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E125A" w14:textId="73D250FF" w:rsidR="00E21BC8" w:rsidRDefault="00911FB0" w:rsidP="1F533CCA">
      <w:pPr>
        <w:spacing w:before="120" w:line="300" w:lineRule="exact"/>
        <w:ind w:right="-206"/>
        <w:rPr>
          <w:rFonts w:asciiTheme="minorHAnsi" w:hAnsiTheme="minorHAnsi" w:cstheme="minorBidi"/>
          <w:color w:val="808080"/>
          <w:sz w:val="32"/>
          <w:szCs w:val="32"/>
        </w:rPr>
        <w:sectPr w:rsidR="00E21BC8" w:rsidSect="0014683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134" w:bottom="1440" w:left="1134" w:header="709" w:footer="561" w:gutter="0"/>
          <w:cols w:space="708"/>
          <w:docGrid w:linePitch="360"/>
        </w:sectPr>
      </w:pPr>
      <w:bookmarkStart w:id="0" w:name="_Ref305052809"/>
      <w:bookmarkStart w:id="1" w:name="_Ref305053090"/>
      <w:bookmarkStart w:id="2" w:name="_Toc328733785"/>
      <w:r>
        <w:rPr>
          <w:noProof/>
          <w:lang w:eastAsia="en-AU"/>
        </w:rPr>
        <mc:AlternateContent>
          <mc:Choice Requires="wps">
            <w:drawing>
              <wp:anchor distT="0" distB="0" distL="114300" distR="114300" simplePos="0" relativeHeight="251680256" behindDoc="0" locked="0" layoutInCell="1" allowOverlap="1" wp14:anchorId="0016E86C" wp14:editId="2A5CB4CB">
                <wp:simplePos x="0" y="0"/>
                <wp:positionH relativeFrom="column">
                  <wp:posOffset>245110</wp:posOffset>
                </wp:positionH>
                <wp:positionV relativeFrom="paragraph">
                  <wp:posOffset>6941820</wp:posOffset>
                </wp:positionV>
                <wp:extent cx="3295650" cy="939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295650" cy="939800"/>
                        </a:xfrm>
                        <a:prstGeom prst="rect">
                          <a:avLst/>
                        </a:prstGeom>
                        <a:solidFill>
                          <a:sysClr val="window" lastClr="FFFFFF"/>
                        </a:solidFill>
                        <a:ln w="6350">
                          <a:noFill/>
                        </a:ln>
                      </wps:spPr>
                      <wps:txbx>
                        <w:txbxContent>
                          <w:p w14:paraId="43F7E852" w14:textId="0E8C6BFF" w:rsidR="005D1AAC" w:rsidRDefault="00BD65DF" w:rsidP="005D1AAC">
                            <w:pPr>
                              <w:spacing w:line="360" w:lineRule="auto"/>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Louise Wignall</w:t>
                            </w:r>
                          </w:p>
                          <w:p w14:paraId="1898749F" w14:textId="7FE80DA3" w:rsidR="005D1AAC" w:rsidRDefault="00BD65DF" w:rsidP="005D1AAC">
                            <w:pPr>
                              <w:spacing w:line="360" w:lineRule="auto"/>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Anita Roberts</w:t>
                            </w:r>
                          </w:p>
                          <w:p w14:paraId="50178E2A" w14:textId="76CC2DC9" w:rsidR="005D1AAC" w:rsidRPr="001E26F2" w:rsidRDefault="00BD65DF" w:rsidP="005D1AAC">
                            <w:pPr>
                              <w:spacing w:line="360" w:lineRule="auto"/>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Jana Scomazzon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6E86C" id="_x0000_t202" coordsize="21600,21600" o:spt="202" path="m,l,21600r21600,l21600,xe">
                <v:stroke joinstyle="miter"/>
                <v:path gradientshapeok="t" o:connecttype="rect"/>
              </v:shapetype>
              <v:shape id="Text Box 11" o:spid="_x0000_s1026" type="#_x0000_t202" style="position:absolute;margin-left:19.3pt;margin-top:546.6pt;width:259.5pt;height:7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" fillcolor="window" stroked="f" strokeweight=".5pt">
                <v:textbox>
                  <w:txbxContent>
                    <w:p w14:paraId="43F7E852" w14:textId="0E8C6BFF" w:rsidR="005D1AAC" w:rsidRDefault="00BD65DF" w:rsidP="005D1AAC">
                      <w:pPr>
                        <w:spacing w:line="360" w:lineRule="auto"/>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Louise Wignall</w:t>
                      </w:r>
                    </w:p>
                    <w:p w14:paraId="1898749F" w14:textId="7FE80DA3" w:rsidR="005D1AAC" w:rsidRDefault="00BD65DF" w:rsidP="005D1AAC">
                      <w:pPr>
                        <w:spacing w:line="360" w:lineRule="auto"/>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Anita Roberts</w:t>
                      </w:r>
                    </w:p>
                    <w:p w14:paraId="50178E2A" w14:textId="76CC2DC9" w:rsidR="005D1AAC" w:rsidRPr="001E26F2" w:rsidRDefault="00BD65DF" w:rsidP="005D1AAC">
                      <w:pPr>
                        <w:spacing w:line="360" w:lineRule="auto"/>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Jana Scomazzon</w:t>
                      </w:r>
                    </w:p>
                  </w:txbxContent>
                </v:textbox>
              </v:shape>
            </w:pict>
          </mc:Fallback>
        </mc:AlternateContent>
      </w:r>
      <w:r w:rsidR="00A65FB5">
        <w:rPr>
          <w:noProof/>
          <w:lang w:eastAsia="en-AU"/>
        </w:rPr>
        <mc:AlternateContent>
          <mc:Choice Requires="wps">
            <w:drawing>
              <wp:anchor distT="0" distB="0" distL="114300" distR="114300" simplePos="0" relativeHeight="251672064" behindDoc="0" locked="0" layoutInCell="1" allowOverlap="1" wp14:anchorId="6FD03EB3" wp14:editId="0FD90AB8">
                <wp:simplePos x="0" y="0"/>
                <wp:positionH relativeFrom="margin">
                  <wp:posOffset>251460</wp:posOffset>
                </wp:positionH>
                <wp:positionV relativeFrom="paragraph">
                  <wp:posOffset>4293870</wp:posOffset>
                </wp:positionV>
                <wp:extent cx="3683000" cy="882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683000" cy="882650"/>
                        </a:xfrm>
                        <a:prstGeom prst="rect">
                          <a:avLst/>
                        </a:prstGeom>
                        <a:solidFill>
                          <a:srgbClr val="592C5F"/>
                        </a:solidFill>
                        <a:ln w="6350">
                          <a:noFill/>
                        </a:ln>
                      </wps:spPr>
                      <wps:txbx>
                        <w:txbxContent>
                          <w:p w14:paraId="2B9917E7" w14:textId="731B86CB" w:rsidR="007D401A" w:rsidRDefault="007D401A" w:rsidP="007D401A">
                            <w:pPr>
                              <w:rPr>
                                <w:rFonts w:asciiTheme="minorHAnsi" w:hAnsiTheme="minorHAnsi" w:cstheme="minorHAnsi"/>
                                <w:color w:val="FFFFFF" w:themeColor="background1"/>
                              </w:rPr>
                            </w:pPr>
                            <w:r w:rsidRPr="006429CE">
                              <w:rPr>
                                <w:rFonts w:asciiTheme="minorHAnsi" w:hAnsiTheme="minorHAnsi" w:cstheme="minorHAnsi"/>
                                <w:color w:val="FFFFFF" w:themeColor="background1"/>
                              </w:rPr>
                              <w:t xml:space="preserve">Prepared for the Department of </w:t>
                            </w:r>
                            <w:r w:rsidR="006429CE" w:rsidRPr="006429CE">
                              <w:rPr>
                                <w:rFonts w:asciiTheme="minorHAnsi" w:hAnsiTheme="minorHAnsi" w:cstheme="minorHAnsi"/>
                                <w:color w:val="FFFFFF" w:themeColor="background1"/>
                              </w:rPr>
                              <w:t>Employment and Workplace Relations</w:t>
                            </w:r>
                          </w:p>
                          <w:p w14:paraId="5FF1B72E" w14:textId="77777777" w:rsidR="006429CE" w:rsidRDefault="006429CE" w:rsidP="007D401A">
                            <w:pPr>
                              <w:rPr>
                                <w:rFonts w:asciiTheme="minorHAnsi" w:hAnsiTheme="minorHAnsi" w:cstheme="minorHAnsi"/>
                                <w:color w:val="FFFFFF" w:themeColor="background1"/>
                              </w:rPr>
                            </w:pPr>
                          </w:p>
                          <w:p w14:paraId="2644F7EA" w14:textId="30B6B86E" w:rsidR="006429CE" w:rsidRPr="006429CE" w:rsidRDefault="001E7E71" w:rsidP="007D401A">
                            <w:pPr>
                              <w:rPr>
                                <w:rFonts w:asciiTheme="minorHAnsi" w:hAnsiTheme="minorHAnsi" w:cstheme="minorHAnsi"/>
                                <w:color w:val="FFFFFF" w:themeColor="background1"/>
                              </w:rPr>
                            </w:pPr>
                            <w:r>
                              <w:rPr>
                                <w:rFonts w:asciiTheme="minorHAnsi" w:hAnsiTheme="minorHAnsi" w:cstheme="minorHAnsi"/>
                                <w:color w:val="FFFFFF" w:themeColor="background1"/>
                              </w:rPr>
                              <w:t>August</w:t>
                            </w:r>
                            <w:r w:rsidR="006429CE">
                              <w:rPr>
                                <w:rFonts w:asciiTheme="minorHAnsi" w:hAnsiTheme="minorHAnsi" w:cstheme="minorHAnsi"/>
                                <w:color w:val="FFFFFF" w:themeColor="background1"/>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03EB3" id="Text Box 1" o:spid="_x0000_s1027" type="#_x0000_t202" style="position:absolute;margin-left:19.8pt;margin-top:338.1pt;width:290pt;height:69.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" fillcolor="#592c5f" stroked="f" strokeweight=".5pt">
                <v:textbox>
                  <w:txbxContent>
                    <w:p w14:paraId="2B9917E7" w14:textId="731B86CB" w:rsidR="007D401A" w:rsidRDefault="007D401A" w:rsidP="007D401A">
                      <w:pPr>
                        <w:rPr>
                          <w:rFonts w:asciiTheme="minorHAnsi" w:hAnsiTheme="minorHAnsi" w:cstheme="minorHAnsi"/>
                          <w:color w:val="FFFFFF" w:themeColor="background1"/>
                        </w:rPr>
                      </w:pPr>
                      <w:r w:rsidRPr="006429CE">
                        <w:rPr>
                          <w:rFonts w:asciiTheme="minorHAnsi" w:hAnsiTheme="minorHAnsi" w:cstheme="minorHAnsi"/>
                          <w:color w:val="FFFFFF" w:themeColor="background1"/>
                        </w:rPr>
                        <w:t xml:space="preserve">Prepared for the Department of </w:t>
                      </w:r>
                      <w:r w:rsidR="006429CE" w:rsidRPr="006429CE">
                        <w:rPr>
                          <w:rFonts w:asciiTheme="minorHAnsi" w:hAnsiTheme="minorHAnsi" w:cstheme="minorHAnsi"/>
                          <w:color w:val="FFFFFF" w:themeColor="background1"/>
                        </w:rPr>
                        <w:t>Employment and Workplace Relations</w:t>
                      </w:r>
                    </w:p>
                    <w:p w14:paraId="5FF1B72E" w14:textId="77777777" w:rsidR="006429CE" w:rsidRDefault="006429CE" w:rsidP="007D401A">
                      <w:pPr>
                        <w:rPr>
                          <w:rFonts w:asciiTheme="minorHAnsi" w:hAnsiTheme="minorHAnsi" w:cstheme="minorHAnsi"/>
                          <w:color w:val="FFFFFF" w:themeColor="background1"/>
                        </w:rPr>
                      </w:pPr>
                    </w:p>
                    <w:p w14:paraId="2644F7EA" w14:textId="30B6B86E" w:rsidR="006429CE" w:rsidRPr="006429CE" w:rsidRDefault="001E7E71" w:rsidP="007D401A">
                      <w:pPr>
                        <w:rPr>
                          <w:rFonts w:asciiTheme="minorHAnsi" w:hAnsiTheme="minorHAnsi" w:cstheme="minorHAnsi"/>
                          <w:color w:val="FFFFFF" w:themeColor="background1"/>
                        </w:rPr>
                      </w:pPr>
                      <w:r>
                        <w:rPr>
                          <w:rFonts w:asciiTheme="minorHAnsi" w:hAnsiTheme="minorHAnsi" w:cstheme="minorHAnsi"/>
                          <w:color w:val="FFFFFF" w:themeColor="background1"/>
                        </w:rPr>
                        <w:t>August</w:t>
                      </w:r>
                      <w:r w:rsidR="006429CE">
                        <w:rPr>
                          <w:rFonts w:asciiTheme="minorHAnsi" w:hAnsiTheme="minorHAnsi" w:cstheme="minorHAnsi"/>
                          <w:color w:val="FFFFFF" w:themeColor="background1"/>
                        </w:rPr>
                        <w:t xml:space="preserve"> 2022</w:t>
                      </w:r>
                    </w:p>
                  </w:txbxContent>
                </v:textbox>
                <w10:wrap anchorx="margin"/>
              </v:shape>
            </w:pict>
          </mc:Fallback>
        </mc:AlternateContent>
      </w:r>
      <w:r w:rsidR="00A65FB5">
        <w:rPr>
          <w:noProof/>
          <w:lang w:eastAsia="en-AU"/>
        </w:rPr>
        <mc:AlternateContent>
          <mc:Choice Requires="wps">
            <w:drawing>
              <wp:anchor distT="0" distB="0" distL="114300" distR="114300" simplePos="0" relativeHeight="251678208" behindDoc="0" locked="0" layoutInCell="1" allowOverlap="1" wp14:anchorId="7721F90E" wp14:editId="29EC51D4">
                <wp:simplePos x="0" y="0"/>
                <wp:positionH relativeFrom="page">
                  <wp:posOffset>939800</wp:posOffset>
                </wp:positionH>
                <wp:positionV relativeFrom="paragraph">
                  <wp:posOffset>1938020</wp:posOffset>
                </wp:positionV>
                <wp:extent cx="4826000" cy="10414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4826000" cy="1041400"/>
                        </a:xfrm>
                        <a:prstGeom prst="rect">
                          <a:avLst/>
                        </a:prstGeom>
                        <a:noFill/>
                        <a:ln w="6350">
                          <a:noFill/>
                        </a:ln>
                        <a:effectLst/>
                      </wps:spPr>
                      <wps:txbx>
                        <w:txbxContent>
                          <w:p w14:paraId="33368ECD" w14:textId="77777777" w:rsidR="00E47ADC" w:rsidRDefault="00E47ADC" w:rsidP="00E47ADC">
                            <w:pPr>
                              <w:rPr>
                                <w:rFonts w:asciiTheme="minorHAnsi" w:hAnsiTheme="minorHAnsi" w:cstheme="minorHAnsi"/>
                                <w:sz w:val="30"/>
                                <w:szCs w:val="30"/>
                              </w:rPr>
                            </w:pPr>
                            <w:r w:rsidRPr="009436BE">
                              <w:rPr>
                                <w:rFonts w:asciiTheme="minorHAnsi" w:hAnsiTheme="minorHAnsi" w:cstheme="minorHAnsi"/>
                                <w:sz w:val="30"/>
                                <w:szCs w:val="30"/>
                              </w:rPr>
                              <w:t xml:space="preserve">Review of the </w:t>
                            </w:r>
                            <w:r w:rsidRPr="009436BE">
                              <w:rPr>
                                <w:rFonts w:asciiTheme="minorHAnsi" w:hAnsiTheme="minorHAnsi" w:cstheme="minorHAnsi"/>
                                <w:i/>
                                <w:sz w:val="30"/>
                                <w:szCs w:val="30"/>
                              </w:rPr>
                              <w:t>Australian Core Skills Framework</w:t>
                            </w:r>
                            <w:r w:rsidRPr="009436BE">
                              <w:rPr>
                                <w:rFonts w:asciiTheme="minorHAnsi" w:hAnsiTheme="minorHAnsi" w:cstheme="minorHAnsi"/>
                                <w:sz w:val="30"/>
                                <w:szCs w:val="30"/>
                              </w:rPr>
                              <w:t xml:space="preserve"> and </w:t>
                            </w:r>
                            <w:r w:rsidRPr="009436BE">
                              <w:rPr>
                                <w:rFonts w:asciiTheme="minorHAnsi" w:hAnsiTheme="minorHAnsi" w:cstheme="minorHAnsi"/>
                                <w:i/>
                                <w:sz w:val="30"/>
                                <w:szCs w:val="30"/>
                              </w:rPr>
                              <w:t>Digital Literacy Skills Framework</w:t>
                            </w:r>
                            <w:r w:rsidRPr="009436BE">
                              <w:rPr>
                                <w:rFonts w:asciiTheme="minorHAnsi" w:hAnsiTheme="minorHAnsi" w:cstheme="minorHAnsi"/>
                                <w:sz w:val="30"/>
                                <w:szCs w:val="30"/>
                              </w:rPr>
                              <w:t xml:space="preserve"> and relevant assessment tools</w:t>
                            </w:r>
                          </w:p>
                          <w:p w14:paraId="4CE32ED4" w14:textId="77777777" w:rsidR="00BD65DF" w:rsidRPr="00BD65DF" w:rsidRDefault="00BD65DF" w:rsidP="00E47ADC">
                            <w:pPr>
                              <w:rPr>
                                <w:rFonts w:asciiTheme="minorHAnsi" w:hAnsiTheme="minorHAnsi" w:cstheme="minorHAnsi"/>
                                <w:sz w:val="16"/>
                                <w:szCs w:val="16"/>
                              </w:rPr>
                            </w:pPr>
                          </w:p>
                          <w:p w14:paraId="46EA4BE2" w14:textId="44C8107C" w:rsidR="00E47ADC" w:rsidRPr="006429CE" w:rsidRDefault="00E47ADC" w:rsidP="00E47ADC">
                            <w:pPr>
                              <w:rPr>
                                <w:rFonts w:asciiTheme="minorHAnsi" w:hAnsiTheme="minorHAnsi" w:cstheme="minorHAnsi"/>
                                <w:b/>
                                <w:bCs/>
                              </w:rPr>
                            </w:pPr>
                            <w:r>
                              <w:rPr>
                                <w:rFonts w:asciiTheme="minorHAnsi" w:hAnsiTheme="minorHAnsi" w:cstheme="minorHAnsi"/>
                                <w:b/>
                                <w:bCs/>
                              </w:rPr>
                              <w:t>Final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1F90E" id="Text Box 9" o:spid="_x0000_s1028" type="#_x0000_t202" style="position:absolute;margin-left:74pt;margin-top:152.6pt;width:380pt;height:82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" filled="f" stroked="f" strokeweight=".5pt">
                <v:textbox>
                  <w:txbxContent>
                    <w:p w14:paraId="33368ECD" w14:textId="77777777" w:rsidR="00E47ADC" w:rsidRDefault="00E47ADC" w:rsidP="00E47ADC">
                      <w:pPr>
                        <w:rPr>
                          <w:rFonts w:asciiTheme="minorHAnsi" w:hAnsiTheme="minorHAnsi" w:cstheme="minorHAnsi"/>
                          <w:sz w:val="30"/>
                          <w:szCs w:val="30"/>
                        </w:rPr>
                      </w:pPr>
                      <w:r w:rsidRPr="009436BE">
                        <w:rPr>
                          <w:rFonts w:asciiTheme="minorHAnsi" w:hAnsiTheme="minorHAnsi" w:cstheme="minorHAnsi"/>
                          <w:sz w:val="30"/>
                          <w:szCs w:val="30"/>
                        </w:rPr>
                        <w:t xml:space="preserve">Review of the </w:t>
                      </w:r>
                      <w:r w:rsidRPr="009436BE">
                        <w:rPr>
                          <w:rFonts w:asciiTheme="minorHAnsi" w:hAnsiTheme="minorHAnsi" w:cstheme="minorHAnsi"/>
                          <w:i/>
                          <w:sz w:val="30"/>
                          <w:szCs w:val="30"/>
                        </w:rPr>
                        <w:t>Australian Core Skills Framework</w:t>
                      </w:r>
                      <w:r w:rsidRPr="009436BE">
                        <w:rPr>
                          <w:rFonts w:asciiTheme="minorHAnsi" w:hAnsiTheme="minorHAnsi" w:cstheme="minorHAnsi"/>
                          <w:sz w:val="30"/>
                          <w:szCs w:val="30"/>
                        </w:rPr>
                        <w:t xml:space="preserve"> and </w:t>
                      </w:r>
                      <w:r w:rsidRPr="009436BE">
                        <w:rPr>
                          <w:rFonts w:asciiTheme="minorHAnsi" w:hAnsiTheme="minorHAnsi" w:cstheme="minorHAnsi"/>
                          <w:i/>
                          <w:sz w:val="30"/>
                          <w:szCs w:val="30"/>
                        </w:rPr>
                        <w:t>Digital Literacy Skills Framework</w:t>
                      </w:r>
                      <w:r w:rsidRPr="009436BE">
                        <w:rPr>
                          <w:rFonts w:asciiTheme="minorHAnsi" w:hAnsiTheme="minorHAnsi" w:cstheme="minorHAnsi"/>
                          <w:sz w:val="30"/>
                          <w:szCs w:val="30"/>
                        </w:rPr>
                        <w:t xml:space="preserve"> and relevant assessment tools</w:t>
                      </w:r>
                    </w:p>
                    <w:p w14:paraId="4CE32ED4" w14:textId="77777777" w:rsidR="00BD65DF" w:rsidRPr="00BD65DF" w:rsidRDefault="00BD65DF" w:rsidP="00E47ADC">
                      <w:pPr>
                        <w:rPr>
                          <w:rFonts w:asciiTheme="minorHAnsi" w:hAnsiTheme="minorHAnsi" w:cstheme="minorHAnsi"/>
                          <w:sz w:val="16"/>
                          <w:szCs w:val="16"/>
                        </w:rPr>
                      </w:pPr>
                    </w:p>
                    <w:p w14:paraId="46EA4BE2" w14:textId="44C8107C" w:rsidR="00E47ADC" w:rsidRPr="006429CE" w:rsidRDefault="00E47ADC" w:rsidP="00E47ADC">
                      <w:pPr>
                        <w:rPr>
                          <w:rFonts w:asciiTheme="minorHAnsi" w:hAnsiTheme="minorHAnsi" w:cstheme="minorHAnsi"/>
                          <w:b/>
                          <w:bCs/>
                        </w:rPr>
                      </w:pPr>
                      <w:r>
                        <w:rPr>
                          <w:rFonts w:asciiTheme="minorHAnsi" w:hAnsiTheme="minorHAnsi" w:cstheme="minorHAnsi"/>
                          <w:b/>
                          <w:bCs/>
                        </w:rPr>
                        <w:t>Final Report</w:t>
                      </w:r>
                    </w:p>
                  </w:txbxContent>
                </v:textbox>
                <w10:wrap anchorx="page"/>
              </v:shape>
            </w:pict>
          </mc:Fallback>
        </mc:AlternateContent>
      </w:r>
      <w:r w:rsidR="00E473BF">
        <w:rPr>
          <w:noProof/>
          <w:lang w:eastAsia="en-AU"/>
        </w:rPr>
        <w:t xml:space="preserve"> </w:t>
      </w:r>
      <w:r w:rsidR="00E21BC8">
        <w:rPr>
          <w:noProof/>
          <w:lang w:eastAsia="en-AU"/>
        </w:rPr>
        <w:drawing>
          <wp:anchor distT="0" distB="0" distL="114300" distR="114300" simplePos="0" relativeHeight="251667968" behindDoc="1" locked="0" layoutInCell="1" allowOverlap="1" wp14:anchorId="0301521F" wp14:editId="64B81553">
            <wp:simplePos x="0" y="0"/>
            <wp:positionH relativeFrom="margin">
              <wp:posOffset>0</wp:posOffset>
            </wp:positionH>
            <wp:positionV relativeFrom="paragraph">
              <wp:posOffset>266065</wp:posOffset>
            </wp:positionV>
            <wp:extent cx="6127750" cy="8356600"/>
            <wp:effectExtent l="0" t="0" r="6350" b="6350"/>
            <wp:wrapTight wrapText="bothSides">
              <wp:wrapPolygon edited="0">
                <wp:start x="0" y="0"/>
                <wp:lineTo x="0" y="21567"/>
                <wp:lineTo x="21555" y="21567"/>
                <wp:lineTo x="21555" y="0"/>
                <wp:lineTo x="0" y="0"/>
              </wp:wrapPolygon>
            </wp:wrapTight>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verDesigns_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7750" cy="8356600"/>
                    </a:xfrm>
                    <a:prstGeom prst="rect">
                      <a:avLst/>
                    </a:prstGeom>
                  </pic:spPr>
                </pic:pic>
              </a:graphicData>
            </a:graphic>
            <wp14:sizeRelH relativeFrom="page">
              <wp14:pctWidth>0</wp14:pctWidth>
            </wp14:sizeRelH>
            <wp14:sizeRelV relativeFrom="page">
              <wp14:pctHeight>0</wp14:pctHeight>
            </wp14:sizeRelV>
          </wp:anchor>
        </w:drawing>
      </w:r>
    </w:p>
    <w:p w14:paraId="19007836" w14:textId="44B407EB" w:rsidR="00257349" w:rsidRPr="00257349" w:rsidRDefault="002137A9" w:rsidP="006D76E1">
      <w:pPr>
        <w:pStyle w:val="ACERTOCHead"/>
      </w:pPr>
      <w:r>
        <w:lastRenderedPageBreak/>
        <w:t>About t</w:t>
      </w:r>
      <w:r w:rsidR="00257349" w:rsidRPr="00257349">
        <w:t xml:space="preserve">his </w:t>
      </w:r>
      <w:r w:rsidR="00E55AA4">
        <w:t>r</w:t>
      </w:r>
      <w:r w:rsidR="00257349" w:rsidRPr="00257349">
        <w:t>eport</w:t>
      </w:r>
    </w:p>
    <w:p w14:paraId="2FAE0BB7" w14:textId="043C9A59" w:rsidR="00DD7861" w:rsidRDefault="00DD7861" w:rsidP="006D76E1">
      <w:pPr>
        <w:pStyle w:val="ACERbase"/>
      </w:pPr>
      <w:r>
        <w:t>This is the final report of a project commissioned by the Department of Education, Skills and Employment (the Department)</w:t>
      </w:r>
      <w:r w:rsidR="00A225B3">
        <w:t xml:space="preserve"> to review the Australian Core Skills Framework (ACSF) and Digital Literacy Skills Framework (DLSF) and tools available to support assessment using these frameworks.</w:t>
      </w:r>
      <w:r w:rsidR="003E28A8">
        <w:t xml:space="preserve"> </w:t>
      </w:r>
    </w:p>
    <w:p w14:paraId="68CC028F" w14:textId="71332149" w:rsidR="00DD7861" w:rsidRDefault="00822DBC" w:rsidP="006D76E1">
      <w:pPr>
        <w:pStyle w:val="ACERbase"/>
      </w:pPr>
      <w:r>
        <w:t>The review explored the</w:t>
      </w:r>
      <w:r w:rsidR="006F0485">
        <w:t xml:space="preserve"> development and history of the ACSF </w:t>
      </w:r>
      <w:r w:rsidR="00E57123">
        <w:t>and DLSF</w:t>
      </w:r>
      <w:r w:rsidR="00E04BCC">
        <w:t xml:space="preserve">, </w:t>
      </w:r>
      <w:r w:rsidR="00B942F7">
        <w:t xml:space="preserve">their </w:t>
      </w:r>
      <w:r w:rsidR="001E77C8">
        <w:t xml:space="preserve">use and application </w:t>
      </w:r>
      <w:r w:rsidR="00EF3B34">
        <w:t xml:space="preserve">in the Australian context and examined features of </w:t>
      </w:r>
      <w:r w:rsidR="00E75FA8">
        <w:t>selected</w:t>
      </w:r>
      <w:r w:rsidR="00EF3B34">
        <w:t xml:space="preserve"> </w:t>
      </w:r>
      <w:r w:rsidR="00556760">
        <w:t xml:space="preserve">international adult skills </w:t>
      </w:r>
      <w:r w:rsidR="00CA6BCE">
        <w:t>frameworks and curriculum</w:t>
      </w:r>
      <w:r w:rsidR="00556760">
        <w:t>.</w:t>
      </w:r>
    </w:p>
    <w:p w14:paraId="3EA79E87" w14:textId="5C31CE50" w:rsidR="00DD7861" w:rsidRDefault="003E28A8" w:rsidP="006D76E1">
      <w:pPr>
        <w:pStyle w:val="ACERbase"/>
      </w:pPr>
      <w:r>
        <w:t xml:space="preserve">Through this desktop research and range of consultation activities with stakeholders, </w:t>
      </w:r>
      <w:r w:rsidR="00F82078">
        <w:t>the Australian Council for Educational Research (ACER) has</w:t>
      </w:r>
      <w:r w:rsidR="00855392">
        <w:t xml:space="preserve"> </w:t>
      </w:r>
      <w:r w:rsidR="00700CAF">
        <w:t>investigated current use of the ACSF and DLSF</w:t>
      </w:r>
      <w:r w:rsidR="00040137">
        <w:t xml:space="preserve"> and identified </w:t>
      </w:r>
      <w:r w:rsidR="005E7347">
        <w:t xml:space="preserve">issues </w:t>
      </w:r>
      <w:r w:rsidR="00E832EF">
        <w:t>that indicate a need for</w:t>
      </w:r>
      <w:r w:rsidR="00040137">
        <w:t xml:space="preserve"> framework reform or change</w:t>
      </w:r>
      <w:r w:rsidR="00A14A01">
        <w:t>.</w:t>
      </w:r>
    </w:p>
    <w:p w14:paraId="023FF9B8" w14:textId="73DB72CF" w:rsidR="00AD344C" w:rsidRPr="008B594C" w:rsidRDefault="008A67FB" w:rsidP="006D76E1">
      <w:pPr>
        <w:pStyle w:val="ACERbase"/>
      </w:pPr>
      <w:r>
        <w:t xml:space="preserve">This report documents the findings from the review and proposes recommendations that will better position the frameworks to support agile responses to swiftly changing skill needs. </w:t>
      </w:r>
    </w:p>
    <w:p w14:paraId="67FDEE7F" w14:textId="6E1DA496" w:rsidR="00AD344C" w:rsidRPr="008B594C" w:rsidRDefault="00AD344C" w:rsidP="006D76E1">
      <w:pPr>
        <w:pStyle w:val="ACERbase"/>
        <w:sectPr w:rsidR="00AD344C" w:rsidRPr="008B594C" w:rsidSect="007D401A">
          <w:footerReference w:type="default" r:id="rId15"/>
          <w:pgSz w:w="11906" w:h="16838"/>
          <w:pgMar w:top="1418" w:right="1134" w:bottom="1440" w:left="1134" w:header="709" w:footer="561" w:gutter="0"/>
          <w:pgNumType w:fmt="lowerRoman" w:start="1"/>
          <w:cols w:space="708"/>
          <w:docGrid w:linePitch="360"/>
        </w:sectPr>
      </w:pPr>
    </w:p>
    <w:p w14:paraId="76687EC2" w14:textId="4C6AA77F" w:rsidR="00B04D73" w:rsidRDefault="00B04D73" w:rsidP="006D76E1">
      <w:pPr>
        <w:pStyle w:val="ACERNonTOCHead"/>
      </w:pPr>
      <w:r>
        <w:t>Acknowledgements</w:t>
      </w:r>
    </w:p>
    <w:p w14:paraId="6972E511" w14:textId="1A7D0843" w:rsidR="000F6B39" w:rsidRPr="000F6B39" w:rsidRDefault="00A8505F" w:rsidP="006D76E1">
      <w:pPr>
        <w:pStyle w:val="ACERbase"/>
      </w:pPr>
      <w:r>
        <w:t xml:space="preserve">The </w:t>
      </w:r>
      <w:r w:rsidR="001C115B">
        <w:t xml:space="preserve">ACER </w:t>
      </w:r>
      <w:r>
        <w:t>project team</w:t>
      </w:r>
      <w:r w:rsidR="00341E8B">
        <w:t xml:space="preserve"> </w:t>
      </w:r>
      <w:r w:rsidR="00145142">
        <w:t>consisted of</w:t>
      </w:r>
      <w:r>
        <w:t xml:space="preserve"> </w:t>
      </w:r>
      <w:r w:rsidR="00330943">
        <w:t>Louise Wignall, Anita Roberts</w:t>
      </w:r>
      <w:r w:rsidR="00145142">
        <w:t>,</w:t>
      </w:r>
      <w:r w:rsidR="00330943">
        <w:t xml:space="preserve"> Jana</w:t>
      </w:r>
      <w:r w:rsidR="001C115B">
        <w:t> </w:t>
      </w:r>
      <w:r w:rsidR="00330943">
        <w:t>Scomazzon</w:t>
      </w:r>
      <w:r w:rsidR="00145142">
        <w:t>,</w:t>
      </w:r>
      <w:r w:rsidR="00EF0B38">
        <w:t xml:space="preserve"> Kate Perkins, Dave Tout, </w:t>
      </w:r>
      <w:r w:rsidR="009553E2">
        <w:t xml:space="preserve">and </w:t>
      </w:r>
      <w:r w:rsidR="00EF0B38">
        <w:t>Ian Teo</w:t>
      </w:r>
      <w:r w:rsidR="009553E2">
        <w:t xml:space="preserve">; ably supported by Justin Brown, </w:t>
      </w:r>
      <w:r w:rsidR="000F6B39">
        <w:t>Ali Radloff and Leyna Clarke</w:t>
      </w:r>
      <w:r w:rsidR="009553E2">
        <w:t>.</w:t>
      </w:r>
    </w:p>
    <w:p w14:paraId="3CB4F461" w14:textId="03C90956" w:rsidR="00A8505F" w:rsidRPr="000F6B39" w:rsidRDefault="009553E2" w:rsidP="006D76E1">
      <w:pPr>
        <w:pStyle w:val="ACERbase"/>
      </w:pPr>
      <w:r>
        <w:t xml:space="preserve">The team is grateful to </w:t>
      </w:r>
      <w:r w:rsidR="00E221CF">
        <w:t xml:space="preserve">the following people </w:t>
      </w:r>
      <w:r w:rsidR="006B19EE">
        <w:t>for</w:t>
      </w:r>
      <w:r w:rsidR="00584509">
        <w:t xml:space="preserve"> </w:t>
      </w:r>
      <w:r w:rsidR="00823418">
        <w:t xml:space="preserve">sharing their expert views and </w:t>
      </w:r>
      <w:r w:rsidR="00584509">
        <w:t>generous</w:t>
      </w:r>
      <w:r w:rsidR="00E221CF">
        <w:t>ly</w:t>
      </w:r>
      <w:r w:rsidR="00584509">
        <w:t xml:space="preserve"> </w:t>
      </w:r>
      <w:r w:rsidR="00E221CF">
        <w:t>contribut</w:t>
      </w:r>
      <w:r w:rsidR="00823418">
        <w:t>ing</w:t>
      </w:r>
      <w:r w:rsidR="00E221CF">
        <w:t xml:space="preserve"> their time </w:t>
      </w:r>
      <w:r w:rsidR="00144AF2">
        <w:t>during</w:t>
      </w:r>
      <w:r w:rsidR="00E221CF">
        <w:t xml:space="preserve"> the review.</w:t>
      </w:r>
    </w:p>
    <w:p w14:paraId="190EC5F9" w14:textId="1A00660B" w:rsidR="00A8505F" w:rsidRDefault="00E221CF" w:rsidP="006D76E1">
      <w:pPr>
        <w:pStyle w:val="ACERbase"/>
        <w:ind w:left="720"/>
      </w:pPr>
      <w:r>
        <w:rPr>
          <w:lang w:val="en-GB"/>
        </w:rPr>
        <w:t xml:space="preserve">Framework </w:t>
      </w:r>
      <w:r w:rsidR="00F50F42">
        <w:rPr>
          <w:lang w:val="en-GB"/>
        </w:rPr>
        <w:t>e</w:t>
      </w:r>
      <w:r w:rsidR="00F50F42" w:rsidRPr="00F50F42">
        <w:rPr>
          <w:lang w:val="en-GB"/>
        </w:rPr>
        <w:t>xperts</w:t>
      </w:r>
      <w:r>
        <w:rPr>
          <w:lang w:val="en-GB"/>
        </w:rPr>
        <w:t>,</w:t>
      </w:r>
      <w:r w:rsidR="00F50F42" w:rsidRPr="00F50F42">
        <w:rPr>
          <w:lang w:val="en-GB"/>
        </w:rPr>
        <w:t xml:space="preserve"> </w:t>
      </w:r>
      <w:r>
        <w:rPr>
          <w:lang w:val="en-GB"/>
        </w:rPr>
        <w:t>for their</w:t>
      </w:r>
      <w:r w:rsidR="00B26420">
        <w:rPr>
          <w:lang w:val="en-GB"/>
        </w:rPr>
        <w:t xml:space="preserve"> </w:t>
      </w:r>
      <w:r w:rsidR="00144AF2">
        <w:rPr>
          <w:lang w:val="en-GB"/>
        </w:rPr>
        <w:t>informed input</w:t>
      </w:r>
      <w:r w:rsidR="00B26420">
        <w:rPr>
          <w:lang w:val="en-GB"/>
        </w:rPr>
        <w:t xml:space="preserve"> and guidance</w:t>
      </w:r>
      <w:r w:rsidR="00BE18C0">
        <w:t xml:space="preserve">: </w:t>
      </w:r>
      <w:r w:rsidR="00BE18C0" w:rsidRPr="00BE18C0">
        <w:t>Kath</w:t>
      </w:r>
      <w:r w:rsidR="00BE18C0">
        <w:t> </w:t>
      </w:r>
      <w:r w:rsidR="00BE18C0" w:rsidRPr="00BE18C0">
        <w:t>Brewer, Jennifer Dunbabin, Philippa</w:t>
      </w:r>
      <w:r w:rsidR="001C115B">
        <w:t> </w:t>
      </w:r>
      <w:r w:rsidR="00BE18C0" w:rsidRPr="00BE18C0">
        <w:t>McLean, Jenni Oldfield, Mary Wallace and Linda Wyse</w:t>
      </w:r>
      <w:r w:rsidR="005341E4">
        <w:t>.</w:t>
      </w:r>
    </w:p>
    <w:p w14:paraId="38AEE26E" w14:textId="60D4B2A7" w:rsidR="00BE18C0" w:rsidRDefault="006723E0" w:rsidP="006D76E1">
      <w:pPr>
        <w:pStyle w:val="ACERbase"/>
        <w:ind w:left="720"/>
      </w:pPr>
      <w:r>
        <w:t>Contributors</w:t>
      </w:r>
      <w:r w:rsidR="00252523">
        <w:t xml:space="preserve"> of </w:t>
      </w:r>
      <w:r w:rsidR="00BE18C0">
        <w:t xml:space="preserve">critical </w:t>
      </w:r>
      <w:r>
        <w:t xml:space="preserve">input </w:t>
      </w:r>
      <w:r w:rsidR="00BE18C0">
        <w:t>to the project</w:t>
      </w:r>
      <w:r w:rsidR="00144AF2">
        <w:t>:</w:t>
      </w:r>
      <w:r w:rsidR="00070A0F">
        <w:t xml:space="preserve"> Bob Boughton, </w:t>
      </w:r>
      <w:r w:rsidR="008F0A0F">
        <w:t xml:space="preserve">Nadia Casarotto, </w:t>
      </w:r>
      <w:r w:rsidR="00070A0F">
        <w:t>Margaret Corrigan, Catherine Devlin, Deborah</w:t>
      </w:r>
      <w:r w:rsidR="00E21BC8">
        <w:t> </w:t>
      </w:r>
      <w:r w:rsidR="00070A0F">
        <w:t xml:space="preserve">Durnan, Laura Edwards, Cathy Gill, </w:t>
      </w:r>
      <w:r w:rsidR="00A95BA6">
        <w:t xml:space="preserve">Simone Harris, Jacqueline Harter, </w:t>
      </w:r>
      <w:r w:rsidR="00070A0F">
        <w:t xml:space="preserve">Vicki Hartman, Vanessa Iles, Iona Johnson, Melinda Marshall, Andrea McMahon, Jo Medlin, Viviana Nunez, Kristy Osborne, </w:t>
      </w:r>
      <w:r w:rsidR="008F0A0F">
        <w:t>Debb</w:t>
      </w:r>
      <w:r w:rsidR="007260F1">
        <w:t xml:space="preserve">i Richardson, </w:t>
      </w:r>
      <w:r w:rsidR="00070A0F">
        <w:t>Melinda</w:t>
      </w:r>
      <w:r w:rsidR="00E21BC8">
        <w:t> </w:t>
      </w:r>
      <w:r w:rsidR="00070A0F">
        <w:t>Stockwell, Gail Streather, Sara Venuto, and Frances Williamson</w:t>
      </w:r>
      <w:r w:rsidR="005341E4">
        <w:t>.</w:t>
      </w:r>
    </w:p>
    <w:p w14:paraId="30344E25" w14:textId="208BCAE1" w:rsidR="00F50F42" w:rsidRDefault="00823418" w:rsidP="006D76E1">
      <w:pPr>
        <w:pStyle w:val="ACERbasebefore"/>
        <w:ind w:left="720"/>
      </w:pPr>
      <w:r>
        <w:t xml:space="preserve">The more than 500 people </w:t>
      </w:r>
      <w:r w:rsidR="00F50F42">
        <w:t xml:space="preserve">who </w:t>
      </w:r>
      <w:r>
        <w:t xml:space="preserve">shared their </w:t>
      </w:r>
      <w:r w:rsidR="00144AF2">
        <w:t>perspectives and experience</w:t>
      </w:r>
      <w:r>
        <w:t xml:space="preserve"> during</w:t>
      </w:r>
      <w:r w:rsidR="00F50F42">
        <w:t xml:space="preserve"> </w:t>
      </w:r>
      <w:r>
        <w:t>review consultation</w:t>
      </w:r>
      <w:r w:rsidR="00F50F42">
        <w:t>, including:</w:t>
      </w:r>
    </w:p>
    <w:p w14:paraId="52A8360C" w14:textId="62175A0C" w:rsidR="00BF0AFA" w:rsidRDefault="00BF0AFA" w:rsidP="006D76E1">
      <w:pPr>
        <w:pStyle w:val="ACERbull1"/>
        <w:ind w:left="1004"/>
      </w:pPr>
      <w:r>
        <w:t>managers and practitioners</w:t>
      </w:r>
      <w:r w:rsidR="00DF55BE" w:rsidRPr="00DF55BE">
        <w:t xml:space="preserve"> </w:t>
      </w:r>
      <w:r w:rsidR="00DF55BE" w:rsidRPr="00CA5591">
        <w:t>of nationally-funded programs that use the frameworks: Adult Migrant E</w:t>
      </w:r>
      <w:r w:rsidR="002F34FE">
        <w:t>nglish</w:t>
      </w:r>
      <w:r w:rsidR="00DF55BE" w:rsidRPr="00CA5591">
        <w:t xml:space="preserve"> Program</w:t>
      </w:r>
      <w:r w:rsidR="00DF55BE">
        <w:t>,</w:t>
      </w:r>
      <w:r w:rsidR="00DF55BE" w:rsidRPr="00CA5591">
        <w:t xml:space="preserve"> Foundation Skills for Your Future, Skills for Education and Employment, and </w:t>
      </w:r>
      <w:r w:rsidR="00DF55BE" w:rsidRPr="00C04F3D">
        <w:rPr>
          <w:rStyle w:val="ACERbaseitalicChar"/>
          <w:i w:val="0"/>
          <w:iCs/>
        </w:rPr>
        <w:t>VET Student Loans</w:t>
      </w:r>
    </w:p>
    <w:p w14:paraId="66C923D4" w14:textId="77777777" w:rsidR="0073328E" w:rsidRPr="00CA5591" w:rsidRDefault="0073328E" w:rsidP="006D76E1">
      <w:pPr>
        <w:pStyle w:val="ACERbull1"/>
        <w:ind w:left="1004"/>
      </w:pPr>
      <w:r w:rsidRPr="00CA5591">
        <w:t>practitioners from vocational education and training and adult community education sectors, including those who provided valuable indigenous perspectives</w:t>
      </w:r>
    </w:p>
    <w:p w14:paraId="6679C67A" w14:textId="32B99AE0" w:rsidR="00F50F42" w:rsidRDefault="00823418" w:rsidP="006D76E1">
      <w:pPr>
        <w:pStyle w:val="ACERbull1"/>
        <w:ind w:left="1004"/>
      </w:pPr>
      <w:r w:rsidRPr="00CA5591">
        <w:t>assessment tool developers, curriculum owners, training package developers, and curriculum or resource developers</w:t>
      </w:r>
    </w:p>
    <w:p w14:paraId="35A84097" w14:textId="75410299" w:rsidR="00585B47" w:rsidRDefault="00585B47" w:rsidP="006D76E1">
      <w:pPr>
        <w:pStyle w:val="ACERbull1"/>
        <w:ind w:left="1004"/>
      </w:pPr>
      <w:r>
        <w:t xml:space="preserve">state and territory training authorities and other </w:t>
      </w:r>
      <w:r w:rsidR="00191341">
        <w:t xml:space="preserve">commonwealth and </w:t>
      </w:r>
      <w:r>
        <w:t xml:space="preserve">state </w:t>
      </w:r>
      <w:r w:rsidR="00191341">
        <w:t>or territory</w:t>
      </w:r>
      <w:r>
        <w:t xml:space="preserve"> government representatives</w:t>
      </w:r>
    </w:p>
    <w:p w14:paraId="4A7587B4" w14:textId="774CCBF1" w:rsidR="00F96E49" w:rsidRPr="00CA5591" w:rsidRDefault="001C7962" w:rsidP="006D76E1">
      <w:pPr>
        <w:pStyle w:val="ACERbull1"/>
        <w:ind w:left="1004"/>
      </w:pPr>
      <w:r w:rsidRPr="00CA5591">
        <w:t>representatives</w:t>
      </w:r>
      <w:r w:rsidR="00F50F42" w:rsidRPr="00CA5591">
        <w:t xml:space="preserve"> of </w:t>
      </w:r>
      <w:r w:rsidR="00F96E49" w:rsidRPr="00CA5591">
        <w:t xml:space="preserve">key </w:t>
      </w:r>
      <w:r w:rsidR="00F50F42" w:rsidRPr="00CA5591">
        <w:t>professional associations</w:t>
      </w:r>
      <w:r w:rsidR="00F96E49" w:rsidRPr="00CA5591">
        <w:t xml:space="preserve"> and bodies</w:t>
      </w:r>
      <w:r w:rsidR="00F50F42" w:rsidRPr="00CA5591">
        <w:t xml:space="preserve">, including </w:t>
      </w:r>
      <w:r w:rsidR="00F96E49" w:rsidRPr="00CA5591">
        <w:t xml:space="preserve">Adult Learning Australia, </w:t>
      </w:r>
      <w:r w:rsidR="00F50F42" w:rsidRPr="00CA5591">
        <w:t>the Australian Council for Adult Literacy</w:t>
      </w:r>
      <w:r w:rsidR="00F96E49" w:rsidRPr="00CA5591">
        <w:t>,</w:t>
      </w:r>
      <w:r w:rsidR="00F50F42" w:rsidRPr="00CA5591">
        <w:t xml:space="preserve"> </w:t>
      </w:r>
      <w:r w:rsidR="00F96E49" w:rsidRPr="00CA5591">
        <w:t xml:space="preserve">the Australian Council of TESOL Associations, and the </w:t>
      </w:r>
      <w:r w:rsidR="00F96E49" w:rsidRPr="00A6359A">
        <w:rPr>
          <w:i/>
          <w:iCs/>
        </w:rPr>
        <w:t>Reading Writing Hotline</w:t>
      </w:r>
      <w:r w:rsidR="00A33665">
        <w:t>.</w:t>
      </w:r>
    </w:p>
    <w:p w14:paraId="333EC063" w14:textId="77777777" w:rsidR="00363C73" w:rsidRDefault="00363C73" w:rsidP="006D76E1">
      <w:pPr>
        <w:pStyle w:val="ACERbull1"/>
        <w:numPr>
          <w:ilvl w:val="0"/>
          <w:numId w:val="0"/>
        </w:numPr>
        <w:ind w:left="284" w:hanging="284"/>
      </w:pPr>
    </w:p>
    <w:p w14:paraId="1D61F898" w14:textId="77777777" w:rsidR="00363C73" w:rsidRDefault="00363C73" w:rsidP="006D76E1">
      <w:pPr>
        <w:pStyle w:val="ACERbull1"/>
        <w:numPr>
          <w:ilvl w:val="0"/>
          <w:numId w:val="0"/>
        </w:numPr>
        <w:ind w:left="284" w:hanging="284"/>
      </w:pPr>
    </w:p>
    <w:p w14:paraId="5C4E6583" w14:textId="01BBD188" w:rsidR="00363C73" w:rsidRDefault="00363C73" w:rsidP="006D76E1">
      <w:pPr>
        <w:pStyle w:val="ACERbull1"/>
        <w:numPr>
          <w:ilvl w:val="0"/>
          <w:numId w:val="0"/>
        </w:numPr>
        <w:ind w:left="284" w:hanging="284"/>
        <w:sectPr w:rsidR="00363C73" w:rsidSect="007D401A">
          <w:footerReference w:type="default" r:id="rId16"/>
          <w:pgSz w:w="11906" w:h="16838"/>
          <w:pgMar w:top="1418" w:right="1134" w:bottom="1440" w:left="1134" w:header="709" w:footer="561" w:gutter="0"/>
          <w:pgNumType w:fmt="lowerRoman"/>
          <w:cols w:space="708"/>
          <w:docGrid w:linePitch="360"/>
        </w:sectPr>
      </w:pPr>
    </w:p>
    <w:p w14:paraId="6488FB1F" w14:textId="60D04CB4" w:rsidR="006A7EE9" w:rsidRDefault="006A7EE9" w:rsidP="006D76E1">
      <w:pPr>
        <w:pStyle w:val="ACERH2"/>
      </w:pPr>
      <w:bookmarkStart w:id="3" w:name="_Toc110864908"/>
      <w:r w:rsidRPr="009C3F34">
        <w:t xml:space="preserve">Acronyms </w:t>
      </w:r>
      <w:r w:rsidR="00621F44">
        <w:t xml:space="preserve">and abbreviations </w:t>
      </w:r>
      <w:r w:rsidRPr="009C3F34">
        <w:t>in this report</w:t>
      </w:r>
      <w:bookmarkEnd w:id="3"/>
    </w:p>
    <w:tbl>
      <w:tblPr>
        <w:tblStyle w:val="TableGrid"/>
        <w:tblW w:w="4995" w:type="pct"/>
        <w:tblBorders>
          <w:top w:val="single" w:sz="12" w:space="0" w:color="666699"/>
          <w:left w:val="single" w:sz="12" w:space="0" w:color="666699"/>
          <w:bottom w:val="single" w:sz="12" w:space="0" w:color="666699"/>
          <w:right w:val="single" w:sz="12" w:space="0" w:color="666699"/>
        </w:tblBorders>
        <w:tblLook w:val="04A0" w:firstRow="1" w:lastRow="0" w:firstColumn="1" w:lastColumn="0" w:noHBand="0" w:noVBand="1"/>
      </w:tblPr>
      <w:tblGrid>
        <w:gridCol w:w="994"/>
        <w:gridCol w:w="8634"/>
      </w:tblGrid>
      <w:tr w:rsidR="008F0AF3" w14:paraId="014B7372" w14:textId="77777777" w:rsidTr="0003392C">
        <w:tc>
          <w:tcPr>
            <w:tcW w:w="516" w:type="pct"/>
            <w:tcBorders>
              <w:top w:val="nil"/>
              <w:left w:val="nil"/>
              <w:bottom w:val="single" w:sz="2" w:space="0" w:color="592C5F"/>
              <w:right w:val="single" w:sz="8" w:space="0" w:color="592C5F"/>
            </w:tcBorders>
          </w:tcPr>
          <w:p w14:paraId="24FA9FB1" w14:textId="1755EA5E" w:rsidR="008F0AF3" w:rsidRPr="00EF4473" w:rsidRDefault="008F0AF3" w:rsidP="006D76E1">
            <w:pPr>
              <w:pStyle w:val="ACERbasebefore"/>
            </w:pPr>
            <w:r>
              <w:t>ACAL</w:t>
            </w:r>
          </w:p>
        </w:tc>
        <w:tc>
          <w:tcPr>
            <w:tcW w:w="4484" w:type="pct"/>
            <w:tcBorders>
              <w:top w:val="nil"/>
              <w:left w:val="single" w:sz="8" w:space="0" w:color="592C5F"/>
              <w:bottom w:val="single" w:sz="2" w:space="0" w:color="592C5F"/>
              <w:right w:val="nil"/>
            </w:tcBorders>
          </w:tcPr>
          <w:p w14:paraId="3DCD1FD8" w14:textId="334BC295" w:rsidR="008F0AF3" w:rsidRPr="00EF4473" w:rsidRDefault="008F0AF3" w:rsidP="006D76E1">
            <w:pPr>
              <w:pStyle w:val="ACERbasebefore"/>
            </w:pPr>
            <w:r>
              <w:t>Australian Council for Adult Literacy</w:t>
            </w:r>
          </w:p>
        </w:tc>
      </w:tr>
      <w:tr w:rsidR="00004734" w14:paraId="45A9EF22" w14:textId="77777777" w:rsidTr="0003392C">
        <w:tc>
          <w:tcPr>
            <w:tcW w:w="516" w:type="pct"/>
            <w:tcBorders>
              <w:top w:val="nil"/>
              <w:left w:val="nil"/>
              <w:bottom w:val="single" w:sz="2" w:space="0" w:color="592C5F"/>
              <w:right w:val="single" w:sz="8" w:space="0" w:color="592C5F"/>
            </w:tcBorders>
          </w:tcPr>
          <w:p w14:paraId="5B797E97" w14:textId="7E95EB2D" w:rsidR="00004734" w:rsidRPr="00EF4473" w:rsidRDefault="00004734" w:rsidP="006D76E1">
            <w:pPr>
              <w:pStyle w:val="ACERbasebefore"/>
            </w:pPr>
            <w:r w:rsidRPr="00EF4473">
              <w:t>ACARA</w:t>
            </w:r>
          </w:p>
        </w:tc>
        <w:tc>
          <w:tcPr>
            <w:tcW w:w="4484" w:type="pct"/>
            <w:tcBorders>
              <w:top w:val="nil"/>
              <w:left w:val="single" w:sz="8" w:space="0" w:color="592C5F"/>
              <w:bottom w:val="single" w:sz="2" w:space="0" w:color="592C5F"/>
              <w:right w:val="nil"/>
            </w:tcBorders>
          </w:tcPr>
          <w:p w14:paraId="5EFA5C0B" w14:textId="700F094C" w:rsidR="00004734" w:rsidRPr="00EF4473" w:rsidRDefault="00004734" w:rsidP="006D76E1">
            <w:pPr>
              <w:pStyle w:val="ACERbasebefore"/>
            </w:pPr>
            <w:r w:rsidRPr="00EF4473">
              <w:t>Australian Curriculum, Assessment and Reporting Authority</w:t>
            </w:r>
          </w:p>
        </w:tc>
      </w:tr>
      <w:tr w:rsidR="00AA47E3" w14:paraId="44A74934" w14:textId="77777777" w:rsidTr="0003392C">
        <w:tc>
          <w:tcPr>
            <w:tcW w:w="516" w:type="pct"/>
            <w:tcBorders>
              <w:top w:val="single" w:sz="2" w:space="0" w:color="592C5F"/>
              <w:left w:val="nil"/>
              <w:bottom w:val="single" w:sz="4" w:space="0" w:color="auto"/>
              <w:right w:val="single" w:sz="8" w:space="0" w:color="592C5F"/>
            </w:tcBorders>
          </w:tcPr>
          <w:p w14:paraId="62A42361" w14:textId="23CCCE5B" w:rsidR="00AA47E3" w:rsidRPr="00EF4473" w:rsidRDefault="00AA47E3" w:rsidP="006D76E1">
            <w:pPr>
              <w:pStyle w:val="ACERbasebefore"/>
            </w:pPr>
            <w:r w:rsidRPr="00EF4473">
              <w:t>ACE</w:t>
            </w:r>
          </w:p>
        </w:tc>
        <w:tc>
          <w:tcPr>
            <w:tcW w:w="4484" w:type="pct"/>
            <w:tcBorders>
              <w:top w:val="single" w:sz="2" w:space="0" w:color="592C5F"/>
              <w:left w:val="single" w:sz="8" w:space="0" w:color="592C5F"/>
              <w:bottom w:val="single" w:sz="4" w:space="0" w:color="auto"/>
              <w:right w:val="nil"/>
            </w:tcBorders>
          </w:tcPr>
          <w:p w14:paraId="4DEE28FD" w14:textId="3D1EA4EC" w:rsidR="00AA47E3" w:rsidRPr="00EF4473" w:rsidRDefault="00AA47E3" w:rsidP="006D76E1">
            <w:pPr>
              <w:pStyle w:val="ACERbasebefore"/>
            </w:pPr>
            <w:r w:rsidRPr="00EF4473">
              <w:t xml:space="preserve">Adult and </w:t>
            </w:r>
            <w:r w:rsidR="007F683F">
              <w:t>C</w:t>
            </w:r>
            <w:r w:rsidRPr="00EF4473">
              <w:t xml:space="preserve">ommunity </w:t>
            </w:r>
            <w:r w:rsidR="007F683F">
              <w:t>E</w:t>
            </w:r>
            <w:r w:rsidRPr="00EF4473">
              <w:t>ducation</w:t>
            </w:r>
          </w:p>
        </w:tc>
      </w:tr>
      <w:tr w:rsidR="009C3F34" w14:paraId="28B341C3" w14:textId="77777777" w:rsidTr="0003392C">
        <w:tc>
          <w:tcPr>
            <w:tcW w:w="516" w:type="pct"/>
            <w:tcBorders>
              <w:top w:val="single" w:sz="4" w:space="0" w:color="auto"/>
              <w:left w:val="nil"/>
              <w:bottom w:val="single" w:sz="4" w:space="0" w:color="auto"/>
              <w:right w:val="single" w:sz="8" w:space="0" w:color="592C5F"/>
            </w:tcBorders>
          </w:tcPr>
          <w:p w14:paraId="7ACC223A" w14:textId="77777777" w:rsidR="006A7EE9" w:rsidRPr="00EF4473" w:rsidRDefault="006A7EE9" w:rsidP="006D76E1">
            <w:pPr>
              <w:pStyle w:val="ACERbasebefore"/>
            </w:pPr>
            <w:r w:rsidRPr="00EF4473">
              <w:t>ACER</w:t>
            </w:r>
          </w:p>
        </w:tc>
        <w:tc>
          <w:tcPr>
            <w:tcW w:w="4484" w:type="pct"/>
            <w:tcBorders>
              <w:top w:val="single" w:sz="4" w:space="0" w:color="auto"/>
              <w:left w:val="single" w:sz="8" w:space="0" w:color="592C5F"/>
              <w:bottom w:val="single" w:sz="4" w:space="0" w:color="auto"/>
              <w:right w:val="nil"/>
            </w:tcBorders>
          </w:tcPr>
          <w:p w14:paraId="044A1278" w14:textId="3E7B995E" w:rsidR="006A7EE9" w:rsidRPr="00EF4473" w:rsidRDefault="006A7EE9" w:rsidP="006D76E1">
            <w:pPr>
              <w:pStyle w:val="ACERbasebefore"/>
            </w:pPr>
            <w:r w:rsidRPr="00EF4473">
              <w:t>Australian Council for Educational Research</w:t>
            </w:r>
          </w:p>
        </w:tc>
      </w:tr>
      <w:tr w:rsidR="00CF7384" w14:paraId="5C315598" w14:textId="77777777" w:rsidTr="00556C30">
        <w:tc>
          <w:tcPr>
            <w:tcW w:w="516" w:type="pct"/>
            <w:tcBorders>
              <w:top w:val="single" w:sz="4" w:space="0" w:color="auto"/>
              <w:left w:val="nil"/>
              <w:bottom w:val="single" w:sz="4" w:space="0" w:color="auto"/>
              <w:right w:val="single" w:sz="8" w:space="0" w:color="592C5F"/>
            </w:tcBorders>
          </w:tcPr>
          <w:p w14:paraId="7B13B05A" w14:textId="77DD6E79" w:rsidR="00CF7384" w:rsidRPr="00EF4473" w:rsidRDefault="00CF7384" w:rsidP="006D76E1">
            <w:pPr>
              <w:pStyle w:val="ACERbasebefore"/>
            </w:pPr>
            <w:r>
              <w:t>ACFE</w:t>
            </w:r>
          </w:p>
        </w:tc>
        <w:tc>
          <w:tcPr>
            <w:tcW w:w="4484" w:type="pct"/>
            <w:tcBorders>
              <w:top w:val="single" w:sz="4" w:space="0" w:color="auto"/>
              <w:left w:val="single" w:sz="8" w:space="0" w:color="592C5F"/>
              <w:bottom w:val="single" w:sz="4" w:space="0" w:color="auto"/>
              <w:right w:val="nil"/>
            </w:tcBorders>
          </w:tcPr>
          <w:p w14:paraId="3D616375" w14:textId="22D338E9" w:rsidR="00CF7384" w:rsidRPr="00EF4473" w:rsidRDefault="00CF7384" w:rsidP="006D76E1">
            <w:pPr>
              <w:pStyle w:val="ACERbasebefore"/>
            </w:pPr>
            <w:r w:rsidRPr="00CF7384">
              <w:t>Adult Community and Further Education</w:t>
            </w:r>
          </w:p>
        </w:tc>
      </w:tr>
      <w:tr w:rsidR="009C3F34" w14:paraId="06ADC08D" w14:textId="77777777" w:rsidTr="00556C30">
        <w:tc>
          <w:tcPr>
            <w:tcW w:w="516" w:type="pct"/>
            <w:tcBorders>
              <w:top w:val="single" w:sz="4" w:space="0" w:color="auto"/>
              <w:left w:val="nil"/>
              <w:bottom w:val="single" w:sz="4" w:space="0" w:color="auto"/>
              <w:right w:val="single" w:sz="8" w:space="0" w:color="592C5F"/>
            </w:tcBorders>
          </w:tcPr>
          <w:p w14:paraId="7FEEAA35" w14:textId="77777777" w:rsidR="006A7EE9" w:rsidRPr="00EF4473" w:rsidRDefault="006A7EE9" w:rsidP="006D76E1">
            <w:pPr>
              <w:pStyle w:val="ACERbasebefore"/>
            </w:pPr>
            <w:r w:rsidRPr="00EF4473">
              <w:t>ACSF</w:t>
            </w:r>
          </w:p>
        </w:tc>
        <w:tc>
          <w:tcPr>
            <w:tcW w:w="4484" w:type="pct"/>
            <w:tcBorders>
              <w:top w:val="single" w:sz="4" w:space="0" w:color="auto"/>
              <w:left w:val="single" w:sz="8" w:space="0" w:color="592C5F"/>
              <w:bottom w:val="single" w:sz="4" w:space="0" w:color="auto"/>
              <w:right w:val="nil"/>
            </w:tcBorders>
          </w:tcPr>
          <w:p w14:paraId="0204A154" w14:textId="0D1C7BBF" w:rsidR="006A7EE9" w:rsidRPr="00EF4473" w:rsidRDefault="006A7EE9" w:rsidP="006D76E1">
            <w:pPr>
              <w:pStyle w:val="ACERbasebefore"/>
            </w:pPr>
            <w:r w:rsidRPr="00EF4473">
              <w:t>Australian Core Skills Framework</w:t>
            </w:r>
          </w:p>
        </w:tc>
      </w:tr>
      <w:tr w:rsidR="00501096" w14:paraId="0B33ACF5" w14:textId="77777777" w:rsidTr="00556C30">
        <w:tc>
          <w:tcPr>
            <w:tcW w:w="516" w:type="pct"/>
            <w:tcBorders>
              <w:top w:val="single" w:sz="4" w:space="0" w:color="auto"/>
              <w:left w:val="nil"/>
              <w:bottom w:val="single" w:sz="4" w:space="0" w:color="auto"/>
              <w:right w:val="single" w:sz="8" w:space="0" w:color="592C5F"/>
            </w:tcBorders>
          </w:tcPr>
          <w:p w14:paraId="3B3AA472" w14:textId="49417522" w:rsidR="00501096" w:rsidRPr="00EF4473" w:rsidRDefault="00501096" w:rsidP="00501096">
            <w:pPr>
              <w:pStyle w:val="ACERbasebefore"/>
            </w:pPr>
            <w:r>
              <w:t>ACTA</w:t>
            </w:r>
          </w:p>
        </w:tc>
        <w:tc>
          <w:tcPr>
            <w:tcW w:w="4484" w:type="pct"/>
            <w:tcBorders>
              <w:top w:val="single" w:sz="4" w:space="0" w:color="auto"/>
              <w:left w:val="single" w:sz="8" w:space="0" w:color="592C5F"/>
              <w:bottom w:val="single" w:sz="4" w:space="0" w:color="auto"/>
              <w:right w:val="nil"/>
            </w:tcBorders>
          </w:tcPr>
          <w:p w14:paraId="53C36CD9" w14:textId="6F3781E0" w:rsidR="00501096" w:rsidRPr="00EF4473" w:rsidRDefault="00501096" w:rsidP="00501096">
            <w:pPr>
              <w:pStyle w:val="ACERbasebefore"/>
            </w:pPr>
            <w:r w:rsidRPr="00A4527C">
              <w:t>Australian Council of TESOL Associations</w:t>
            </w:r>
          </w:p>
        </w:tc>
      </w:tr>
      <w:tr w:rsidR="00501096" w14:paraId="2C86D985" w14:textId="77777777" w:rsidTr="00556C30">
        <w:tc>
          <w:tcPr>
            <w:tcW w:w="516" w:type="pct"/>
            <w:tcBorders>
              <w:top w:val="single" w:sz="4" w:space="0" w:color="auto"/>
              <w:left w:val="nil"/>
              <w:bottom w:val="single" w:sz="4" w:space="0" w:color="auto"/>
              <w:right w:val="single" w:sz="8" w:space="0" w:color="592C5F"/>
            </w:tcBorders>
          </w:tcPr>
          <w:p w14:paraId="2213BA64" w14:textId="267AB721" w:rsidR="00501096" w:rsidRPr="00EF4473" w:rsidRDefault="00501096" w:rsidP="00501096">
            <w:pPr>
              <w:pStyle w:val="ACERbasebefore"/>
            </w:pPr>
            <w:r>
              <w:t>AISC</w:t>
            </w:r>
          </w:p>
        </w:tc>
        <w:tc>
          <w:tcPr>
            <w:tcW w:w="4484" w:type="pct"/>
            <w:tcBorders>
              <w:top w:val="single" w:sz="4" w:space="0" w:color="auto"/>
              <w:left w:val="single" w:sz="8" w:space="0" w:color="592C5F"/>
              <w:bottom w:val="single" w:sz="4" w:space="0" w:color="auto"/>
              <w:right w:val="nil"/>
            </w:tcBorders>
          </w:tcPr>
          <w:p w14:paraId="69E25FEC" w14:textId="01632DF3" w:rsidR="00501096" w:rsidRPr="00EF4473" w:rsidRDefault="00501096" w:rsidP="00501096">
            <w:pPr>
              <w:pStyle w:val="ACERbasebefore"/>
            </w:pPr>
            <w:r w:rsidRPr="00E7026F">
              <w:t>Australian Industry and Skills Committee</w:t>
            </w:r>
          </w:p>
        </w:tc>
      </w:tr>
      <w:tr w:rsidR="00501096" w14:paraId="61B302BC" w14:textId="77777777" w:rsidTr="00556C30">
        <w:tc>
          <w:tcPr>
            <w:tcW w:w="516" w:type="pct"/>
            <w:tcBorders>
              <w:top w:val="single" w:sz="4" w:space="0" w:color="auto"/>
              <w:left w:val="nil"/>
              <w:bottom w:val="single" w:sz="4" w:space="0" w:color="auto"/>
              <w:right w:val="single" w:sz="8" w:space="0" w:color="592C5F"/>
            </w:tcBorders>
          </w:tcPr>
          <w:p w14:paraId="12B13B9D" w14:textId="74059816" w:rsidR="00501096" w:rsidRDefault="00501096" w:rsidP="00501096">
            <w:pPr>
              <w:pStyle w:val="ACERbasebefore"/>
            </w:pPr>
            <w:r>
              <w:t>ALA</w:t>
            </w:r>
          </w:p>
        </w:tc>
        <w:tc>
          <w:tcPr>
            <w:tcW w:w="4484" w:type="pct"/>
            <w:tcBorders>
              <w:top w:val="single" w:sz="4" w:space="0" w:color="auto"/>
              <w:left w:val="single" w:sz="8" w:space="0" w:color="592C5F"/>
              <w:bottom w:val="single" w:sz="4" w:space="0" w:color="auto"/>
              <w:right w:val="nil"/>
            </w:tcBorders>
          </w:tcPr>
          <w:p w14:paraId="3448A371" w14:textId="3E105F3D" w:rsidR="00501096" w:rsidRPr="006D76E1" w:rsidRDefault="00501096" w:rsidP="00501096">
            <w:pPr>
              <w:pStyle w:val="ACERbasebefore"/>
            </w:pPr>
            <w:r w:rsidRPr="00021CDE">
              <w:t>Adult Learning Australia</w:t>
            </w:r>
          </w:p>
        </w:tc>
      </w:tr>
      <w:tr w:rsidR="00501096" w14:paraId="44987BAD" w14:textId="77777777" w:rsidTr="00556C30">
        <w:tc>
          <w:tcPr>
            <w:tcW w:w="516" w:type="pct"/>
            <w:tcBorders>
              <w:top w:val="single" w:sz="4" w:space="0" w:color="auto"/>
              <w:left w:val="nil"/>
              <w:bottom w:val="single" w:sz="4" w:space="0" w:color="auto"/>
              <w:right w:val="single" w:sz="8" w:space="0" w:color="592C5F"/>
            </w:tcBorders>
          </w:tcPr>
          <w:p w14:paraId="1C4BE230" w14:textId="25B7A445" w:rsidR="00501096" w:rsidRDefault="00501096" w:rsidP="00501096">
            <w:pPr>
              <w:pStyle w:val="ACERbasebefore"/>
            </w:pPr>
            <w:r>
              <w:t>ALNCC</w:t>
            </w:r>
          </w:p>
        </w:tc>
        <w:tc>
          <w:tcPr>
            <w:tcW w:w="4484" w:type="pct"/>
            <w:tcBorders>
              <w:top w:val="single" w:sz="4" w:space="0" w:color="auto"/>
              <w:left w:val="single" w:sz="8" w:space="0" w:color="592C5F"/>
              <w:bottom w:val="single" w:sz="4" w:space="0" w:color="auto"/>
              <w:right w:val="nil"/>
            </w:tcBorders>
          </w:tcPr>
          <w:p w14:paraId="263118FD" w14:textId="76C0A84E" w:rsidR="00501096" w:rsidRPr="00E7026F" w:rsidRDefault="00501096" w:rsidP="00501096">
            <w:pPr>
              <w:pStyle w:val="ACERbasebefore"/>
            </w:pPr>
            <w:r w:rsidRPr="006D76E1">
              <w:t>Adult Literacy and Numeracy Core Curriculum</w:t>
            </w:r>
          </w:p>
        </w:tc>
      </w:tr>
      <w:tr w:rsidR="00501096" w14:paraId="69E1D8E1" w14:textId="77777777" w:rsidTr="00556C30">
        <w:tc>
          <w:tcPr>
            <w:tcW w:w="516" w:type="pct"/>
            <w:tcBorders>
              <w:top w:val="single" w:sz="4" w:space="0" w:color="auto"/>
              <w:left w:val="nil"/>
              <w:bottom w:val="single" w:sz="4" w:space="0" w:color="auto"/>
              <w:right w:val="single" w:sz="8" w:space="0" w:color="592C5F"/>
            </w:tcBorders>
          </w:tcPr>
          <w:p w14:paraId="501D9F08" w14:textId="2BA78A0E" w:rsidR="00501096" w:rsidRPr="00EF4473" w:rsidRDefault="00501096" w:rsidP="00501096">
            <w:pPr>
              <w:pStyle w:val="ACERbasebefore"/>
            </w:pPr>
            <w:r w:rsidRPr="00EF4473">
              <w:t>AMEP</w:t>
            </w:r>
          </w:p>
        </w:tc>
        <w:tc>
          <w:tcPr>
            <w:tcW w:w="4484" w:type="pct"/>
            <w:tcBorders>
              <w:top w:val="single" w:sz="4" w:space="0" w:color="auto"/>
              <w:left w:val="single" w:sz="8" w:space="0" w:color="592C5F"/>
              <w:bottom w:val="single" w:sz="4" w:space="0" w:color="auto"/>
              <w:right w:val="nil"/>
            </w:tcBorders>
          </w:tcPr>
          <w:p w14:paraId="1B6AC3AF" w14:textId="525DF95B" w:rsidR="00501096" w:rsidRPr="00EF4473" w:rsidRDefault="00501096" w:rsidP="00501096">
            <w:pPr>
              <w:pStyle w:val="ACERbasebefore"/>
            </w:pPr>
            <w:r w:rsidRPr="00EF4473">
              <w:t>Adult Migrant E</w:t>
            </w:r>
            <w:r>
              <w:t>nglish</w:t>
            </w:r>
            <w:r w:rsidRPr="00EF4473">
              <w:t xml:space="preserve"> Program</w:t>
            </w:r>
          </w:p>
        </w:tc>
      </w:tr>
      <w:tr w:rsidR="00501096" w14:paraId="11AF2D20" w14:textId="77777777" w:rsidTr="00556C30">
        <w:tc>
          <w:tcPr>
            <w:tcW w:w="516" w:type="pct"/>
            <w:tcBorders>
              <w:top w:val="single" w:sz="4" w:space="0" w:color="auto"/>
              <w:left w:val="nil"/>
              <w:bottom w:val="single" w:sz="4" w:space="0" w:color="auto"/>
              <w:right w:val="single" w:sz="8" w:space="0" w:color="592C5F"/>
            </w:tcBorders>
          </w:tcPr>
          <w:p w14:paraId="37BB8202" w14:textId="78CA98FC" w:rsidR="00501096" w:rsidRDefault="00501096" w:rsidP="00501096">
            <w:pPr>
              <w:pStyle w:val="ACERbasebefore"/>
            </w:pPr>
            <w:r>
              <w:t>AQF</w:t>
            </w:r>
          </w:p>
        </w:tc>
        <w:tc>
          <w:tcPr>
            <w:tcW w:w="4484" w:type="pct"/>
            <w:tcBorders>
              <w:top w:val="single" w:sz="4" w:space="0" w:color="auto"/>
              <w:left w:val="single" w:sz="8" w:space="0" w:color="592C5F"/>
              <w:bottom w:val="single" w:sz="4" w:space="0" w:color="auto"/>
              <w:right w:val="nil"/>
            </w:tcBorders>
          </w:tcPr>
          <w:p w14:paraId="2F77601E" w14:textId="1AE72847" w:rsidR="00501096" w:rsidRDefault="00501096" w:rsidP="00501096">
            <w:pPr>
              <w:pStyle w:val="ACERbasebefore"/>
            </w:pPr>
            <w:r>
              <w:t>Australian Qualifications Framework</w:t>
            </w:r>
          </w:p>
        </w:tc>
      </w:tr>
      <w:tr w:rsidR="00501096" w14:paraId="3465E7E9" w14:textId="77777777" w:rsidTr="00556C30">
        <w:tc>
          <w:tcPr>
            <w:tcW w:w="516" w:type="pct"/>
            <w:tcBorders>
              <w:top w:val="single" w:sz="4" w:space="0" w:color="auto"/>
              <w:left w:val="nil"/>
              <w:bottom w:val="single" w:sz="4" w:space="0" w:color="auto"/>
              <w:right w:val="single" w:sz="8" w:space="0" w:color="592C5F"/>
            </w:tcBorders>
          </w:tcPr>
          <w:p w14:paraId="268AA560" w14:textId="7AC8B038" w:rsidR="00501096" w:rsidRPr="00EF4473" w:rsidRDefault="00501096" w:rsidP="00501096">
            <w:pPr>
              <w:pStyle w:val="ACERbasebefore"/>
            </w:pPr>
            <w:r>
              <w:t>ASQA</w:t>
            </w:r>
          </w:p>
        </w:tc>
        <w:tc>
          <w:tcPr>
            <w:tcW w:w="4484" w:type="pct"/>
            <w:tcBorders>
              <w:top w:val="single" w:sz="4" w:space="0" w:color="auto"/>
              <w:left w:val="single" w:sz="8" w:space="0" w:color="592C5F"/>
              <w:bottom w:val="single" w:sz="4" w:space="0" w:color="auto"/>
              <w:right w:val="nil"/>
            </w:tcBorders>
          </w:tcPr>
          <w:p w14:paraId="2FF71178" w14:textId="7C0517D1" w:rsidR="00501096" w:rsidRPr="00EF4473" w:rsidRDefault="00501096" w:rsidP="00501096">
            <w:pPr>
              <w:pStyle w:val="ACERbasebefore"/>
            </w:pPr>
            <w:r>
              <w:t>Australian Skills Quality Authority</w:t>
            </w:r>
          </w:p>
        </w:tc>
      </w:tr>
      <w:tr w:rsidR="00501096" w14:paraId="657B4B28" w14:textId="77777777" w:rsidTr="00556C30">
        <w:tc>
          <w:tcPr>
            <w:tcW w:w="516" w:type="pct"/>
            <w:tcBorders>
              <w:top w:val="single" w:sz="4" w:space="0" w:color="auto"/>
              <w:left w:val="nil"/>
              <w:bottom w:val="single" w:sz="4" w:space="0" w:color="auto"/>
              <w:right w:val="single" w:sz="8" w:space="0" w:color="592C5F"/>
            </w:tcBorders>
          </w:tcPr>
          <w:p w14:paraId="2FCFD734" w14:textId="5C843009" w:rsidR="00501096" w:rsidRPr="00EF4473" w:rsidRDefault="00501096" w:rsidP="00501096">
            <w:pPr>
              <w:pStyle w:val="ACERbasebefore"/>
            </w:pPr>
            <w:r w:rsidRPr="00EF4473">
              <w:t>bksb</w:t>
            </w:r>
          </w:p>
        </w:tc>
        <w:tc>
          <w:tcPr>
            <w:tcW w:w="4484" w:type="pct"/>
            <w:tcBorders>
              <w:top w:val="single" w:sz="4" w:space="0" w:color="auto"/>
              <w:left w:val="single" w:sz="8" w:space="0" w:color="592C5F"/>
              <w:bottom w:val="single" w:sz="4" w:space="0" w:color="auto"/>
              <w:right w:val="nil"/>
            </w:tcBorders>
          </w:tcPr>
          <w:p w14:paraId="537FB623" w14:textId="2D618655" w:rsidR="00501096" w:rsidRPr="00EF4473" w:rsidRDefault="00501096" w:rsidP="00501096">
            <w:pPr>
              <w:pStyle w:val="ACERbasebefore"/>
            </w:pPr>
            <w:r w:rsidRPr="00EF4473">
              <w:t>Basic Key Skills Builder</w:t>
            </w:r>
          </w:p>
        </w:tc>
      </w:tr>
      <w:tr w:rsidR="00501096" w14:paraId="6912F273" w14:textId="77777777" w:rsidTr="00556C30">
        <w:tc>
          <w:tcPr>
            <w:tcW w:w="516" w:type="pct"/>
            <w:tcBorders>
              <w:top w:val="single" w:sz="4" w:space="0" w:color="auto"/>
              <w:left w:val="nil"/>
              <w:bottom w:val="single" w:sz="4" w:space="0" w:color="auto"/>
              <w:right w:val="single" w:sz="8" w:space="0" w:color="592C5F"/>
            </w:tcBorders>
          </w:tcPr>
          <w:p w14:paraId="51C66A50" w14:textId="6ACCF0EE" w:rsidR="00501096" w:rsidRPr="00EF4473" w:rsidRDefault="00501096" w:rsidP="00501096">
            <w:pPr>
              <w:pStyle w:val="ACERbasebefore"/>
            </w:pPr>
            <w:r w:rsidRPr="00EF4473">
              <w:t>CEFR</w:t>
            </w:r>
          </w:p>
        </w:tc>
        <w:tc>
          <w:tcPr>
            <w:tcW w:w="4484" w:type="pct"/>
            <w:tcBorders>
              <w:top w:val="single" w:sz="4" w:space="0" w:color="auto"/>
              <w:left w:val="single" w:sz="8" w:space="0" w:color="592C5F"/>
              <w:bottom w:val="single" w:sz="4" w:space="0" w:color="auto"/>
              <w:right w:val="nil"/>
            </w:tcBorders>
          </w:tcPr>
          <w:p w14:paraId="43E9529C" w14:textId="6114968B" w:rsidR="00501096" w:rsidRPr="00EF4473" w:rsidRDefault="00501096" w:rsidP="00501096">
            <w:pPr>
              <w:pStyle w:val="ACERbasebefore"/>
            </w:pPr>
            <w:r w:rsidRPr="00EF4473">
              <w:t>Common European Framework of Reference for Languages: Learning, teaching, assessment</w:t>
            </w:r>
          </w:p>
        </w:tc>
      </w:tr>
      <w:tr w:rsidR="00501096" w14:paraId="21398A34" w14:textId="77777777" w:rsidTr="00556C30">
        <w:tc>
          <w:tcPr>
            <w:tcW w:w="516" w:type="pct"/>
            <w:tcBorders>
              <w:top w:val="single" w:sz="4" w:space="0" w:color="auto"/>
              <w:left w:val="nil"/>
              <w:bottom w:val="single" w:sz="4" w:space="0" w:color="auto"/>
              <w:right w:val="single" w:sz="8" w:space="0" w:color="592C5F"/>
            </w:tcBorders>
          </w:tcPr>
          <w:p w14:paraId="61145C27" w14:textId="2359E55B" w:rsidR="00501096" w:rsidRPr="00EF4473" w:rsidRDefault="00501096" w:rsidP="00501096">
            <w:pPr>
              <w:pStyle w:val="ACERbasebefore"/>
            </w:pPr>
            <w:r>
              <w:t>CGEA</w:t>
            </w:r>
          </w:p>
        </w:tc>
        <w:tc>
          <w:tcPr>
            <w:tcW w:w="4484" w:type="pct"/>
            <w:tcBorders>
              <w:top w:val="single" w:sz="4" w:space="0" w:color="auto"/>
              <w:left w:val="single" w:sz="8" w:space="0" w:color="592C5F"/>
              <w:bottom w:val="single" w:sz="4" w:space="0" w:color="auto"/>
              <w:right w:val="nil"/>
            </w:tcBorders>
          </w:tcPr>
          <w:p w14:paraId="65203FB9" w14:textId="77D9479C" w:rsidR="00501096" w:rsidRPr="00EF4473" w:rsidRDefault="00501096" w:rsidP="00501096">
            <w:pPr>
              <w:pStyle w:val="ACERbasebefore"/>
            </w:pPr>
            <w:r w:rsidRPr="00501096">
              <w:t>Certificates of General Education for Adults</w:t>
            </w:r>
          </w:p>
        </w:tc>
      </w:tr>
      <w:tr w:rsidR="00501096" w14:paraId="73D5FA31" w14:textId="77777777" w:rsidTr="00556C30">
        <w:tc>
          <w:tcPr>
            <w:tcW w:w="516" w:type="pct"/>
            <w:tcBorders>
              <w:top w:val="single" w:sz="4" w:space="0" w:color="auto"/>
              <w:left w:val="nil"/>
              <w:bottom w:val="single" w:sz="4" w:space="0" w:color="auto"/>
              <w:right w:val="single" w:sz="8" w:space="0" w:color="592C5F"/>
            </w:tcBorders>
          </w:tcPr>
          <w:p w14:paraId="20731C0C" w14:textId="11AE33EC" w:rsidR="00501096" w:rsidRPr="00EF4473" w:rsidRDefault="00501096" w:rsidP="00501096">
            <w:pPr>
              <w:pStyle w:val="ACERbasebefore"/>
            </w:pPr>
            <w:r w:rsidRPr="00EF4473">
              <w:t>CSPA</w:t>
            </w:r>
          </w:p>
        </w:tc>
        <w:tc>
          <w:tcPr>
            <w:tcW w:w="4484" w:type="pct"/>
            <w:tcBorders>
              <w:top w:val="single" w:sz="4" w:space="0" w:color="auto"/>
              <w:left w:val="single" w:sz="8" w:space="0" w:color="592C5F"/>
              <w:bottom w:val="single" w:sz="4" w:space="0" w:color="auto"/>
              <w:right w:val="nil"/>
            </w:tcBorders>
          </w:tcPr>
          <w:p w14:paraId="7B07C322" w14:textId="36BF1D52" w:rsidR="00501096" w:rsidRPr="00EF4473" w:rsidRDefault="00501096" w:rsidP="00501096">
            <w:pPr>
              <w:pStyle w:val="ACERbasebefore"/>
            </w:pPr>
            <w:r w:rsidRPr="00EF4473">
              <w:t>Core Skills Profile for Adults</w:t>
            </w:r>
          </w:p>
        </w:tc>
      </w:tr>
      <w:tr w:rsidR="00501096" w14:paraId="0EED6F82" w14:textId="77777777" w:rsidTr="00556C30">
        <w:tc>
          <w:tcPr>
            <w:tcW w:w="516" w:type="pct"/>
            <w:tcBorders>
              <w:top w:val="single" w:sz="4" w:space="0" w:color="auto"/>
              <w:left w:val="nil"/>
              <w:bottom w:val="single" w:sz="4" w:space="0" w:color="auto"/>
              <w:right w:val="single" w:sz="8" w:space="0" w:color="592C5F"/>
            </w:tcBorders>
          </w:tcPr>
          <w:p w14:paraId="4DA48B19" w14:textId="405EDDB3" w:rsidR="00501096" w:rsidRPr="00EF4473" w:rsidRDefault="00501096" w:rsidP="00501096">
            <w:pPr>
              <w:pStyle w:val="ACERbasebefore"/>
            </w:pPr>
            <w:r w:rsidRPr="00EF4473">
              <w:t>DLSF</w:t>
            </w:r>
          </w:p>
        </w:tc>
        <w:tc>
          <w:tcPr>
            <w:tcW w:w="4484" w:type="pct"/>
            <w:tcBorders>
              <w:top w:val="single" w:sz="4" w:space="0" w:color="auto"/>
              <w:left w:val="single" w:sz="8" w:space="0" w:color="592C5F"/>
              <w:bottom w:val="single" w:sz="4" w:space="0" w:color="auto"/>
              <w:right w:val="nil"/>
            </w:tcBorders>
          </w:tcPr>
          <w:p w14:paraId="3C792782" w14:textId="1618D488" w:rsidR="00501096" w:rsidRPr="00EF4473" w:rsidRDefault="00501096" w:rsidP="00501096">
            <w:pPr>
              <w:pStyle w:val="ACERbasebefore"/>
            </w:pPr>
            <w:r w:rsidRPr="00EF4473">
              <w:t>Digital Literacy Skills Framework</w:t>
            </w:r>
          </w:p>
        </w:tc>
      </w:tr>
      <w:tr w:rsidR="00501096" w14:paraId="2C1F439B" w14:textId="77777777" w:rsidTr="00556C30">
        <w:tc>
          <w:tcPr>
            <w:tcW w:w="516" w:type="pct"/>
            <w:tcBorders>
              <w:top w:val="single" w:sz="4" w:space="0" w:color="auto"/>
              <w:left w:val="nil"/>
              <w:bottom w:val="single" w:sz="4" w:space="0" w:color="auto"/>
              <w:right w:val="single" w:sz="8" w:space="0" w:color="592C5F"/>
            </w:tcBorders>
          </w:tcPr>
          <w:p w14:paraId="6CE10A79" w14:textId="5AB4E234" w:rsidR="00501096" w:rsidRPr="00EF4473" w:rsidRDefault="00501096" w:rsidP="00501096">
            <w:pPr>
              <w:pStyle w:val="ACERbasebefore"/>
            </w:pPr>
            <w:r w:rsidRPr="00EF4473">
              <w:t>EAL</w:t>
            </w:r>
          </w:p>
        </w:tc>
        <w:tc>
          <w:tcPr>
            <w:tcW w:w="4484" w:type="pct"/>
            <w:tcBorders>
              <w:top w:val="single" w:sz="4" w:space="0" w:color="auto"/>
              <w:left w:val="single" w:sz="8" w:space="0" w:color="592C5F"/>
              <w:bottom w:val="single" w:sz="4" w:space="0" w:color="auto"/>
              <w:right w:val="nil"/>
            </w:tcBorders>
          </w:tcPr>
          <w:p w14:paraId="105BC849" w14:textId="53679C78" w:rsidR="00501096" w:rsidRPr="00EF4473" w:rsidRDefault="00501096" w:rsidP="00501096">
            <w:pPr>
              <w:pStyle w:val="ACERbasebefore"/>
            </w:pPr>
            <w:r w:rsidRPr="00EF4473">
              <w:t>English as an additional language</w:t>
            </w:r>
          </w:p>
        </w:tc>
      </w:tr>
      <w:tr w:rsidR="00501096" w14:paraId="3192B51A" w14:textId="77777777" w:rsidTr="00556C30">
        <w:tc>
          <w:tcPr>
            <w:tcW w:w="516" w:type="pct"/>
            <w:tcBorders>
              <w:top w:val="single" w:sz="4" w:space="0" w:color="auto"/>
              <w:left w:val="nil"/>
              <w:bottom w:val="single" w:sz="4" w:space="0" w:color="auto"/>
              <w:right w:val="single" w:sz="8" w:space="0" w:color="592C5F"/>
            </w:tcBorders>
          </w:tcPr>
          <w:p w14:paraId="3204DF5E" w14:textId="75A1EF27" w:rsidR="00501096" w:rsidRPr="00EF4473" w:rsidRDefault="00501096" w:rsidP="00501096">
            <w:pPr>
              <w:pStyle w:val="ACERbasebefore"/>
            </w:pPr>
            <w:r w:rsidRPr="00EF4473">
              <w:t>FSfYF</w:t>
            </w:r>
          </w:p>
        </w:tc>
        <w:tc>
          <w:tcPr>
            <w:tcW w:w="4484" w:type="pct"/>
            <w:tcBorders>
              <w:top w:val="single" w:sz="4" w:space="0" w:color="auto"/>
              <w:left w:val="single" w:sz="8" w:space="0" w:color="592C5F"/>
              <w:bottom w:val="single" w:sz="4" w:space="0" w:color="auto"/>
              <w:right w:val="nil"/>
            </w:tcBorders>
          </w:tcPr>
          <w:p w14:paraId="7FF9E9FE" w14:textId="076F9187" w:rsidR="00501096" w:rsidRPr="00EF4473" w:rsidRDefault="00501096" w:rsidP="00501096">
            <w:pPr>
              <w:pStyle w:val="ACERbasebefore"/>
            </w:pPr>
            <w:r w:rsidRPr="00EF4473">
              <w:t>Foundation Skills for Your Future</w:t>
            </w:r>
          </w:p>
        </w:tc>
      </w:tr>
      <w:tr w:rsidR="00501096" w14:paraId="4D9800A8" w14:textId="77777777" w:rsidTr="00556C30">
        <w:tc>
          <w:tcPr>
            <w:tcW w:w="516" w:type="pct"/>
            <w:tcBorders>
              <w:top w:val="single" w:sz="4" w:space="0" w:color="auto"/>
              <w:left w:val="nil"/>
              <w:bottom w:val="single" w:sz="4" w:space="0" w:color="auto"/>
              <w:right w:val="single" w:sz="8" w:space="0" w:color="592C5F"/>
            </w:tcBorders>
          </w:tcPr>
          <w:p w14:paraId="2918BB13" w14:textId="626CEBB0" w:rsidR="00501096" w:rsidRPr="00EF4473" w:rsidRDefault="00501096" w:rsidP="00501096">
            <w:pPr>
              <w:pStyle w:val="ACERbasebefore"/>
            </w:pPr>
            <w:r w:rsidRPr="00EF4473">
              <w:t>IALS</w:t>
            </w:r>
          </w:p>
        </w:tc>
        <w:tc>
          <w:tcPr>
            <w:tcW w:w="4484" w:type="pct"/>
            <w:tcBorders>
              <w:top w:val="single" w:sz="4" w:space="0" w:color="auto"/>
              <w:left w:val="single" w:sz="8" w:space="0" w:color="592C5F"/>
              <w:bottom w:val="single" w:sz="4" w:space="0" w:color="auto"/>
              <w:right w:val="nil"/>
            </w:tcBorders>
          </w:tcPr>
          <w:p w14:paraId="34CD9348" w14:textId="62FE0FF2" w:rsidR="00501096" w:rsidRPr="00EF4473" w:rsidRDefault="00501096" w:rsidP="00501096">
            <w:pPr>
              <w:pStyle w:val="ACERbasebefore"/>
            </w:pPr>
            <w:r w:rsidRPr="00EF4473">
              <w:t>International Adult Literacy Survey</w:t>
            </w:r>
          </w:p>
        </w:tc>
      </w:tr>
      <w:tr w:rsidR="00501096" w14:paraId="58CE5B15" w14:textId="77777777" w:rsidTr="00556C30">
        <w:tc>
          <w:tcPr>
            <w:tcW w:w="516" w:type="pct"/>
            <w:tcBorders>
              <w:top w:val="single" w:sz="4" w:space="0" w:color="auto"/>
              <w:left w:val="nil"/>
              <w:bottom w:val="single" w:sz="4" w:space="0" w:color="auto"/>
              <w:right w:val="single" w:sz="8" w:space="0" w:color="592C5F"/>
            </w:tcBorders>
          </w:tcPr>
          <w:p w14:paraId="2944E8CF" w14:textId="31A64E13" w:rsidR="00501096" w:rsidRPr="00EF4473" w:rsidRDefault="00501096" w:rsidP="00501096">
            <w:pPr>
              <w:pStyle w:val="ACERbasebefore"/>
            </w:pPr>
            <w:r w:rsidRPr="00EF4473">
              <w:t>ICT</w:t>
            </w:r>
          </w:p>
        </w:tc>
        <w:tc>
          <w:tcPr>
            <w:tcW w:w="4484" w:type="pct"/>
            <w:tcBorders>
              <w:top w:val="single" w:sz="4" w:space="0" w:color="auto"/>
              <w:left w:val="single" w:sz="8" w:space="0" w:color="592C5F"/>
              <w:bottom w:val="single" w:sz="4" w:space="0" w:color="auto"/>
              <w:right w:val="nil"/>
            </w:tcBorders>
          </w:tcPr>
          <w:p w14:paraId="53A41534" w14:textId="07FFEC2F" w:rsidR="00501096" w:rsidRPr="00EF4473" w:rsidRDefault="00501096" w:rsidP="00501096">
            <w:pPr>
              <w:pStyle w:val="ACERbasebefore"/>
            </w:pPr>
            <w:r w:rsidRPr="00EF4473">
              <w:rPr>
                <w:rFonts w:eastAsiaTheme="minorEastAsia"/>
              </w:rPr>
              <w:t>Information and communications technology</w:t>
            </w:r>
          </w:p>
        </w:tc>
      </w:tr>
      <w:tr w:rsidR="00627931" w14:paraId="3AB7C8C0" w14:textId="77777777" w:rsidTr="00556C30">
        <w:tc>
          <w:tcPr>
            <w:tcW w:w="516" w:type="pct"/>
            <w:tcBorders>
              <w:top w:val="single" w:sz="4" w:space="0" w:color="auto"/>
              <w:left w:val="nil"/>
              <w:bottom w:val="single" w:sz="4" w:space="0" w:color="auto"/>
              <w:right w:val="single" w:sz="8" w:space="0" w:color="592C5F"/>
            </w:tcBorders>
          </w:tcPr>
          <w:p w14:paraId="21A13313" w14:textId="7248EBE9" w:rsidR="00627931" w:rsidRPr="00EF4473" w:rsidRDefault="00627931" w:rsidP="00501096">
            <w:pPr>
              <w:pStyle w:val="ACERbasebefore"/>
            </w:pPr>
            <w:r>
              <w:t>IT</w:t>
            </w:r>
          </w:p>
        </w:tc>
        <w:tc>
          <w:tcPr>
            <w:tcW w:w="4484" w:type="pct"/>
            <w:tcBorders>
              <w:top w:val="single" w:sz="4" w:space="0" w:color="auto"/>
              <w:left w:val="single" w:sz="8" w:space="0" w:color="592C5F"/>
              <w:bottom w:val="single" w:sz="4" w:space="0" w:color="auto"/>
              <w:right w:val="nil"/>
            </w:tcBorders>
          </w:tcPr>
          <w:p w14:paraId="4031347F" w14:textId="0BA7A55D" w:rsidR="00627931" w:rsidRPr="00EF4473" w:rsidRDefault="00627931" w:rsidP="00501096">
            <w:pPr>
              <w:pStyle w:val="ACERbasebefore"/>
              <w:rPr>
                <w:rFonts w:eastAsiaTheme="minorEastAsia"/>
              </w:rPr>
            </w:pPr>
            <w:r>
              <w:rPr>
                <w:rFonts w:eastAsiaTheme="minorEastAsia"/>
              </w:rPr>
              <w:t>Information technology</w:t>
            </w:r>
          </w:p>
        </w:tc>
      </w:tr>
      <w:tr w:rsidR="00E81C5D" w14:paraId="0259EFFA" w14:textId="77777777" w:rsidTr="00556C30">
        <w:tc>
          <w:tcPr>
            <w:tcW w:w="516" w:type="pct"/>
            <w:tcBorders>
              <w:top w:val="single" w:sz="4" w:space="0" w:color="auto"/>
              <w:left w:val="nil"/>
              <w:bottom w:val="single" w:sz="4" w:space="0" w:color="auto"/>
              <w:right w:val="single" w:sz="8" w:space="0" w:color="592C5F"/>
            </w:tcBorders>
          </w:tcPr>
          <w:p w14:paraId="2D299126" w14:textId="7791516F" w:rsidR="00E81C5D" w:rsidRPr="00EF4473" w:rsidRDefault="00E81C5D" w:rsidP="00501096">
            <w:pPr>
              <w:pStyle w:val="ACERbasebefore"/>
            </w:pPr>
            <w:r>
              <w:t>ISLPR</w:t>
            </w:r>
          </w:p>
        </w:tc>
        <w:tc>
          <w:tcPr>
            <w:tcW w:w="4484" w:type="pct"/>
            <w:tcBorders>
              <w:top w:val="single" w:sz="4" w:space="0" w:color="auto"/>
              <w:left w:val="single" w:sz="8" w:space="0" w:color="592C5F"/>
              <w:bottom w:val="single" w:sz="4" w:space="0" w:color="auto"/>
              <w:right w:val="nil"/>
            </w:tcBorders>
          </w:tcPr>
          <w:p w14:paraId="2EB21EF2" w14:textId="5CA7EAA4" w:rsidR="00E81C5D" w:rsidRPr="00EF4473" w:rsidRDefault="00E81C5D" w:rsidP="00501096">
            <w:pPr>
              <w:pStyle w:val="ACERbasebefore"/>
              <w:rPr>
                <w:rFonts w:eastAsiaTheme="minorEastAsia"/>
              </w:rPr>
            </w:pPr>
            <w:r w:rsidRPr="00E81C5D">
              <w:rPr>
                <w:rFonts w:eastAsiaTheme="minorEastAsia"/>
              </w:rPr>
              <w:t>International Second Language Proficiency Rating</w:t>
            </w:r>
          </w:p>
        </w:tc>
      </w:tr>
      <w:tr w:rsidR="00501096" w14:paraId="6AC2BF11" w14:textId="77777777" w:rsidTr="00556C30">
        <w:tc>
          <w:tcPr>
            <w:tcW w:w="516" w:type="pct"/>
            <w:tcBorders>
              <w:top w:val="single" w:sz="4" w:space="0" w:color="auto"/>
              <w:left w:val="nil"/>
              <w:bottom w:val="single" w:sz="4" w:space="0" w:color="auto"/>
              <w:right w:val="single" w:sz="8" w:space="0" w:color="592C5F"/>
            </w:tcBorders>
          </w:tcPr>
          <w:p w14:paraId="43508F45" w14:textId="77777777" w:rsidR="00501096" w:rsidRPr="00EF4473" w:rsidRDefault="00501096" w:rsidP="00501096">
            <w:pPr>
              <w:pStyle w:val="ACERbasebefore"/>
            </w:pPr>
            <w:r w:rsidRPr="00EF4473">
              <w:t>LLN</w:t>
            </w:r>
          </w:p>
        </w:tc>
        <w:tc>
          <w:tcPr>
            <w:tcW w:w="4484" w:type="pct"/>
            <w:tcBorders>
              <w:top w:val="single" w:sz="4" w:space="0" w:color="auto"/>
              <w:left w:val="single" w:sz="8" w:space="0" w:color="592C5F"/>
              <w:bottom w:val="single" w:sz="4" w:space="0" w:color="auto"/>
              <w:right w:val="nil"/>
            </w:tcBorders>
          </w:tcPr>
          <w:p w14:paraId="04953299" w14:textId="1CE8CAD5" w:rsidR="00501096" w:rsidRPr="00EF4473" w:rsidRDefault="00501096" w:rsidP="00501096">
            <w:pPr>
              <w:pStyle w:val="ACERbasebefore"/>
            </w:pPr>
            <w:r w:rsidRPr="00EF4473">
              <w:t>Language, literacy and numeracy – also referred to as ‘core skills’</w:t>
            </w:r>
          </w:p>
        </w:tc>
      </w:tr>
      <w:tr w:rsidR="00501096" w14:paraId="1B8E4130" w14:textId="77777777" w:rsidTr="00D7014B">
        <w:tc>
          <w:tcPr>
            <w:tcW w:w="516" w:type="pct"/>
            <w:tcBorders>
              <w:top w:val="single" w:sz="4" w:space="0" w:color="auto"/>
              <w:left w:val="nil"/>
              <w:bottom w:val="single" w:sz="4" w:space="0" w:color="auto"/>
              <w:right w:val="single" w:sz="8" w:space="0" w:color="592C5F"/>
            </w:tcBorders>
          </w:tcPr>
          <w:p w14:paraId="271FF9D0" w14:textId="77777777" w:rsidR="00501096" w:rsidRPr="00EF4473" w:rsidRDefault="00501096" w:rsidP="00501096">
            <w:pPr>
              <w:pStyle w:val="ACERbasebefore"/>
            </w:pPr>
            <w:r w:rsidRPr="00EF4473">
              <w:t>LLND</w:t>
            </w:r>
          </w:p>
        </w:tc>
        <w:tc>
          <w:tcPr>
            <w:tcW w:w="4484" w:type="pct"/>
            <w:tcBorders>
              <w:top w:val="single" w:sz="4" w:space="0" w:color="auto"/>
              <w:left w:val="single" w:sz="8" w:space="0" w:color="592C5F"/>
              <w:bottom w:val="single" w:sz="4" w:space="0" w:color="auto"/>
              <w:right w:val="nil"/>
            </w:tcBorders>
          </w:tcPr>
          <w:p w14:paraId="10BF723D" w14:textId="77777777" w:rsidR="00501096" w:rsidRPr="00EF4473" w:rsidRDefault="00501096" w:rsidP="00501096">
            <w:pPr>
              <w:pStyle w:val="ACERbasebefore"/>
            </w:pPr>
            <w:r w:rsidRPr="00EF4473">
              <w:t>Language, literacy, numeracy and digital literacy</w:t>
            </w:r>
          </w:p>
        </w:tc>
      </w:tr>
      <w:tr w:rsidR="00501096" w14:paraId="2EE6BDD3" w14:textId="77777777" w:rsidTr="00556C30">
        <w:tc>
          <w:tcPr>
            <w:tcW w:w="516" w:type="pct"/>
            <w:tcBorders>
              <w:top w:val="single" w:sz="4" w:space="0" w:color="auto"/>
              <w:left w:val="nil"/>
              <w:bottom w:val="single" w:sz="4" w:space="0" w:color="auto"/>
              <w:right w:val="single" w:sz="8" w:space="0" w:color="592C5F"/>
            </w:tcBorders>
          </w:tcPr>
          <w:p w14:paraId="564A249B" w14:textId="489E2E6D" w:rsidR="00501096" w:rsidRPr="00EF4473" w:rsidRDefault="00501096" w:rsidP="00501096">
            <w:pPr>
              <w:pStyle w:val="ACERbasebefore"/>
            </w:pPr>
            <w:r w:rsidRPr="00EF4473">
              <w:t>NRS</w:t>
            </w:r>
          </w:p>
        </w:tc>
        <w:tc>
          <w:tcPr>
            <w:tcW w:w="4484" w:type="pct"/>
            <w:tcBorders>
              <w:top w:val="single" w:sz="4" w:space="0" w:color="auto"/>
              <w:left w:val="single" w:sz="8" w:space="0" w:color="592C5F"/>
              <w:bottom w:val="single" w:sz="4" w:space="0" w:color="auto"/>
              <w:right w:val="nil"/>
            </w:tcBorders>
          </w:tcPr>
          <w:p w14:paraId="756B4298" w14:textId="286B39CF" w:rsidR="00501096" w:rsidRPr="00EF4473" w:rsidRDefault="00501096" w:rsidP="00501096">
            <w:pPr>
              <w:pStyle w:val="ACERbasebefore"/>
            </w:pPr>
            <w:r w:rsidRPr="00EF4473">
              <w:t>National Reporting System</w:t>
            </w:r>
          </w:p>
        </w:tc>
      </w:tr>
      <w:tr w:rsidR="00501096" w14:paraId="7027822A" w14:textId="77777777" w:rsidTr="00556C30">
        <w:tc>
          <w:tcPr>
            <w:tcW w:w="516" w:type="pct"/>
            <w:tcBorders>
              <w:top w:val="single" w:sz="4" w:space="0" w:color="auto"/>
              <w:left w:val="nil"/>
              <w:bottom w:val="single" w:sz="4" w:space="0" w:color="auto"/>
              <w:right w:val="single" w:sz="8" w:space="0" w:color="592C5F"/>
            </w:tcBorders>
          </w:tcPr>
          <w:p w14:paraId="57206112" w14:textId="1B4680CE" w:rsidR="00501096" w:rsidRPr="00EF4473" w:rsidRDefault="00501096" w:rsidP="00501096">
            <w:pPr>
              <w:pStyle w:val="ACERbasebefore"/>
            </w:pPr>
            <w:r w:rsidRPr="00EF4473">
              <w:t>OALCF</w:t>
            </w:r>
          </w:p>
        </w:tc>
        <w:tc>
          <w:tcPr>
            <w:tcW w:w="4484" w:type="pct"/>
            <w:tcBorders>
              <w:top w:val="single" w:sz="4" w:space="0" w:color="auto"/>
              <w:left w:val="single" w:sz="8" w:space="0" w:color="592C5F"/>
              <w:bottom w:val="single" w:sz="4" w:space="0" w:color="auto"/>
              <w:right w:val="nil"/>
            </w:tcBorders>
          </w:tcPr>
          <w:p w14:paraId="1038DA9D" w14:textId="405E08FA" w:rsidR="00501096" w:rsidRPr="00EF4473" w:rsidRDefault="00501096" w:rsidP="00501096">
            <w:pPr>
              <w:pStyle w:val="ACERbasebefore"/>
            </w:pPr>
            <w:r w:rsidRPr="00EF4473">
              <w:t>Ontario Adult Literacy Curriculum Framework</w:t>
            </w:r>
          </w:p>
        </w:tc>
      </w:tr>
      <w:tr w:rsidR="00501096" w14:paraId="57FDCF1B" w14:textId="77777777" w:rsidTr="00556C30">
        <w:tc>
          <w:tcPr>
            <w:tcW w:w="516" w:type="pct"/>
            <w:tcBorders>
              <w:top w:val="single" w:sz="4" w:space="0" w:color="auto"/>
              <w:left w:val="nil"/>
              <w:bottom w:val="single" w:sz="4" w:space="0" w:color="auto"/>
              <w:right w:val="single" w:sz="8" w:space="0" w:color="592C5F"/>
            </w:tcBorders>
          </w:tcPr>
          <w:p w14:paraId="716245C5" w14:textId="38516ACD" w:rsidR="00501096" w:rsidRPr="00EF4473" w:rsidRDefault="00501096" w:rsidP="00501096">
            <w:pPr>
              <w:pStyle w:val="ACERbasebefore"/>
            </w:pPr>
            <w:r w:rsidRPr="00EF4473">
              <w:t>OECD</w:t>
            </w:r>
          </w:p>
        </w:tc>
        <w:tc>
          <w:tcPr>
            <w:tcW w:w="4484" w:type="pct"/>
            <w:tcBorders>
              <w:top w:val="single" w:sz="4" w:space="0" w:color="auto"/>
              <w:left w:val="single" w:sz="8" w:space="0" w:color="592C5F"/>
              <w:bottom w:val="single" w:sz="4" w:space="0" w:color="auto"/>
              <w:right w:val="nil"/>
            </w:tcBorders>
          </w:tcPr>
          <w:p w14:paraId="621B9A5D" w14:textId="2EE628A5" w:rsidR="00501096" w:rsidRPr="00EF4473" w:rsidRDefault="00501096" w:rsidP="00501096">
            <w:pPr>
              <w:pStyle w:val="ACERbasebefore"/>
            </w:pPr>
            <w:r w:rsidRPr="00EF4473">
              <w:t>Organisation for Economic Co</w:t>
            </w:r>
            <w:r>
              <w:t>-</w:t>
            </w:r>
            <w:r w:rsidRPr="00EF4473">
              <w:t>operation and Development</w:t>
            </w:r>
          </w:p>
        </w:tc>
      </w:tr>
      <w:tr w:rsidR="00501096" w14:paraId="3C5861A2" w14:textId="77777777" w:rsidTr="00556C30">
        <w:tc>
          <w:tcPr>
            <w:tcW w:w="516" w:type="pct"/>
            <w:tcBorders>
              <w:top w:val="single" w:sz="4" w:space="0" w:color="auto"/>
              <w:left w:val="nil"/>
              <w:bottom w:val="single" w:sz="4" w:space="0" w:color="auto"/>
              <w:right w:val="single" w:sz="8" w:space="0" w:color="592C5F"/>
            </w:tcBorders>
          </w:tcPr>
          <w:p w14:paraId="2A17D8E3" w14:textId="411543F0" w:rsidR="00501096" w:rsidRPr="00EF4473" w:rsidRDefault="00501096" w:rsidP="00501096">
            <w:pPr>
              <w:pStyle w:val="ACERbasebefore"/>
            </w:pPr>
            <w:r>
              <w:t>Ofqual</w:t>
            </w:r>
          </w:p>
        </w:tc>
        <w:tc>
          <w:tcPr>
            <w:tcW w:w="4484" w:type="pct"/>
            <w:tcBorders>
              <w:top w:val="single" w:sz="4" w:space="0" w:color="auto"/>
              <w:left w:val="single" w:sz="8" w:space="0" w:color="592C5F"/>
              <w:bottom w:val="single" w:sz="4" w:space="0" w:color="auto"/>
              <w:right w:val="nil"/>
            </w:tcBorders>
          </w:tcPr>
          <w:p w14:paraId="6FE842D2" w14:textId="0DE6C0F2" w:rsidR="00501096" w:rsidRPr="00EF4473" w:rsidRDefault="00501096" w:rsidP="00501096">
            <w:pPr>
              <w:pStyle w:val="ACERbasebefore"/>
            </w:pPr>
            <w:r w:rsidRPr="007C311B">
              <w:t>Office of Qualifications and Examinations Regulation</w:t>
            </w:r>
          </w:p>
        </w:tc>
      </w:tr>
      <w:tr w:rsidR="00501096" w14:paraId="1CA6C03E" w14:textId="77777777" w:rsidTr="00556C30">
        <w:tc>
          <w:tcPr>
            <w:tcW w:w="516" w:type="pct"/>
            <w:tcBorders>
              <w:top w:val="single" w:sz="4" w:space="0" w:color="auto"/>
              <w:left w:val="nil"/>
              <w:bottom w:val="single" w:sz="4" w:space="0" w:color="auto"/>
              <w:right w:val="single" w:sz="8" w:space="0" w:color="592C5F"/>
            </w:tcBorders>
          </w:tcPr>
          <w:p w14:paraId="5E08A0E7" w14:textId="33F1307A" w:rsidR="00501096" w:rsidRPr="00EF4473" w:rsidRDefault="00501096" w:rsidP="00501096">
            <w:pPr>
              <w:pStyle w:val="ACERbasebefore"/>
            </w:pPr>
            <w:r w:rsidRPr="00EF4473">
              <w:t>OLNA</w:t>
            </w:r>
          </w:p>
        </w:tc>
        <w:tc>
          <w:tcPr>
            <w:tcW w:w="4484" w:type="pct"/>
            <w:tcBorders>
              <w:top w:val="single" w:sz="4" w:space="0" w:color="auto"/>
              <w:left w:val="single" w:sz="8" w:space="0" w:color="592C5F"/>
              <w:bottom w:val="single" w:sz="4" w:space="0" w:color="auto"/>
              <w:right w:val="nil"/>
            </w:tcBorders>
          </w:tcPr>
          <w:p w14:paraId="0C11A9AB" w14:textId="5A1FE35B" w:rsidR="00501096" w:rsidRPr="00EF4473" w:rsidRDefault="00501096" w:rsidP="00501096">
            <w:pPr>
              <w:pStyle w:val="ACERbasebefore"/>
            </w:pPr>
            <w:r w:rsidRPr="00EF4473">
              <w:t>Online Literacy and Numeracy Assessment</w:t>
            </w:r>
          </w:p>
        </w:tc>
      </w:tr>
      <w:tr w:rsidR="00501096" w14:paraId="61447802" w14:textId="77777777" w:rsidTr="00556C30">
        <w:tc>
          <w:tcPr>
            <w:tcW w:w="516" w:type="pct"/>
            <w:tcBorders>
              <w:top w:val="single" w:sz="4" w:space="0" w:color="auto"/>
              <w:left w:val="nil"/>
              <w:bottom w:val="single" w:sz="4" w:space="0" w:color="auto"/>
              <w:right w:val="single" w:sz="8" w:space="0" w:color="592C5F"/>
            </w:tcBorders>
          </w:tcPr>
          <w:p w14:paraId="073830CD" w14:textId="00A89AC3" w:rsidR="00501096" w:rsidRPr="00EF4473" w:rsidRDefault="00501096" w:rsidP="00501096">
            <w:pPr>
              <w:pStyle w:val="ACERbasebefore"/>
            </w:pPr>
            <w:r w:rsidRPr="00EF4473">
              <w:t>PIAAC</w:t>
            </w:r>
          </w:p>
        </w:tc>
        <w:tc>
          <w:tcPr>
            <w:tcW w:w="4484" w:type="pct"/>
            <w:tcBorders>
              <w:top w:val="single" w:sz="4" w:space="0" w:color="auto"/>
              <w:left w:val="single" w:sz="8" w:space="0" w:color="592C5F"/>
              <w:bottom w:val="single" w:sz="4" w:space="0" w:color="auto"/>
              <w:right w:val="nil"/>
            </w:tcBorders>
          </w:tcPr>
          <w:p w14:paraId="11B4D462" w14:textId="6007DF63" w:rsidR="00501096" w:rsidRPr="00EF4473" w:rsidRDefault="00501096" w:rsidP="00501096">
            <w:pPr>
              <w:pStyle w:val="ACERbasebefore"/>
            </w:pPr>
            <w:r w:rsidRPr="00EF4473">
              <w:t>Programme for the International Assessment of Adult Competencies</w:t>
            </w:r>
          </w:p>
        </w:tc>
      </w:tr>
      <w:tr w:rsidR="00501096" w14:paraId="55B52F18" w14:textId="77777777" w:rsidTr="00556C30">
        <w:tc>
          <w:tcPr>
            <w:tcW w:w="516" w:type="pct"/>
            <w:tcBorders>
              <w:top w:val="single" w:sz="4" w:space="0" w:color="auto"/>
              <w:left w:val="nil"/>
              <w:bottom w:val="single" w:sz="4" w:space="0" w:color="auto"/>
              <w:right w:val="single" w:sz="8" w:space="0" w:color="592C5F"/>
            </w:tcBorders>
          </w:tcPr>
          <w:p w14:paraId="5E8473BB" w14:textId="397CD95D" w:rsidR="00501096" w:rsidRPr="00EF4473" w:rsidRDefault="00501096" w:rsidP="00501096">
            <w:pPr>
              <w:pStyle w:val="ACERbasebefore"/>
            </w:pPr>
            <w:r w:rsidRPr="00EF4473">
              <w:t>PSTRE</w:t>
            </w:r>
          </w:p>
        </w:tc>
        <w:tc>
          <w:tcPr>
            <w:tcW w:w="4484" w:type="pct"/>
            <w:tcBorders>
              <w:top w:val="single" w:sz="4" w:space="0" w:color="auto"/>
              <w:left w:val="single" w:sz="8" w:space="0" w:color="592C5F"/>
              <w:bottom w:val="single" w:sz="4" w:space="0" w:color="auto"/>
              <w:right w:val="nil"/>
            </w:tcBorders>
          </w:tcPr>
          <w:p w14:paraId="1A58A4C1" w14:textId="6D249BA0" w:rsidR="00501096" w:rsidRPr="00EF4473" w:rsidRDefault="00501096" w:rsidP="00501096">
            <w:pPr>
              <w:pStyle w:val="ACERbasebefore"/>
            </w:pPr>
            <w:r w:rsidRPr="00EF4473">
              <w:rPr>
                <w:rFonts w:eastAsiaTheme="minorEastAsia"/>
              </w:rPr>
              <w:t>Problem-solving skills in technology-rich environments</w:t>
            </w:r>
          </w:p>
        </w:tc>
      </w:tr>
      <w:tr w:rsidR="00501096" w14:paraId="09F765BC" w14:textId="77777777" w:rsidTr="00556C30">
        <w:tc>
          <w:tcPr>
            <w:tcW w:w="516" w:type="pct"/>
            <w:tcBorders>
              <w:top w:val="single" w:sz="4" w:space="0" w:color="auto"/>
              <w:left w:val="nil"/>
              <w:bottom w:val="single" w:sz="4" w:space="0" w:color="auto"/>
              <w:right w:val="single" w:sz="8" w:space="0" w:color="592C5F"/>
            </w:tcBorders>
          </w:tcPr>
          <w:p w14:paraId="5075D67F" w14:textId="187E3048" w:rsidR="00501096" w:rsidRPr="00EF4473" w:rsidRDefault="00501096" w:rsidP="00501096">
            <w:pPr>
              <w:pStyle w:val="ACERbasebefore"/>
            </w:pPr>
            <w:r>
              <w:t>RTO</w:t>
            </w:r>
          </w:p>
        </w:tc>
        <w:tc>
          <w:tcPr>
            <w:tcW w:w="4484" w:type="pct"/>
            <w:tcBorders>
              <w:top w:val="single" w:sz="4" w:space="0" w:color="auto"/>
              <w:left w:val="single" w:sz="8" w:space="0" w:color="592C5F"/>
              <w:bottom w:val="single" w:sz="4" w:space="0" w:color="auto"/>
              <w:right w:val="nil"/>
            </w:tcBorders>
          </w:tcPr>
          <w:p w14:paraId="53B2B5DB" w14:textId="2478BACC" w:rsidR="00501096" w:rsidRPr="00EF4473" w:rsidRDefault="00501096" w:rsidP="00501096">
            <w:pPr>
              <w:pStyle w:val="ACERbasebefore"/>
              <w:rPr>
                <w:rFonts w:eastAsiaTheme="minorEastAsia"/>
              </w:rPr>
            </w:pPr>
            <w:r w:rsidRPr="00271FBE">
              <w:t>Registered training organisation</w:t>
            </w:r>
          </w:p>
        </w:tc>
      </w:tr>
      <w:tr w:rsidR="00501096" w14:paraId="56B74511" w14:textId="77777777" w:rsidTr="00512921">
        <w:tc>
          <w:tcPr>
            <w:tcW w:w="516" w:type="pct"/>
            <w:tcBorders>
              <w:top w:val="single" w:sz="2" w:space="0" w:color="592C5F"/>
              <w:left w:val="nil"/>
              <w:bottom w:val="nil"/>
              <w:right w:val="single" w:sz="8" w:space="0" w:color="592C5F"/>
            </w:tcBorders>
          </w:tcPr>
          <w:p w14:paraId="118B72E9" w14:textId="05ABAACF" w:rsidR="00501096" w:rsidRPr="00EF4473" w:rsidRDefault="00501096" w:rsidP="00501096">
            <w:pPr>
              <w:pStyle w:val="ACERbasebefore"/>
              <w:ind w:left="720" w:hanging="720"/>
            </w:pPr>
            <w:r>
              <w:t>SEE</w:t>
            </w:r>
          </w:p>
        </w:tc>
        <w:tc>
          <w:tcPr>
            <w:tcW w:w="4484" w:type="pct"/>
            <w:tcBorders>
              <w:top w:val="single" w:sz="2" w:space="0" w:color="592C5F"/>
              <w:left w:val="single" w:sz="8" w:space="0" w:color="592C5F"/>
              <w:bottom w:val="nil"/>
              <w:right w:val="nil"/>
            </w:tcBorders>
          </w:tcPr>
          <w:p w14:paraId="2DC4171B" w14:textId="57F725CA" w:rsidR="00501096" w:rsidRPr="00EF4473" w:rsidRDefault="00501096" w:rsidP="00501096">
            <w:pPr>
              <w:pStyle w:val="ACERbasebefore"/>
            </w:pPr>
            <w:r>
              <w:t>Skills for Education and Employment</w:t>
            </w:r>
          </w:p>
        </w:tc>
      </w:tr>
      <w:tr w:rsidR="00501096" w14:paraId="79615911" w14:textId="77777777" w:rsidTr="00512921">
        <w:tc>
          <w:tcPr>
            <w:tcW w:w="516" w:type="pct"/>
            <w:tcBorders>
              <w:top w:val="single" w:sz="2" w:space="0" w:color="592C5F"/>
              <w:left w:val="nil"/>
              <w:bottom w:val="nil"/>
              <w:right w:val="single" w:sz="8" w:space="0" w:color="592C5F"/>
            </w:tcBorders>
          </w:tcPr>
          <w:p w14:paraId="36B34153" w14:textId="4AA251AA" w:rsidR="00501096" w:rsidRDefault="00501096" w:rsidP="00501096">
            <w:pPr>
              <w:pStyle w:val="ACERbasebefore"/>
              <w:ind w:left="720" w:hanging="720"/>
            </w:pPr>
            <w:r>
              <w:t>SRTOs</w:t>
            </w:r>
          </w:p>
        </w:tc>
        <w:tc>
          <w:tcPr>
            <w:tcW w:w="4484" w:type="pct"/>
            <w:tcBorders>
              <w:top w:val="single" w:sz="2" w:space="0" w:color="592C5F"/>
              <w:left w:val="single" w:sz="8" w:space="0" w:color="592C5F"/>
              <w:bottom w:val="nil"/>
              <w:right w:val="nil"/>
            </w:tcBorders>
          </w:tcPr>
          <w:p w14:paraId="15DDCF2B" w14:textId="01579F09" w:rsidR="00501096" w:rsidRDefault="00501096" w:rsidP="00501096">
            <w:pPr>
              <w:pStyle w:val="ACERbasebefore"/>
            </w:pPr>
            <w:r w:rsidRPr="00271FBE">
              <w:t>Standards for Registered Training Organisations</w:t>
            </w:r>
          </w:p>
        </w:tc>
      </w:tr>
      <w:tr w:rsidR="00501096" w14:paraId="0907385A" w14:textId="77777777" w:rsidTr="00512921">
        <w:tc>
          <w:tcPr>
            <w:tcW w:w="516" w:type="pct"/>
            <w:tcBorders>
              <w:top w:val="single" w:sz="2" w:space="0" w:color="592C5F"/>
              <w:left w:val="nil"/>
              <w:bottom w:val="nil"/>
              <w:right w:val="single" w:sz="8" w:space="0" w:color="592C5F"/>
            </w:tcBorders>
          </w:tcPr>
          <w:p w14:paraId="1BA5004B" w14:textId="29258D2F" w:rsidR="00501096" w:rsidRDefault="00501096" w:rsidP="00501096">
            <w:pPr>
              <w:pStyle w:val="ACERbasebefore"/>
              <w:ind w:left="720" w:hanging="720"/>
            </w:pPr>
            <w:r>
              <w:t>TEC</w:t>
            </w:r>
          </w:p>
        </w:tc>
        <w:tc>
          <w:tcPr>
            <w:tcW w:w="4484" w:type="pct"/>
            <w:tcBorders>
              <w:top w:val="single" w:sz="2" w:space="0" w:color="592C5F"/>
              <w:left w:val="single" w:sz="8" w:space="0" w:color="592C5F"/>
              <w:bottom w:val="nil"/>
              <w:right w:val="nil"/>
            </w:tcBorders>
          </w:tcPr>
          <w:p w14:paraId="240904BB" w14:textId="00B39C8F" w:rsidR="00501096" w:rsidRPr="00271FBE" w:rsidRDefault="00501096" w:rsidP="00501096">
            <w:pPr>
              <w:pStyle w:val="ACERbasebefore"/>
            </w:pPr>
            <w:r w:rsidRPr="00D360E8">
              <w:t>Tertiary Education Commission</w:t>
            </w:r>
            <w:r>
              <w:t xml:space="preserve"> (New Zealand)</w:t>
            </w:r>
          </w:p>
        </w:tc>
      </w:tr>
      <w:tr w:rsidR="00501096" w14:paraId="414DCEF6" w14:textId="77777777" w:rsidTr="000E54E5">
        <w:tc>
          <w:tcPr>
            <w:tcW w:w="516" w:type="pct"/>
            <w:tcBorders>
              <w:top w:val="single" w:sz="2" w:space="0" w:color="592C5F"/>
              <w:left w:val="nil"/>
              <w:bottom w:val="single" w:sz="2" w:space="0" w:color="592C5F"/>
              <w:right w:val="single" w:sz="8" w:space="0" w:color="592C5F"/>
            </w:tcBorders>
          </w:tcPr>
          <w:p w14:paraId="28BF8ACB" w14:textId="77777777" w:rsidR="00501096" w:rsidRPr="00EF4473" w:rsidRDefault="00501096" w:rsidP="00501096">
            <w:pPr>
              <w:pStyle w:val="ACERbasebefore"/>
            </w:pPr>
            <w:r w:rsidRPr="00EF4473">
              <w:t>VET</w:t>
            </w:r>
          </w:p>
        </w:tc>
        <w:tc>
          <w:tcPr>
            <w:tcW w:w="4484" w:type="pct"/>
            <w:tcBorders>
              <w:top w:val="single" w:sz="2" w:space="0" w:color="592C5F"/>
              <w:left w:val="single" w:sz="8" w:space="0" w:color="592C5F"/>
              <w:bottom w:val="single" w:sz="2" w:space="0" w:color="592C5F"/>
              <w:right w:val="nil"/>
            </w:tcBorders>
          </w:tcPr>
          <w:p w14:paraId="573C59CC" w14:textId="5C30E7B7" w:rsidR="00501096" w:rsidRPr="00EF4473" w:rsidRDefault="00501096" w:rsidP="00501096">
            <w:pPr>
              <w:pStyle w:val="ACERbasebefore"/>
            </w:pPr>
            <w:r w:rsidRPr="00EF4473">
              <w:t>Vocational education and training</w:t>
            </w:r>
          </w:p>
        </w:tc>
      </w:tr>
      <w:tr w:rsidR="00501096" w14:paraId="352DE021" w14:textId="77777777" w:rsidTr="00512921">
        <w:tc>
          <w:tcPr>
            <w:tcW w:w="516" w:type="pct"/>
            <w:tcBorders>
              <w:top w:val="single" w:sz="2" w:space="0" w:color="592C5F"/>
              <w:left w:val="nil"/>
              <w:bottom w:val="nil"/>
              <w:right w:val="single" w:sz="8" w:space="0" w:color="592C5F"/>
            </w:tcBorders>
          </w:tcPr>
          <w:p w14:paraId="23F54A52" w14:textId="10222196" w:rsidR="00501096" w:rsidRPr="00EF4473" w:rsidRDefault="00501096" w:rsidP="00501096">
            <w:pPr>
              <w:pStyle w:val="ACERbasebefore"/>
            </w:pPr>
            <w:r>
              <w:t>VRQA</w:t>
            </w:r>
          </w:p>
        </w:tc>
        <w:tc>
          <w:tcPr>
            <w:tcW w:w="4484" w:type="pct"/>
            <w:tcBorders>
              <w:top w:val="single" w:sz="2" w:space="0" w:color="592C5F"/>
              <w:left w:val="single" w:sz="8" w:space="0" w:color="592C5F"/>
              <w:bottom w:val="nil"/>
              <w:right w:val="nil"/>
            </w:tcBorders>
          </w:tcPr>
          <w:p w14:paraId="1430F4D9" w14:textId="07E113FF" w:rsidR="00501096" w:rsidRPr="00EF4473" w:rsidRDefault="00501096" w:rsidP="00501096">
            <w:pPr>
              <w:pStyle w:val="ACERbasebefore"/>
            </w:pPr>
            <w:r w:rsidRPr="00780CE9">
              <w:t>Victorian Registration and Qualifications Authority</w:t>
            </w:r>
          </w:p>
        </w:tc>
      </w:tr>
    </w:tbl>
    <w:p w14:paraId="1E730F1D" w14:textId="77777777" w:rsidR="00E21BC8" w:rsidRDefault="00E21BC8" w:rsidP="006D76E1">
      <w:pPr>
        <w:pStyle w:val="ACERbase"/>
        <w:sectPr w:rsidR="00E21BC8" w:rsidSect="007D401A">
          <w:pgSz w:w="11906" w:h="16838"/>
          <w:pgMar w:top="1418" w:right="1134" w:bottom="1440" w:left="1134" w:header="709" w:footer="561" w:gutter="0"/>
          <w:pgNumType w:fmt="lowerRoman"/>
          <w:cols w:space="708"/>
          <w:docGrid w:linePitch="360"/>
        </w:sectPr>
      </w:pPr>
    </w:p>
    <w:p w14:paraId="7CB839DD" w14:textId="59150F00" w:rsidR="00A3621E" w:rsidRDefault="00A3621E" w:rsidP="006D76E1">
      <w:pPr>
        <w:pStyle w:val="ACERTOCHead"/>
      </w:pPr>
      <w:r w:rsidRPr="002B70F1">
        <w:t>Table of Contents</w:t>
      </w:r>
    </w:p>
    <w:p w14:paraId="5DF4E3CC" w14:textId="4718B590" w:rsidR="00AE60D8" w:rsidRDefault="00B401E8">
      <w:pPr>
        <w:pStyle w:val="TOC2"/>
        <w:rPr>
          <w:rFonts w:asciiTheme="minorHAnsi" w:hAnsiTheme="minorHAnsi"/>
          <w:noProof/>
          <w:sz w:val="22"/>
          <w:lang w:eastAsia="en-AU"/>
          <w14:ligatures w14:val="none"/>
        </w:rPr>
      </w:pPr>
      <w:r>
        <w:fldChar w:fldCharType="begin"/>
      </w:r>
      <w:r>
        <w:instrText xml:space="preserve"> TOC \h \z \t "ACER H1,1,ACER H2,2,ACER H3,3,ACER H4,4" </w:instrText>
      </w:r>
      <w:r>
        <w:fldChar w:fldCharType="separate"/>
      </w:r>
      <w:hyperlink w:anchor="_Toc110864908" w:history="1">
        <w:r w:rsidR="00AE60D8" w:rsidRPr="00BF0CDD">
          <w:rPr>
            <w:rStyle w:val="Hyperlink"/>
            <w:noProof/>
          </w:rPr>
          <w:t>Acronyms and abbreviations in this report</w:t>
        </w:r>
        <w:r w:rsidR="00AE60D8">
          <w:rPr>
            <w:noProof/>
            <w:webHidden/>
          </w:rPr>
          <w:tab/>
        </w:r>
        <w:r w:rsidR="00AE60D8">
          <w:rPr>
            <w:noProof/>
            <w:webHidden/>
          </w:rPr>
          <w:fldChar w:fldCharType="begin"/>
        </w:r>
        <w:r w:rsidR="00AE60D8">
          <w:rPr>
            <w:noProof/>
            <w:webHidden/>
          </w:rPr>
          <w:instrText xml:space="preserve"> PAGEREF _Toc110864908 \h </w:instrText>
        </w:r>
        <w:r w:rsidR="00AE60D8">
          <w:rPr>
            <w:noProof/>
            <w:webHidden/>
          </w:rPr>
        </w:r>
        <w:r w:rsidR="00AE60D8">
          <w:rPr>
            <w:noProof/>
            <w:webHidden/>
          </w:rPr>
          <w:fldChar w:fldCharType="separate"/>
        </w:r>
        <w:r w:rsidR="00AF4E12">
          <w:rPr>
            <w:noProof/>
            <w:webHidden/>
          </w:rPr>
          <w:t>iii</w:t>
        </w:r>
        <w:r w:rsidR="00AE60D8">
          <w:rPr>
            <w:noProof/>
            <w:webHidden/>
          </w:rPr>
          <w:fldChar w:fldCharType="end"/>
        </w:r>
      </w:hyperlink>
    </w:p>
    <w:p w14:paraId="16D3F9E1" w14:textId="2D040772" w:rsidR="00AE60D8" w:rsidRDefault="00B82446">
      <w:pPr>
        <w:pStyle w:val="TOC1"/>
        <w:rPr>
          <w:b w:val="0"/>
          <w:noProof/>
          <w:lang w:eastAsia="en-AU"/>
          <w14:ligatures w14:val="none"/>
        </w:rPr>
      </w:pPr>
      <w:hyperlink w:anchor="_Toc110864909" w:history="1">
        <w:r w:rsidR="00AE60D8" w:rsidRPr="00BF0CDD">
          <w:rPr>
            <w:rStyle w:val="Hyperlink"/>
            <w:noProof/>
          </w:rPr>
          <w:t>Executive summary</w:t>
        </w:r>
        <w:r w:rsidR="00AE60D8">
          <w:rPr>
            <w:noProof/>
            <w:webHidden/>
          </w:rPr>
          <w:tab/>
        </w:r>
        <w:r w:rsidR="00AE60D8">
          <w:rPr>
            <w:noProof/>
            <w:webHidden/>
          </w:rPr>
          <w:fldChar w:fldCharType="begin"/>
        </w:r>
        <w:r w:rsidR="00AE60D8">
          <w:rPr>
            <w:noProof/>
            <w:webHidden/>
          </w:rPr>
          <w:instrText xml:space="preserve"> PAGEREF _Toc110864909 \h </w:instrText>
        </w:r>
        <w:r w:rsidR="00AE60D8">
          <w:rPr>
            <w:noProof/>
            <w:webHidden/>
          </w:rPr>
        </w:r>
        <w:r w:rsidR="00AE60D8">
          <w:rPr>
            <w:noProof/>
            <w:webHidden/>
          </w:rPr>
          <w:fldChar w:fldCharType="separate"/>
        </w:r>
        <w:r w:rsidR="00AF4E12">
          <w:rPr>
            <w:noProof/>
            <w:webHidden/>
          </w:rPr>
          <w:t>1</w:t>
        </w:r>
        <w:r w:rsidR="00AE60D8">
          <w:rPr>
            <w:noProof/>
            <w:webHidden/>
          </w:rPr>
          <w:fldChar w:fldCharType="end"/>
        </w:r>
      </w:hyperlink>
    </w:p>
    <w:p w14:paraId="5D25EE60" w14:textId="6F99EEBC" w:rsidR="00AE60D8" w:rsidRDefault="00B82446">
      <w:pPr>
        <w:pStyle w:val="TOC1"/>
        <w:rPr>
          <w:b w:val="0"/>
          <w:noProof/>
          <w:lang w:eastAsia="en-AU"/>
          <w14:ligatures w14:val="none"/>
        </w:rPr>
      </w:pPr>
      <w:hyperlink w:anchor="_Toc110864910" w:history="1">
        <w:r w:rsidR="00AE60D8" w:rsidRPr="00BF0CDD">
          <w:rPr>
            <w:rStyle w:val="Hyperlink"/>
            <w:noProof/>
          </w:rPr>
          <w:t>1 Introduction</w:t>
        </w:r>
        <w:r w:rsidR="00AE60D8">
          <w:rPr>
            <w:noProof/>
            <w:webHidden/>
          </w:rPr>
          <w:tab/>
        </w:r>
        <w:r w:rsidR="00AE60D8">
          <w:rPr>
            <w:noProof/>
            <w:webHidden/>
          </w:rPr>
          <w:fldChar w:fldCharType="begin"/>
        </w:r>
        <w:r w:rsidR="00AE60D8">
          <w:rPr>
            <w:noProof/>
            <w:webHidden/>
          </w:rPr>
          <w:instrText xml:space="preserve"> PAGEREF _Toc110864910 \h </w:instrText>
        </w:r>
        <w:r w:rsidR="00AE60D8">
          <w:rPr>
            <w:noProof/>
            <w:webHidden/>
          </w:rPr>
        </w:r>
        <w:r w:rsidR="00AE60D8">
          <w:rPr>
            <w:noProof/>
            <w:webHidden/>
          </w:rPr>
          <w:fldChar w:fldCharType="separate"/>
        </w:r>
        <w:r w:rsidR="00AF4E12">
          <w:rPr>
            <w:noProof/>
            <w:webHidden/>
          </w:rPr>
          <w:t>3</w:t>
        </w:r>
        <w:r w:rsidR="00AE60D8">
          <w:rPr>
            <w:noProof/>
            <w:webHidden/>
          </w:rPr>
          <w:fldChar w:fldCharType="end"/>
        </w:r>
      </w:hyperlink>
    </w:p>
    <w:p w14:paraId="1336B736" w14:textId="675AD1DB" w:rsidR="00AE60D8" w:rsidRDefault="00B82446">
      <w:pPr>
        <w:pStyle w:val="TOC2"/>
        <w:rPr>
          <w:rFonts w:asciiTheme="minorHAnsi" w:hAnsiTheme="minorHAnsi"/>
          <w:noProof/>
          <w:sz w:val="22"/>
          <w:lang w:eastAsia="en-AU"/>
          <w14:ligatures w14:val="none"/>
        </w:rPr>
      </w:pPr>
      <w:hyperlink w:anchor="_Toc110864911" w:history="1">
        <w:r w:rsidR="00AE60D8" w:rsidRPr="00BF0CDD">
          <w:rPr>
            <w:rStyle w:val="Hyperlink"/>
            <w:noProof/>
          </w:rPr>
          <w:t>1.1 Background to the project</w:t>
        </w:r>
        <w:r w:rsidR="00AE60D8">
          <w:rPr>
            <w:noProof/>
            <w:webHidden/>
          </w:rPr>
          <w:tab/>
        </w:r>
        <w:r w:rsidR="00AE60D8">
          <w:rPr>
            <w:noProof/>
            <w:webHidden/>
          </w:rPr>
          <w:fldChar w:fldCharType="begin"/>
        </w:r>
        <w:r w:rsidR="00AE60D8">
          <w:rPr>
            <w:noProof/>
            <w:webHidden/>
          </w:rPr>
          <w:instrText xml:space="preserve"> PAGEREF _Toc110864911 \h </w:instrText>
        </w:r>
        <w:r w:rsidR="00AE60D8">
          <w:rPr>
            <w:noProof/>
            <w:webHidden/>
          </w:rPr>
        </w:r>
        <w:r w:rsidR="00AE60D8">
          <w:rPr>
            <w:noProof/>
            <w:webHidden/>
          </w:rPr>
          <w:fldChar w:fldCharType="separate"/>
        </w:r>
        <w:r w:rsidR="00AF4E12">
          <w:rPr>
            <w:noProof/>
            <w:webHidden/>
          </w:rPr>
          <w:t>3</w:t>
        </w:r>
        <w:r w:rsidR="00AE60D8">
          <w:rPr>
            <w:noProof/>
            <w:webHidden/>
          </w:rPr>
          <w:fldChar w:fldCharType="end"/>
        </w:r>
      </w:hyperlink>
    </w:p>
    <w:p w14:paraId="351F6065" w14:textId="65C6FAAC" w:rsidR="00AE60D8" w:rsidRDefault="00B82446">
      <w:pPr>
        <w:pStyle w:val="TOC2"/>
        <w:rPr>
          <w:rFonts w:asciiTheme="minorHAnsi" w:hAnsiTheme="minorHAnsi"/>
          <w:noProof/>
          <w:sz w:val="22"/>
          <w:lang w:eastAsia="en-AU"/>
          <w14:ligatures w14:val="none"/>
        </w:rPr>
      </w:pPr>
      <w:hyperlink w:anchor="_Toc110864912" w:history="1">
        <w:r w:rsidR="00AE60D8" w:rsidRPr="00BF0CDD">
          <w:rPr>
            <w:rStyle w:val="Hyperlink"/>
            <w:noProof/>
          </w:rPr>
          <w:t>1.2 Background to the frameworks</w:t>
        </w:r>
        <w:r w:rsidR="00AE60D8">
          <w:rPr>
            <w:noProof/>
            <w:webHidden/>
          </w:rPr>
          <w:tab/>
        </w:r>
        <w:r w:rsidR="00AE60D8">
          <w:rPr>
            <w:noProof/>
            <w:webHidden/>
          </w:rPr>
          <w:fldChar w:fldCharType="begin"/>
        </w:r>
        <w:r w:rsidR="00AE60D8">
          <w:rPr>
            <w:noProof/>
            <w:webHidden/>
          </w:rPr>
          <w:instrText xml:space="preserve"> PAGEREF _Toc110864912 \h </w:instrText>
        </w:r>
        <w:r w:rsidR="00AE60D8">
          <w:rPr>
            <w:noProof/>
            <w:webHidden/>
          </w:rPr>
        </w:r>
        <w:r w:rsidR="00AE60D8">
          <w:rPr>
            <w:noProof/>
            <w:webHidden/>
          </w:rPr>
          <w:fldChar w:fldCharType="separate"/>
        </w:r>
        <w:r w:rsidR="00AF4E12">
          <w:rPr>
            <w:noProof/>
            <w:webHidden/>
          </w:rPr>
          <w:t>4</w:t>
        </w:r>
        <w:r w:rsidR="00AE60D8">
          <w:rPr>
            <w:noProof/>
            <w:webHidden/>
          </w:rPr>
          <w:fldChar w:fldCharType="end"/>
        </w:r>
      </w:hyperlink>
    </w:p>
    <w:p w14:paraId="0FC1CB00" w14:textId="09B92B4F" w:rsidR="00AE60D8" w:rsidRDefault="00B82446">
      <w:pPr>
        <w:pStyle w:val="TOC2"/>
        <w:rPr>
          <w:rFonts w:asciiTheme="minorHAnsi" w:hAnsiTheme="minorHAnsi"/>
          <w:noProof/>
          <w:sz w:val="22"/>
          <w:lang w:eastAsia="en-AU"/>
          <w14:ligatures w14:val="none"/>
        </w:rPr>
      </w:pPr>
      <w:hyperlink w:anchor="_Toc110864913" w:history="1">
        <w:r w:rsidR="00AE60D8" w:rsidRPr="00BF0CDD">
          <w:rPr>
            <w:rStyle w:val="Hyperlink"/>
            <w:noProof/>
          </w:rPr>
          <w:t>1.3 Australian foundation skills landscape</w:t>
        </w:r>
        <w:r w:rsidR="00AE60D8">
          <w:rPr>
            <w:noProof/>
            <w:webHidden/>
          </w:rPr>
          <w:tab/>
        </w:r>
        <w:r w:rsidR="00AE60D8">
          <w:rPr>
            <w:noProof/>
            <w:webHidden/>
          </w:rPr>
          <w:fldChar w:fldCharType="begin"/>
        </w:r>
        <w:r w:rsidR="00AE60D8">
          <w:rPr>
            <w:noProof/>
            <w:webHidden/>
          </w:rPr>
          <w:instrText xml:space="preserve"> PAGEREF _Toc110864913 \h </w:instrText>
        </w:r>
        <w:r w:rsidR="00AE60D8">
          <w:rPr>
            <w:noProof/>
            <w:webHidden/>
          </w:rPr>
        </w:r>
        <w:r w:rsidR="00AE60D8">
          <w:rPr>
            <w:noProof/>
            <w:webHidden/>
          </w:rPr>
          <w:fldChar w:fldCharType="separate"/>
        </w:r>
        <w:r w:rsidR="00AF4E12">
          <w:rPr>
            <w:noProof/>
            <w:webHidden/>
          </w:rPr>
          <w:t>6</w:t>
        </w:r>
        <w:r w:rsidR="00AE60D8">
          <w:rPr>
            <w:noProof/>
            <w:webHidden/>
          </w:rPr>
          <w:fldChar w:fldCharType="end"/>
        </w:r>
      </w:hyperlink>
    </w:p>
    <w:p w14:paraId="18957D58" w14:textId="06D19009" w:rsidR="00AE60D8" w:rsidRDefault="00B82446">
      <w:pPr>
        <w:pStyle w:val="TOC2"/>
        <w:rPr>
          <w:rFonts w:asciiTheme="minorHAnsi" w:hAnsiTheme="minorHAnsi"/>
          <w:noProof/>
          <w:sz w:val="22"/>
          <w:lang w:eastAsia="en-AU"/>
          <w14:ligatures w14:val="none"/>
        </w:rPr>
      </w:pPr>
      <w:hyperlink w:anchor="_Toc110864914" w:history="1">
        <w:r w:rsidR="00AE60D8" w:rsidRPr="00BF0CDD">
          <w:rPr>
            <w:rStyle w:val="Hyperlink"/>
            <w:noProof/>
          </w:rPr>
          <w:t>1.4 ACSF and DLSF in the national context</w:t>
        </w:r>
        <w:r w:rsidR="00AE60D8">
          <w:rPr>
            <w:noProof/>
            <w:webHidden/>
          </w:rPr>
          <w:tab/>
        </w:r>
        <w:r w:rsidR="00AE60D8">
          <w:rPr>
            <w:noProof/>
            <w:webHidden/>
          </w:rPr>
          <w:fldChar w:fldCharType="begin"/>
        </w:r>
        <w:r w:rsidR="00AE60D8">
          <w:rPr>
            <w:noProof/>
            <w:webHidden/>
          </w:rPr>
          <w:instrText xml:space="preserve"> PAGEREF _Toc110864914 \h </w:instrText>
        </w:r>
        <w:r w:rsidR="00AE60D8">
          <w:rPr>
            <w:noProof/>
            <w:webHidden/>
          </w:rPr>
        </w:r>
        <w:r w:rsidR="00AE60D8">
          <w:rPr>
            <w:noProof/>
            <w:webHidden/>
          </w:rPr>
          <w:fldChar w:fldCharType="separate"/>
        </w:r>
        <w:r w:rsidR="00AF4E12">
          <w:rPr>
            <w:noProof/>
            <w:webHidden/>
          </w:rPr>
          <w:t>7</w:t>
        </w:r>
        <w:r w:rsidR="00AE60D8">
          <w:rPr>
            <w:noProof/>
            <w:webHidden/>
          </w:rPr>
          <w:fldChar w:fldCharType="end"/>
        </w:r>
      </w:hyperlink>
    </w:p>
    <w:p w14:paraId="39F6513E" w14:textId="086CCB79" w:rsidR="00AE60D8" w:rsidRDefault="00B82446">
      <w:pPr>
        <w:pStyle w:val="TOC3"/>
        <w:rPr>
          <w:noProof/>
          <w:sz w:val="22"/>
          <w:lang w:eastAsia="en-AU"/>
          <w14:ligatures w14:val="none"/>
        </w:rPr>
      </w:pPr>
      <w:hyperlink w:anchor="_Toc110864915" w:history="1">
        <w:r w:rsidR="00AE60D8" w:rsidRPr="00BF0CDD">
          <w:rPr>
            <w:rStyle w:val="Hyperlink"/>
            <w:noProof/>
          </w:rPr>
          <w:t>Course content based on the ACSF</w:t>
        </w:r>
        <w:r w:rsidR="00AE60D8">
          <w:rPr>
            <w:noProof/>
            <w:webHidden/>
          </w:rPr>
          <w:tab/>
        </w:r>
        <w:r w:rsidR="00AE60D8">
          <w:rPr>
            <w:noProof/>
            <w:webHidden/>
          </w:rPr>
          <w:fldChar w:fldCharType="begin"/>
        </w:r>
        <w:r w:rsidR="00AE60D8">
          <w:rPr>
            <w:noProof/>
            <w:webHidden/>
          </w:rPr>
          <w:instrText xml:space="preserve"> PAGEREF _Toc110864915 \h </w:instrText>
        </w:r>
        <w:r w:rsidR="00AE60D8">
          <w:rPr>
            <w:noProof/>
            <w:webHidden/>
          </w:rPr>
        </w:r>
        <w:r w:rsidR="00AE60D8">
          <w:rPr>
            <w:noProof/>
            <w:webHidden/>
          </w:rPr>
          <w:fldChar w:fldCharType="separate"/>
        </w:r>
        <w:r w:rsidR="00AF4E12">
          <w:rPr>
            <w:noProof/>
            <w:webHidden/>
          </w:rPr>
          <w:t>8</w:t>
        </w:r>
        <w:r w:rsidR="00AE60D8">
          <w:rPr>
            <w:noProof/>
            <w:webHidden/>
          </w:rPr>
          <w:fldChar w:fldCharType="end"/>
        </w:r>
      </w:hyperlink>
    </w:p>
    <w:p w14:paraId="39977ACF" w14:textId="6F66DEE7" w:rsidR="00AE60D8" w:rsidRDefault="00B82446">
      <w:pPr>
        <w:pStyle w:val="TOC3"/>
        <w:rPr>
          <w:noProof/>
          <w:sz w:val="22"/>
          <w:lang w:eastAsia="en-AU"/>
          <w14:ligatures w14:val="none"/>
        </w:rPr>
      </w:pPr>
      <w:hyperlink w:anchor="_Toc110864916" w:history="1">
        <w:r w:rsidR="00AE60D8" w:rsidRPr="00BF0CDD">
          <w:rPr>
            <w:rStyle w:val="Hyperlink"/>
            <w:noProof/>
          </w:rPr>
          <w:t>Course content based on the DLSF</w:t>
        </w:r>
        <w:r w:rsidR="00AE60D8">
          <w:rPr>
            <w:noProof/>
            <w:webHidden/>
          </w:rPr>
          <w:tab/>
        </w:r>
        <w:r w:rsidR="00AE60D8">
          <w:rPr>
            <w:noProof/>
            <w:webHidden/>
          </w:rPr>
          <w:fldChar w:fldCharType="begin"/>
        </w:r>
        <w:r w:rsidR="00AE60D8">
          <w:rPr>
            <w:noProof/>
            <w:webHidden/>
          </w:rPr>
          <w:instrText xml:space="preserve"> PAGEREF _Toc110864916 \h </w:instrText>
        </w:r>
        <w:r w:rsidR="00AE60D8">
          <w:rPr>
            <w:noProof/>
            <w:webHidden/>
          </w:rPr>
        </w:r>
        <w:r w:rsidR="00AE60D8">
          <w:rPr>
            <w:noProof/>
            <w:webHidden/>
          </w:rPr>
          <w:fldChar w:fldCharType="separate"/>
        </w:r>
        <w:r w:rsidR="00AF4E12">
          <w:rPr>
            <w:noProof/>
            <w:webHidden/>
          </w:rPr>
          <w:t>10</w:t>
        </w:r>
        <w:r w:rsidR="00AE60D8">
          <w:rPr>
            <w:noProof/>
            <w:webHidden/>
          </w:rPr>
          <w:fldChar w:fldCharType="end"/>
        </w:r>
      </w:hyperlink>
    </w:p>
    <w:p w14:paraId="034F3563" w14:textId="1956A12F" w:rsidR="00AE60D8" w:rsidRDefault="00B82446">
      <w:pPr>
        <w:pStyle w:val="TOC2"/>
        <w:rPr>
          <w:rFonts w:asciiTheme="minorHAnsi" w:hAnsiTheme="minorHAnsi"/>
          <w:noProof/>
          <w:sz w:val="22"/>
          <w:lang w:eastAsia="en-AU"/>
          <w14:ligatures w14:val="none"/>
        </w:rPr>
      </w:pPr>
      <w:hyperlink w:anchor="_Toc110864917" w:history="1">
        <w:r w:rsidR="00AE60D8" w:rsidRPr="00BF0CDD">
          <w:rPr>
            <w:rStyle w:val="Hyperlink"/>
            <w:noProof/>
          </w:rPr>
          <w:t>1.5 International foundation skills landscape</w:t>
        </w:r>
        <w:r w:rsidR="00AE60D8">
          <w:rPr>
            <w:noProof/>
            <w:webHidden/>
          </w:rPr>
          <w:tab/>
        </w:r>
        <w:r w:rsidR="00AE60D8">
          <w:rPr>
            <w:noProof/>
            <w:webHidden/>
          </w:rPr>
          <w:fldChar w:fldCharType="begin"/>
        </w:r>
        <w:r w:rsidR="00AE60D8">
          <w:rPr>
            <w:noProof/>
            <w:webHidden/>
          </w:rPr>
          <w:instrText xml:space="preserve"> PAGEREF _Toc110864917 \h </w:instrText>
        </w:r>
        <w:r w:rsidR="00AE60D8">
          <w:rPr>
            <w:noProof/>
            <w:webHidden/>
          </w:rPr>
        </w:r>
        <w:r w:rsidR="00AE60D8">
          <w:rPr>
            <w:noProof/>
            <w:webHidden/>
          </w:rPr>
          <w:fldChar w:fldCharType="separate"/>
        </w:r>
        <w:r w:rsidR="00AF4E12">
          <w:rPr>
            <w:noProof/>
            <w:webHidden/>
          </w:rPr>
          <w:t>11</w:t>
        </w:r>
        <w:r w:rsidR="00AE60D8">
          <w:rPr>
            <w:noProof/>
            <w:webHidden/>
          </w:rPr>
          <w:fldChar w:fldCharType="end"/>
        </w:r>
      </w:hyperlink>
    </w:p>
    <w:p w14:paraId="10BFD6CF" w14:textId="586C0181" w:rsidR="00AE60D8" w:rsidRDefault="00B82446">
      <w:pPr>
        <w:pStyle w:val="TOC1"/>
        <w:rPr>
          <w:b w:val="0"/>
          <w:noProof/>
          <w:lang w:eastAsia="en-AU"/>
          <w14:ligatures w14:val="none"/>
        </w:rPr>
      </w:pPr>
      <w:hyperlink w:anchor="_Toc110864918" w:history="1">
        <w:r w:rsidR="00AE60D8" w:rsidRPr="00BF0CDD">
          <w:rPr>
            <w:rStyle w:val="Hyperlink"/>
            <w:noProof/>
            <w:lang w:eastAsia="en-AU"/>
          </w:rPr>
          <w:t>2 Review findings</w:t>
        </w:r>
        <w:r w:rsidR="00AE60D8">
          <w:rPr>
            <w:noProof/>
            <w:webHidden/>
          </w:rPr>
          <w:tab/>
        </w:r>
        <w:r w:rsidR="00AE60D8">
          <w:rPr>
            <w:noProof/>
            <w:webHidden/>
          </w:rPr>
          <w:fldChar w:fldCharType="begin"/>
        </w:r>
        <w:r w:rsidR="00AE60D8">
          <w:rPr>
            <w:noProof/>
            <w:webHidden/>
          </w:rPr>
          <w:instrText xml:space="preserve"> PAGEREF _Toc110864918 \h </w:instrText>
        </w:r>
        <w:r w:rsidR="00AE60D8">
          <w:rPr>
            <w:noProof/>
            <w:webHidden/>
          </w:rPr>
        </w:r>
        <w:r w:rsidR="00AE60D8">
          <w:rPr>
            <w:noProof/>
            <w:webHidden/>
          </w:rPr>
          <w:fldChar w:fldCharType="separate"/>
        </w:r>
        <w:r w:rsidR="00AF4E12">
          <w:rPr>
            <w:noProof/>
            <w:webHidden/>
          </w:rPr>
          <w:t>15</w:t>
        </w:r>
        <w:r w:rsidR="00AE60D8">
          <w:rPr>
            <w:noProof/>
            <w:webHidden/>
          </w:rPr>
          <w:fldChar w:fldCharType="end"/>
        </w:r>
      </w:hyperlink>
    </w:p>
    <w:p w14:paraId="2AA06D63" w14:textId="290A7DF7" w:rsidR="00AE60D8" w:rsidRDefault="00B82446">
      <w:pPr>
        <w:pStyle w:val="TOC2"/>
        <w:rPr>
          <w:rFonts w:asciiTheme="minorHAnsi" w:hAnsiTheme="minorHAnsi"/>
          <w:noProof/>
          <w:sz w:val="22"/>
          <w:lang w:eastAsia="en-AU"/>
          <w14:ligatures w14:val="none"/>
        </w:rPr>
      </w:pPr>
      <w:hyperlink w:anchor="_Toc110864919" w:history="1">
        <w:r w:rsidR="00AE60D8" w:rsidRPr="00BF0CDD">
          <w:rPr>
            <w:rStyle w:val="Hyperlink"/>
            <w:noProof/>
            <w:lang w:eastAsia="en-AU"/>
          </w:rPr>
          <w:t>2.1 Use of the ACSF</w:t>
        </w:r>
        <w:r w:rsidR="00AE60D8">
          <w:rPr>
            <w:noProof/>
            <w:webHidden/>
          </w:rPr>
          <w:tab/>
        </w:r>
        <w:r w:rsidR="00AE60D8">
          <w:rPr>
            <w:noProof/>
            <w:webHidden/>
          </w:rPr>
          <w:fldChar w:fldCharType="begin"/>
        </w:r>
        <w:r w:rsidR="00AE60D8">
          <w:rPr>
            <w:noProof/>
            <w:webHidden/>
          </w:rPr>
          <w:instrText xml:space="preserve"> PAGEREF _Toc110864919 \h </w:instrText>
        </w:r>
        <w:r w:rsidR="00AE60D8">
          <w:rPr>
            <w:noProof/>
            <w:webHidden/>
          </w:rPr>
        </w:r>
        <w:r w:rsidR="00AE60D8">
          <w:rPr>
            <w:noProof/>
            <w:webHidden/>
          </w:rPr>
          <w:fldChar w:fldCharType="separate"/>
        </w:r>
        <w:r w:rsidR="00AF4E12">
          <w:rPr>
            <w:noProof/>
            <w:webHidden/>
          </w:rPr>
          <w:t>15</w:t>
        </w:r>
        <w:r w:rsidR="00AE60D8">
          <w:rPr>
            <w:noProof/>
            <w:webHidden/>
          </w:rPr>
          <w:fldChar w:fldCharType="end"/>
        </w:r>
      </w:hyperlink>
    </w:p>
    <w:p w14:paraId="6791438F" w14:textId="19E16B43" w:rsidR="00AE60D8" w:rsidRDefault="00B82446">
      <w:pPr>
        <w:pStyle w:val="TOC3"/>
        <w:rPr>
          <w:noProof/>
          <w:sz w:val="22"/>
          <w:lang w:eastAsia="en-AU"/>
          <w14:ligatures w14:val="none"/>
        </w:rPr>
      </w:pPr>
      <w:hyperlink w:anchor="_Toc110864920" w:history="1">
        <w:r w:rsidR="00AE60D8" w:rsidRPr="00BF0CDD">
          <w:rPr>
            <w:rStyle w:val="Hyperlink"/>
            <w:noProof/>
          </w:rPr>
          <w:t>Examples of use in States and Territories</w:t>
        </w:r>
        <w:r w:rsidR="00AE60D8">
          <w:rPr>
            <w:noProof/>
            <w:webHidden/>
          </w:rPr>
          <w:tab/>
        </w:r>
        <w:r w:rsidR="00AE60D8">
          <w:rPr>
            <w:noProof/>
            <w:webHidden/>
          </w:rPr>
          <w:fldChar w:fldCharType="begin"/>
        </w:r>
        <w:r w:rsidR="00AE60D8">
          <w:rPr>
            <w:noProof/>
            <w:webHidden/>
          </w:rPr>
          <w:instrText xml:space="preserve"> PAGEREF _Toc110864920 \h </w:instrText>
        </w:r>
        <w:r w:rsidR="00AE60D8">
          <w:rPr>
            <w:noProof/>
            <w:webHidden/>
          </w:rPr>
        </w:r>
        <w:r w:rsidR="00AE60D8">
          <w:rPr>
            <w:noProof/>
            <w:webHidden/>
          </w:rPr>
          <w:fldChar w:fldCharType="separate"/>
        </w:r>
        <w:r w:rsidR="00AF4E12">
          <w:rPr>
            <w:noProof/>
            <w:webHidden/>
          </w:rPr>
          <w:t>15</w:t>
        </w:r>
        <w:r w:rsidR="00AE60D8">
          <w:rPr>
            <w:noProof/>
            <w:webHidden/>
          </w:rPr>
          <w:fldChar w:fldCharType="end"/>
        </w:r>
      </w:hyperlink>
    </w:p>
    <w:p w14:paraId="4AD9A18F" w14:textId="675E99BD" w:rsidR="00AE60D8" w:rsidRDefault="00B82446">
      <w:pPr>
        <w:pStyle w:val="TOC3"/>
        <w:rPr>
          <w:noProof/>
          <w:sz w:val="22"/>
          <w:lang w:eastAsia="en-AU"/>
          <w14:ligatures w14:val="none"/>
        </w:rPr>
      </w:pPr>
      <w:hyperlink w:anchor="_Toc110864921" w:history="1">
        <w:r w:rsidR="00AE60D8" w:rsidRPr="00BF0CDD">
          <w:rPr>
            <w:rStyle w:val="Hyperlink"/>
            <w:noProof/>
          </w:rPr>
          <w:t>Examples of ACSF and DLSF use in Australian government programs</w:t>
        </w:r>
        <w:r w:rsidR="00AE60D8">
          <w:rPr>
            <w:noProof/>
            <w:webHidden/>
          </w:rPr>
          <w:tab/>
        </w:r>
        <w:r w:rsidR="00AE60D8">
          <w:rPr>
            <w:noProof/>
            <w:webHidden/>
          </w:rPr>
          <w:fldChar w:fldCharType="begin"/>
        </w:r>
        <w:r w:rsidR="00AE60D8">
          <w:rPr>
            <w:noProof/>
            <w:webHidden/>
          </w:rPr>
          <w:instrText xml:space="preserve"> PAGEREF _Toc110864921 \h </w:instrText>
        </w:r>
        <w:r w:rsidR="00AE60D8">
          <w:rPr>
            <w:noProof/>
            <w:webHidden/>
          </w:rPr>
        </w:r>
        <w:r w:rsidR="00AE60D8">
          <w:rPr>
            <w:noProof/>
            <w:webHidden/>
          </w:rPr>
          <w:fldChar w:fldCharType="separate"/>
        </w:r>
        <w:r w:rsidR="00AF4E12">
          <w:rPr>
            <w:noProof/>
            <w:webHidden/>
          </w:rPr>
          <w:t>17</w:t>
        </w:r>
        <w:r w:rsidR="00AE60D8">
          <w:rPr>
            <w:noProof/>
            <w:webHidden/>
          </w:rPr>
          <w:fldChar w:fldCharType="end"/>
        </w:r>
      </w:hyperlink>
    </w:p>
    <w:p w14:paraId="1A17D846" w14:textId="41A665D2" w:rsidR="00AE60D8" w:rsidRDefault="00B82446">
      <w:pPr>
        <w:pStyle w:val="TOC3"/>
        <w:rPr>
          <w:noProof/>
          <w:sz w:val="22"/>
          <w:lang w:eastAsia="en-AU"/>
          <w14:ligatures w14:val="none"/>
        </w:rPr>
      </w:pPr>
      <w:hyperlink w:anchor="_Toc110864922" w:history="1">
        <w:r w:rsidR="00AE60D8" w:rsidRPr="00BF0CDD">
          <w:rPr>
            <w:rStyle w:val="Hyperlink"/>
            <w:noProof/>
          </w:rPr>
          <w:t>Survey and forum feedback on use of the ACSF</w:t>
        </w:r>
        <w:r w:rsidR="00AE60D8">
          <w:rPr>
            <w:noProof/>
            <w:webHidden/>
          </w:rPr>
          <w:tab/>
        </w:r>
        <w:r w:rsidR="00AE60D8">
          <w:rPr>
            <w:noProof/>
            <w:webHidden/>
          </w:rPr>
          <w:fldChar w:fldCharType="begin"/>
        </w:r>
        <w:r w:rsidR="00AE60D8">
          <w:rPr>
            <w:noProof/>
            <w:webHidden/>
          </w:rPr>
          <w:instrText xml:space="preserve"> PAGEREF _Toc110864922 \h </w:instrText>
        </w:r>
        <w:r w:rsidR="00AE60D8">
          <w:rPr>
            <w:noProof/>
            <w:webHidden/>
          </w:rPr>
        </w:r>
        <w:r w:rsidR="00AE60D8">
          <w:rPr>
            <w:noProof/>
            <w:webHidden/>
          </w:rPr>
          <w:fldChar w:fldCharType="separate"/>
        </w:r>
        <w:r w:rsidR="00AF4E12">
          <w:rPr>
            <w:noProof/>
            <w:webHidden/>
          </w:rPr>
          <w:t>18</w:t>
        </w:r>
        <w:r w:rsidR="00AE60D8">
          <w:rPr>
            <w:noProof/>
            <w:webHidden/>
          </w:rPr>
          <w:fldChar w:fldCharType="end"/>
        </w:r>
      </w:hyperlink>
    </w:p>
    <w:p w14:paraId="1FD0A96F" w14:textId="4D9F19E2" w:rsidR="00AE60D8" w:rsidRDefault="00B82446">
      <w:pPr>
        <w:pStyle w:val="TOC2"/>
        <w:rPr>
          <w:rFonts w:asciiTheme="minorHAnsi" w:hAnsiTheme="minorHAnsi"/>
          <w:noProof/>
          <w:sz w:val="22"/>
          <w:lang w:eastAsia="en-AU"/>
          <w14:ligatures w14:val="none"/>
        </w:rPr>
      </w:pPr>
      <w:hyperlink w:anchor="_Toc110864923" w:history="1">
        <w:r w:rsidR="00AE60D8" w:rsidRPr="00BF0CDD">
          <w:rPr>
            <w:rStyle w:val="Hyperlink"/>
            <w:noProof/>
            <w:lang w:eastAsia="en-AU"/>
          </w:rPr>
          <w:t>2.2 Assessment and delivery tools based on the ACSF</w:t>
        </w:r>
        <w:r w:rsidR="00AE60D8">
          <w:rPr>
            <w:noProof/>
            <w:webHidden/>
          </w:rPr>
          <w:tab/>
        </w:r>
        <w:r w:rsidR="00AE60D8">
          <w:rPr>
            <w:noProof/>
            <w:webHidden/>
          </w:rPr>
          <w:fldChar w:fldCharType="begin"/>
        </w:r>
        <w:r w:rsidR="00AE60D8">
          <w:rPr>
            <w:noProof/>
            <w:webHidden/>
          </w:rPr>
          <w:instrText xml:space="preserve"> PAGEREF _Toc110864923 \h </w:instrText>
        </w:r>
        <w:r w:rsidR="00AE60D8">
          <w:rPr>
            <w:noProof/>
            <w:webHidden/>
          </w:rPr>
        </w:r>
        <w:r w:rsidR="00AE60D8">
          <w:rPr>
            <w:noProof/>
            <w:webHidden/>
          </w:rPr>
          <w:fldChar w:fldCharType="separate"/>
        </w:r>
        <w:r w:rsidR="00AF4E12">
          <w:rPr>
            <w:noProof/>
            <w:webHidden/>
          </w:rPr>
          <w:t>21</w:t>
        </w:r>
        <w:r w:rsidR="00AE60D8">
          <w:rPr>
            <w:noProof/>
            <w:webHidden/>
          </w:rPr>
          <w:fldChar w:fldCharType="end"/>
        </w:r>
      </w:hyperlink>
    </w:p>
    <w:p w14:paraId="2300BD0D" w14:textId="7AACF475" w:rsidR="00AE60D8" w:rsidRDefault="00B82446">
      <w:pPr>
        <w:pStyle w:val="TOC3"/>
        <w:rPr>
          <w:noProof/>
          <w:sz w:val="22"/>
          <w:lang w:eastAsia="en-AU"/>
          <w14:ligatures w14:val="none"/>
        </w:rPr>
      </w:pPr>
      <w:hyperlink w:anchor="_Toc110864924" w:history="1">
        <w:r w:rsidR="00AE60D8" w:rsidRPr="00BF0CDD">
          <w:rPr>
            <w:rStyle w:val="Hyperlink"/>
            <w:noProof/>
          </w:rPr>
          <w:t>Pre-training assessment</w:t>
        </w:r>
        <w:r w:rsidR="00AE60D8">
          <w:rPr>
            <w:noProof/>
            <w:webHidden/>
          </w:rPr>
          <w:tab/>
        </w:r>
        <w:r w:rsidR="00AE60D8">
          <w:rPr>
            <w:noProof/>
            <w:webHidden/>
          </w:rPr>
          <w:fldChar w:fldCharType="begin"/>
        </w:r>
        <w:r w:rsidR="00AE60D8">
          <w:rPr>
            <w:noProof/>
            <w:webHidden/>
          </w:rPr>
          <w:instrText xml:space="preserve"> PAGEREF _Toc110864924 \h </w:instrText>
        </w:r>
        <w:r w:rsidR="00AE60D8">
          <w:rPr>
            <w:noProof/>
            <w:webHidden/>
          </w:rPr>
        </w:r>
        <w:r w:rsidR="00AE60D8">
          <w:rPr>
            <w:noProof/>
            <w:webHidden/>
          </w:rPr>
          <w:fldChar w:fldCharType="separate"/>
        </w:r>
        <w:r w:rsidR="00AF4E12">
          <w:rPr>
            <w:noProof/>
            <w:webHidden/>
          </w:rPr>
          <w:t>21</w:t>
        </w:r>
        <w:r w:rsidR="00AE60D8">
          <w:rPr>
            <w:noProof/>
            <w:webHidden/>
          </w:rPr>
          <w:fldChar w:fldCharType="end"/>
        </w:r>
      </w:hyperlink>
    </w:p>
    <w:p w14:paraId="6E615843" w14:textId="0BDD67D0" w:rsidR="00AE60D8" w:rsidRDefault="00B82446">
      <w:pPr>
        <w:pStyle w:val="TOC3"/>
        <w:rPr>
          <w:noProof/>
          <w:sz w:val="22"/>
          <w:lang w:eastAsia="en-AU"/>
          <w14:ligatures w14:val="none"/>
        </w:rPr>
      </w:pPr>
      <w:hyperlink w:anchor="_Toc110864925" w:history="1">
        <w:r w:rsidR="00AE60D8" w:rsidRPr="00BF0CDD">
          <w:rPr>
            <w:rStyle w:val="Hyperlink"/>
            <w:noProof/>
          </w:rPr>
          <w:t>Meeting program requirements</w:t>
        </w:r>
        <w:r w:rsidR="00AE60D8">
          <w:rPr>
            <w:noProof/>
            <w:webHidden/>
          </w:rPr>
          <w:tab/>
        </w:r>
        <w:r w:rsidR="00AE60D8">
          <w:rPr>
            <w:noProof/>
            <w:webHidden/>
          </w:rPr>
          <w:fldChar w:fldCharType="begin"/>
        </w:r>
        <w:r w:rsidR="00AE60D8">
          <w:rPr>
            <w:noProof/>
            <w:webHidden/>
          </w:rPr>
          <w:instrText xml:space="preserve"> PAGEREF _Toc110864925 \h </w:instrText>
        </w:r>
        <w:r w:rsidR="00AE60D8">
          <w:rPr>
            <w:noProof/>
            <w:webHidden/>
          </w:rPr>
        </w:r>
        <w:r w:rsidR="00AE60D8">
          <w:rPr>
            <w:noProof/>
            <w:webHidden/>
          </w:rPr>
          <w:fldChar w:fldCharType="separate"/>
        </w:r>
        <w:r w:rsidR="00AF4E12">
          <w:rPr>
            <w:noProof/>
            <w:webHidden/>
          </w:rPr>
          <w:t>22</w:t>
        </w:r>
        <w:r w:rsidR="00AE60D8">
          <w:rPr>
            <w:noProof/>
            <w:webHidden/>
          </w:rPr>
          <w:fldChar w:fldCharType="end"/>
        </w:r>
      </w:hyperlink>
    </w:p>
    <w:p w14:paraId="2783F98D" w14:textId="1E85B5F3" w:rsidR="00AE60D8" w:rsidRDefault="00B82446">
      <w:pPr>
        <w:pStyle w:val="TOC3"/>
        <w:rPr>
          <w:noProof/>
          <w:sz w:val="22"/>
          <w:lang w:eastAsia="en-AU"/>
          <w14:ligatures w14:val="none"/>
        </w:rPr>
      </w:pPr>
      <w:hyperlink w:anchor="_Toc110864926" w:history="1">
        <w:r w:rsidR="00AE60D8" w:rsidRPr="00BF0CDD">
          <w:rPr>
            <w:rStyle w:val="Hyperlink"/>
            <w:noProof/>
          </w:rPr>
          <w:t>Perception of ACSF-based tools as fair, valid and reliable</w:t>
        </w:r>
        <w:r w:rsidR="00AE60D8">
          <w:rPr>
            <w:noProof/>
            <w:webHidden/>
          </w:rPr>
          <w:tab/>
        </w:r>
        <w:r w:rsidR="00AE60D8">
          <w:rPr>
            <w:noProof/>
            <w:webHidden/>
          </w:rPr>
          <w:fldChar w:fldCharType="begin"/>
        </w:r>
        <w:r w:rsidR="00AE60D8">
          <w:rPr>
            <w:noProof/>
            <w:webHidden/>
          </w:rPr>
          <w:instrText xml:space="preserve"> PAGEREF _Toc110864926 \h </w:instrText>
        </w:r>
        <w:r w:rsidR="00AE60D8">
          <w:rPr>
            <w:noProof/>
            <w:webHidden/>
          </w:rPr>
        </w:r>
        <w:r w:rsidR="00AE60D8">
          <w:rPr>
            <w:noProof/>
            <w:webHidden/>
          </w:rPr>
          <w:fldChar w:fldCharType="separate"/>
        </w:r>
        <w:r w:rsidR="00AF4E12">
          <w:rPr>
            <w:noProof/>
            <w:webHidden/>
          </w:rPr>
          <w:t>23</w:t>
        </w:r>
        <w:r w:rsidR="00AE60D8">
          <w:rPr>
            <w:noProof/>
            <w:webHidden/>
          </w:rPr>
          <w:fldChar w:fldCharType="end"/>
        </w:r>
      </w:hyperlink>
    </w:p>
    <w:p w14:paraId="0D096FC4" w14:textId="02639BD4" w:rsidR="00AE60D8" w:rsidRDefault="00B82446">
      <w:pPr>
        <w:pStyle w:val="TOC3"/>
        <w:rPr>
          <w:noProof/>
          <w:sz w:val="22"/>
          <w:lang w:eastAsia="en-AU"/>
          <w14:ligatures w14:val="none"/>
        </w:rPr>
      </w:pPr>
      <w:hyperlink w:anchor="_Toc110864927" w:history="1">
        <w:r w:rsidR="00AE60D8" w:rsidRPr="00BF0CDD">
          <w:rPr>
            <w:rStyle w:val="Hyperlink"/>
            <w:noProof/>
          </w:rPr>
          <w:t>Creating and customising assessment tools</w:t>
        </w:r>
        <w:r w:rsidR="00AE60D8">
          <w:rPr>
            <w:noProof/>
            <w:webHidden/>
          </w:rPr>
          <w:tab/>
        </w:r>
        <w:r w:rsidR="00AE60D8">
          <w:rPr>
            <w:noProof/>
            <w:webHidden/>
          </w:rPr>
          <w:fldChar w:fldCharType="begin"/>
        </w:r>
        <w:r w:rsidR="00AE60D8">
          <w:rPr>
            <w:noProof/>
            <w:webHidden/>
          </w:rPr>
          <w:instrText xml:space="preserve"> PAGEREF _Toc110864927 \h </w:instrText>
        </w:r>
        <w:r w:rsidR="00AE60D8">
          <w:rPr>
            <w:noProof/>
            <w:webHidden/>
          </w:rPr>
        </w:r>
        <w:r w:rsidR="00AE60D8">
          <w:rPr>
            <w:noProof/>
            <w:webHidden/>
          </w:rPr>
          <w:fldChar w:fldCharType="separate"/>
        </w:r>
        <w:r w:rsidR="00AF4E12">
          <w:rPr>
            <w:noProof/>
            <w:webHidden/>
          </w:rPr>
          <w:t>24</w:t>
        </w:r>
        <w:r w:rsidR="00AE60D8">
          <w:rPr>
            <w:noProof/>
            <w:webHidden/>
          </w:rPr>
          <w:fldChar w:fldCharType="end"/>
        </w:r>
      </w:hyperlink>
    </w:p>
    <w:p w14:paraId="3E116801" w14:textId="218D2C07" w:rsidR="00AE60D8" w:rsidRDefault="00B82446">
      <w:pPr>
        <w:pStyle w:val="TOC3"/>
        <w:rPr>
          <w:noProof/>
          <w:sz w:val="22"/>
          <w:lang w:eastAsia="en-AU"/>
          <w14:ligatures w14:val="none"/>
        </w:rPr>
      </w:pPr>
      <w:hyperlink w:anchor="_Toc110864928" w:history="1">
        <w:r w:rsidR="00AE60D8" w:rsidRPr="00BF0CDD">
          <w:rPr>
            <w:rStyle w:val="Hyperlink"/>
            <w:noProof/>
          </w:rPr>
          <w:t>Interpreting assessment outcomes</w:t>
        </w:r>
        <w:r w:rsidR="00AE60D8">
          <w:rPr>
            <w:noProof/>
            <w:webHidden/>
          </w:rPr>
          <w:tab/>
        </w:r>
        <w:r w:rsidR="00AE60D8">
          <w:rPr>
            <w:noProof/>
            <w:webHidden/>
          </w:rPr>
          <w:fldChar w:fldCharType="begin"/>
        </w:r>
        <w:r w:rsidR="00AE60D8">
          <w:rPr>
            <w:noProof/>
            <w:webHidden/>
          </w:rPr>
          <w:instrText xml:space="preserve"> PAGEREF _Toc110864928 \h </w:instrText>
        </w:r>
        <w:r w:rsidR="00AE60D8">
          <w:rPr>
            <w:noProof/>
            <w:webHidden/>
          </w:rPr>
        </w:r>
        <w:r w:rsidR="00AE60D8">
          <w:rPr>
            <w:noProof/>
            <w:webHidden/>
          </w:rPr>
          <w:fldChar w:fldCharType="separate"/>
        </w:r>
        <w:r w:rsidR="00AF4E12">
          <w:rPr>
            <w:noProof/>
            <w:webHidden/>
          </w:rPr>
          <w:t>25</w:t>
        </w:r>
        <w:r w:rsidR="00AE60D8">
          <w:rPr>
            <w:noProof/>
            <w:webHidden/>
          </w:rPr>
          <w:fldChar w:fldCharType="end"/>
        </w:r>
      </w:hyperlink>
    </w:p>
    <w:p w14:paraId="3CCFB1E0" w14:textId="63DC2411" w:rsidR="00AE60D8" w:rsidRDefault="00B82446">
      <w:pPr>
        <w:pStyle w:val="TOC2"/>
        <w:rPr>
          <w:rFonts w:asciiTheme="minorHAnsi" w:hAnsiTheme="minorHAnsi"/>
          <w:noProof/>
          <w:sz w:val="22"/>
          <w:lang w:eastAsia="en-AU"/>
          <w14:ligatures w14:val="none"/>
        </w:rPr>
      </w:pPr>
      <w:hyperlink w:anchor="_Toc110864929" w:history="1">
        <w:r w:rsidR="00AE60D8" w:rsidRPr="00BF0CDD">
          <w:rPr>
            <w:rStyle w:val="Hyperlink"/>
            <w:noProof/>
            <w:lang w:eastAsia="en-AU"/>
          </w:rPr>
          <w:t>2.3 Use of the DLSF</w:t>
        </w:r>
        <w:r w:rsidR="00AE60D8">
          <w:rPr>
            <w:noProof/>
            <w:webHidden/>
          </w:rPr>
          <w:tab/>
        </w:r>
        <w:r w:rsidR="00AE60D8">
          <w:rPr>
            <w:noProof/>
            <w:webHidden/>
          </w:rPr>
          <w:fldChar w:fldCharType="begin"/>
        </w:r>
        <w:r w:rsidR="00AE60D8">
          <w:rPr>
            <w:noProof/>
            <w:webHidden/>
          </w:rPr>
          <w:instrText xml:space="preserve"> PAGEREF _Toc110864929 \h </w:instrText>
        </w:r>
        <w:r w:rsidR="00AE60D8">
          <w:rPr>
            <w:noProof/>
            <w:webHidden/>
          </w:rPr>
        </w:r>
        <w:r w:rsidR="00AE60D8">
          <w:rPr>
            <w:noProof/>
            <w:webHidden/>
          </w:rPr>
          <w:fldChar w:fldCharType="separate"/>
        </w:r>
        <w:r w:rsidR="00AF4E12">
          <w:rPr>
            <w:noProof/>
            <w:webHidden/>
          </w:rPr>
          <w:t>27</w:t>
        </w:r>
        <w:r w:rsidR="00AE60D8">
          <w:rPr>
            <w:noProof/>
            <w:webHidden/>
          </w:rPr>
          <w:fldChar w:fldCharType="end"/>
        </w:r>
      </w:hyperlink>
    </w:p>
    <w:p w14:paraId="06E7AB1B" w14:textId="04E4E9BB" w:rsidR="00AE60D8" w:rsidRDefault="00B82446">
      <w:pPr>
        <w:pStyle w:val="TOC3"/>
        <w:rPr>
          <w:noProof/>
          <w:sz w:val="22"/>
          <w:lang w:eastAsia="en-AU"/>
          <w14:ligatures w14:val="none"/>
        </w:rPr>
      </w:pPr>
      <w:hyperlink w:anchor="_Toc110864930" w:history="1">
        <w:r w:rsidR="00AE60D8" w:rsidRPr="00BF0CDD">
          <w:rPr>
            <w:rStyle w:val="Hyperlink"/>
            <w:noProof/>
          </w:rPr>
          <w:t>DLSF development and purpose</w:t>
        </w:r>
        <w:r w:rsidR="00AE60D8">
          <w:rPr>
            <w:noProof/>
            <w:webHidden/>
          </w:rPr>
          <w:tab/>
        </w:r>
        <w:r w:rsidR="00AE60D8">
          <w:rPr>
            <w:noProof/>
            <w:webHidden/>
          </w:rPr>
          <w:fldChar w:fldCharType="begin"/>
        </w:r>
        <w:r w:rsidR="00AE60D8">
          <w:rPr>
            <w:noProof/>
            <w:webHidden/>
          </w:rPr>
          <w:instrText xml:space="preserve"> PAGEREF _Toc110864930 \h </w:instrText>
        </w:r>
        <w:r w:rsidR="00AE60D8">
          <w:rPr>
            <w:noProof/>
            <w:webHidden/>
          </w:rPr>
        </w:r>
        <w:r w:rsidR="00AE60D8">
          <w:rPr>
            <w:noProof/>
            <w:webHidden/>
          </w:rPr>
          <w:fldChar w:fldCharType="separate"/>
        </w:r>
        <w:r w:rsidR="00AF4E12">
          <w:rPr>
            <w:noProof/>
            <w:webHidden/>
          </w:rPr>
          <w:t>29</w:t>
        </w:r>
        <w:r w:rsidR="00AE60D8">
          <w:rPr>
            <w:noProof/>
            <w:webHidden/>
          </w:rPr>
          <w:fldChar w:fldCharType="end"/>
        </w:r>
      </w:hyperlink>
    </w:p>
    <w:p w14:paraId="009BDE4A" w14:textId="3265BC18" w:rsidR="00AE60D8" w:rsidRDefault="00B82446">
      <w:pPr>
        <w:pStyle w:val="TOC3"/>
        <w:rPr>
          <w:noProof/>
          <w:sz w:val="22"/>
          <w:lang w:eastAsia="en-AU"/>
          <w14:ligatures w14:val="none"/>
        </w:rPr>
      </w:pPr>
      <w:hyperlink w:anchor="_Toc110864931" w:history="1">
        <w:r w:rsidR="00AE60D8" w:rsidRPr="00BF0CDD">
          <w:rPr>
            <w:rStyle w:val="Hyperlink"/>
            <w:noProof/>
          </w:rPr>
          <w:t>Performance variables</w:t>
        </w:r>
        <w:r w:rsidR="00AE60D8">
          <w:rPr>
            <w:noProof/>
            <w:webHidden/>
          </w:rPr>
          <w:tab/>
        </w:r>
        <w:r w:rsidR="00AE60D8">
          <w:rPr>
            <w:noProof/>
            <w:webHidden/>
          </w:rPr>
          <w:fldChar w:fldCharType="begin"/>
        </w:r>
        <w:r w:rsidR="00AE60D8">
          <w:rPr>
            <w:noProof/>
            <w:webHidden/>
          </w:rPr>
          <w:instrText xml:space="preserve"> PAGEREF _Toc110864931 \h </w:instrText>
        </w:r>
        <w:r w:rsidR="00AE60D8">
          <w:rPr>
            <w:noProof/>
            <w:webHidden/>
          </w:rPr>
        </w:r>
        <w:r w:rsidR="00AE60D8">
          <w:rPr>
            <w:noProof/>
            <w:webHidden/>
          </w:rPr>
          <w:fldChar w:fldCharType="separate"/>
        </w:r>
        <w:r w:rsidR="00AF4E12">
          <w:rPr>
            <w:noProof/>
            <w:webHidden/>
          </w:rPr>
          <w:t>29</w:t>
        </w:r>
        <w:r w:rsidR="00AE60D8">
          <w:rPr>
            <w:noProof/>
            <w:webHidden/>
          </w:rPr>
          <w:fldChar w:fldCharType="end"/>
        </w:r>
      </w:hyperlink>
    </w:p>
    <w:p w14:paraId="76AB6830" w14:textId="51EB0EAC" w:rsidR="00AE60D8" w:rsidRDefault="00B82446">
      <w:pPr>
        <w:pStyle w:val="TOC3"/>
        <w:rPr>
          <w:noProof/>
          <w:sz w:val="22"/>
          <w:lang w:eastAsia="en-AU"/>
          <w14:ligatures w14:val="none"/>
        </w:rPr>
      </w:pPr>
      <w:hyperlink w:anchor="_Toc110864932" w:history="1">
        <w:r w:rsidR="00AE60D8" w:rsidRPr="00BF0CDD">
          <w:rPr>
            <w:rStyle w:val="Hyperlink"/>
            <w:noProof/>
          </w:rPr>
          <w:t>Indicators</w:t>
        </w:r>
        <w:r w:rsidR="00AE60D8">
          <w:rPr>
            <w:noProof/>
            <w:webHidden/>
          </w:rPr>
          <w:tab/>
        </w:r>
        <w:r w:rsidR="00AE60D8">
          <w:rPr>
            <w:noProof/>
            <w:webHidden/>
          </w:rPr>
          <w:fldChar w:fldCharType="begin"/>
        </w:r>
        <w:r w:rsidR="00AE60D8">
          <w:rPr>
            <w:noProof/>
            <w:webHidden/>
          </w:rPr>
          <w:instrText xml:space="preserve"> PAGEREF _Toc110864932 \h </w:instrText>
        </w:r>
        <w:r w:rsidR="00AE60D8">
          <w:rPr>
            <w:noProof/>
            <w:webHidden/>
          </w:rPr>
        </w:r>
        <w:r w:rsidR="00AE60D8">
          <w:rPr>
            <w:noProof/>
            <w:webHidden/>
          </w:rPr>
          <w:fldChar w:fldCharType="separate"/>
        </w:r>
        <w:r w:rsidR="00AF4E12">
          <w:rPr>
            <w:noProof/>
            <w:webHidden/>
          </w:rPr>
          <w:t>30</w:t>
        </w:r>
        <w:r w:rsidR="00AE60D8">
          <w:rPr>
            <w:noProof/>
            <w:webHidden/>
          </w:rPr>
          <w:fldChar w:fldCharType="end"/>
        </w:r>
      </w:hyperlink>
    </w:p>
    <w:p w14:paraId="28C8F931" w14:textId="03B0BE34" w:rsidR="00AE60D8" w:rsidRDefault="00B82446">
      <w:pPr>
        <w:pStyle w:val="TOC3"/>
        <w:rPr>
          <w:noProof/>
          <w:sz w:val="22"/>
          <w:lang w:eastAsia="en-AU"/>
          <w14:ligatures w14:val="none"/>
        </w:rPr>
      </w:pPr>
      <w:hyperlink w:anchor="_Toc110864933" w:history="1">
        <w:r w:rsidR="00AE60D8" w:rsidRPr="00BF0CDD">
          <w:rPr>
            <w:rStyle w:val="Hyperlink"/>
            <w:noProof/>
          </w:rPr>
          <w:t>Levels 4 and 5</w:t>
        </w:r>
        <w:r w:rsidR="00AE60D8">
          <w:rPr>
            <w:noProof/>
            <w:webHidden/>
          </w:rPr>
          <w:tab/>
        </w:r>
        <w:r w:rsidR="00AE60D8">
          <w:rPr>
            <w:noProof/>
            <w:webHidden/>
          </w:rPr>
          <w:fldChar w:fldCharType="begin"/>
        </w:r>
        <w:r w:rsidR="00AE60D8">
          <w:rPr>
            <w:noProof/>
            <w:webHidden/>
          </w:rPr>
          <w:instrText xml:space="preserve"> PAGEREF _Toc110864933 \h </w:instrText>
        </w:r>
        <w:r w:rsidR="00AE60D8">
          <w:rPr>
            <w:noProof/>
            <w:webHidden/>
          </w:rPr>
        </w:r>
        <w:r w:rsidR="00AE60D8">
          <w:rPr>
            <w:noProof/>
            <w:webHidden/>
          </w:rPr>
          <w:fldChar w:fldCharType="separate"/>
        </w:r>
        <w:r w:rsidR="00AF4E12">
          <w:rPr>
            <w:noProof/>
            <w:webHidden/>
          </w:rPr>
          <w:t>30</w:t>
        </w:r>
        <w:r w:rsidR="00AE60D8">
          <w:rPr>
            <w:noProof/>
            <w:webHidden/>
          </w:rPr>
          <w:fldChar w:fldCharType="end"/>
        </w:r>
      </w:hyperlink>
    </w:p>
    <w:p w14:paraId="410CA6A4" w14:textId="20A217F1" w:rsidR="00AE60D8" w:rsidRDefault="00B82446">
      <w:pPr>
        <w:pStyle w:val="TOC3"/>
        <w:rPr>
          <w:noProof/>
          <w:sz w:val="22"/>
          <w:lang w:eastAsia="en-AU"/>
          <w14:ligatures w14:val="none"/>
        </w:rPr>
      </w:pPr>
      <w:hyperlink w:anchor="_Toc110864934" w:history="1">
        <w:r w:rsidR="00AE60D8" w:rsidRPr="00BF0CDD">
          <w:rPr>
            <w:rStyle w:val="Hyperlink"/>
            <w:noProof/>
          </w:rPr>
          <w:t>Maintaining currency</w:t>
        </w:r>
        <w:r w:rsidR="00AE60D8">
          <w:rPr>
            <w:noProof/>
            <w:webHidden/>
          </w:rPr>
          <w:tab/>
        </w:r>
        <w:r w:rsidR="00AE60D8">
          <w:rPr>
            <w:noProof/>
            <w:webHidden/>
          </w:rPr>
          <w:fldChar w:fldCharType="begin"/>
        </w:r>
        <w:r w:rsidR="00AE60D8">
          <w:rPr>
            <w:noProof/>
            <w:webHidden/>
          </w:rPr>
          <w:instrText xml:space="preserve"> PAGEREF _Toc110864934 \h </w:instrText>
        </w:r>
        <w:r w:rsidR="00AE60D8">
          <w:rPr>
            <w:noProof/>
            <w:webHidden/>
          </w:rPr>
        </w:r>
        <w:r w:rsidR="00AE60D8">
          <w:rPr>
            <w:noProof/>
            <w:webHidden/>
          </w:rPr>
          <w:fldChar w:fldCharType="separate"/>
        </w:r>
        <w:r w:rsidR="00AF4E12">
          <w:rPr>
            <w:noProof/>
            <w:webHidden/>
          </w:rPr>
          <w:t>31</w:t>
        </w:r>
        <w:r w:rsidR="00AE60D8">
          <w:rPr>
            <w:noProof/>
            <w:webHidden/>
          </w:rPr>
          <w:fldChar w:fldCharType="end"/>
        </w:r>
      </w:hyperlink>
    </w:p>
    <w:p w14:paraId="1D61B341" w14:textId="3275A785" w:rsidR="00AE60D8" w:rsidRDefault="00B82446">
      <w:pPr>
        <w:pStyle w:val="TOC3"/>
        <w:rPr>
          <w:noProof/>
          <w:sz w:val="22"/>
          <w:lang w:eastAsia="en-AU"/>
          <w14:ligatures w14:val="none"/>
        </w:rPr>
      </w:pPr>
      <w:hyperlink w:anchor="_Toc110864935" w:history="1">
        <w:r w:rsidR="00AE60D8" w:rsidRPr="00BF0CDD">
          <w:rPr>
            <w:rStyle w:val="Hyperlink"/>
            <w:noProof/>
          </w:rPr>
          <w:t>Future of the DLSF</w:t>
        </w:r>
        <w:r w:rsidR="00AE60D8">
          <w:rPr>
            <w:noProof/>
            <w:webHidden/>
          </w:rPr>
          <w:tab/>
        </w:r>
        <w:r w:rsidR="00AE60D8">
          <w:rPr>
            <w:noProof/>
            <w:webHidden/>
          </w:rPr>
          <w:fldChar w:fldCharType="begin"/>
        </w:r>
        <w:r w:rsidR="00AE60D8">
          <w:rPr>
            <w:noProof/>
            <w:webHidden/>
          </w:rPr>
          <w:instrText xml:space="preserve"> PAGEREF _Toc110864935 \h </w:instrText>
        </w:r>
        <w:r w:rsidR="00AE60D8">
          <w:rPr>
            <w:noProof/>
            <w:webHidden/>
          </w:rPr>
        </w:r>
        <w:r w:rsidR="00AE60D8">
          <w:rPr>
            <w:noProof/>
            <w:webHidden/>
          </w:rPr>
          <w:fldChar w:fldCharType="separate"/>
        </w:r>
        <w:r w:rsidR="00AF4E12">
          <w:rPr>
            <w:noProof/>
            <w:webHidden/>
          </w:rPr>
          <w:t>31</w:t>
        </w:r>
        <w:r w:rsidR="00AE60D8">
          <w:rPr>
            <w:noProof/>
            <w:webHidden/>
          </w:rPr>
          <w:fldChar w:fldCharType="end"/>
        </w:r>
      </w:hyperlink>
    </w:p>
    <w:p w14:paraId="482677A4" w14:textId="66A45F38" w:rsidR="00AE60D8" w:rsidRDefault="00B82446">
      <w:pPr>
        <w:pStyle w:val="TOC2"/>
        <w:rPr>
          <w:rFonts w:asciiTheme="minorHAnsi" w:hAnsiTheme="minorHAnsi"/>
          <w:noProof/>
          <w:sz w:val="22"/>
          <w:lang w:eastAsia="en-AU"/>
          <w14:ligatures w14:val="none"/>
        </w:rPr>
      </w:pPr>
      <w:hyperlink w:anchor="_Toc110864936" w:history="1">
        <w:r w:rsidR="00AE60D8" w:rsidRPr="00BF0CDD">
          <w:rPr>
            <w:rStyle w:val="Hyperlink"/>
            <w:noProof/>
          </w:rPr>
          <w:t>2.4 Assessment and delivery tools based on the DLSF</w:t>
        </w:r>
        <w:r w:rsidR="00AE60D8">
          <w:rPr>
            <w:noProof/>
            <w:webHidden/>
          </w:rPr>
          <w:tab/>
        </w:r>
        <w:r w:rsidR="00AE60D8">
          <w:rPr>
            <w:noProof/>
            <w:webHidden/>
          </w:rPr>
          <w:fldChar w:fldCharType="begin"/>
        </w:r>
        <w:r w:rsidR="00AE60D8">
          <w:rPr>
            <w:noProof/>
            <w:webHidden/>
          </w:rPr>
          <w:instrText xml:space="preserve"> PAGEREF _Toc110864936 \h </w:instrText>
        </w:r>
        <w:r w:rsidR="00AE60D8">
          <w:rPr>
            <w:noProof/>
            <w:webHidden/>
          </w:rPr>
        </w:r>
        <w:r w:rsidR="00AE60D8">
          <w:rPr>
            <w:noProof/>
            <w:webHidden/>
          </w:rPr>
          <w:fldChar w:fldCharType="separate"/>
        </w:r>
        <w:r w:rsidR="00AF4E12">
          <w:rPr>
            <w:noProof/>
            <w:webHidden/>
          </w:rPr>
          <w:t>32</w:t>
        </w:r>
        <w:r w:rsidR="00AE60D8">
          <w:rPr>
            <w:noProof/>
            <w:webHidden/>
          </w:rPr>
          <w:fldChar w:fldCharType="end"/>
        </w:r>
      </w:hyperlink>
    </w:p>
    <w:p w14:paraId="06C89CCF" w14:textId="6EEB4ECF" w:rsidR="00AE60D8" w:rsidRDefault="00B82446">
      <w:pPr>
        <w:pStyle w:val="TOC1"/>
        <w:rPr>
          <w:b w:val="0"/>
          <w:noProof/>
          <w:lang w:eastAsia="en-AU"/>
          <w14:ligatures w14:val="none"/>
        </w:rPr>
      </w:pPr>
      <w:hyperlink w:anchor="_Toc110864937" w:history="1">
        <w:r w:rsidR="00AE60D8" w:rsidRPr="00BF0CDD">
          <w:rPr>
            <w:rStyle w:val="Hyperlink"/>
            <w:noProof/>
          </w:rPr>
          <w:t>3 Future requirements for the ACSF</w:t>
        </w:r>
        <w:r w:rsidR="00AE60D8">
          <w:rPr>
            <w:noProof/>
            <w:webHidden/>
          </w:rPr>
          <w:tab/>
        </w:r>
        <w:r w:rsidR="00AE60D8">
          <w:rPr>
            <w:noProof/>
            <w:webHidden/>
          </w:rPr>
          <w:fldChar w:fldCharType="begin"/>
        </w:r>
        <w:r w:rsidR="00AE60D8">
          <w:rPr>
            <w:noProof/>
            <w:webHidden/>
          </w:rPr>
          <w:instrText xml:space="preserve"> PAGEREF _Toc110864937 \h </w:instrText>
        </w:r>
        <w:r w:rsidR="00AE60D8">
          <w:rPr>
            <w:noProof/>
            <w:webHidden/>
          </w:rPr>
        </w:r>
        <w:r w:rsidR="00AE60D8">
          <w:rPr>
            <w:noProof/>
            <w:webHidden/>
          </w:rPr>
          <w:fldChar w:fldCharType="separate"/>
        </w:r>
        <w:r w:rsidR="00AF4E12">
          <w:rPr>
            <w:noProof/>
            <w:webHidden/>
          </w:rPr>
          <w:t>35</w:t>
        </w:r>
        <w:r w:rsidR="00AE60D8">
          <w:rPr>
            <w:noProof/>
            <w:webHidden/>
          </w:rPr>
          <w:fldChar w:fldCharType="end"/>
        </w:r>
      </w:hyperlink>
    </w:p>
    <w:p w14:paraId="59345696" w14:textId="004BBCEA" w:rsidR="00AE60D8" w:rsidRDefault="00B82446">
      <w:pPr>
        <w:pStyle w:val="TOC2"/>
        <w:rPr>
          <w:rFonts w:asciiTheme="minorHAnsi" w:hAnsiTheme="minorHAnsi"/>
          <w:noProof/>
          <w:sz w:val="22"/>
          <w:lang w:eastAsia="en-AU"/>
          <w14:ligatures w14:val="none"/>
        </w:rPr>
      </w:pPr>
      <w:hyperlink w:anchor="_Toc110864938" w:history="1">
        <w:r w:rsidR="00AE60D8" w:rsidRPr="00BF0CDD">
          <w:rPr>
            <w:rStyle w:val="Hyperlink"/>
            <w:noProof/>
          </w:rPr>
          <w:t>3.1 Core skill updates</w:t>
        </w:r>
        <w:r w:rsidR="00AE60D8">
          <w:rPr>
            <w:noProof/>
            <w:webHidden/>
          </w:rPr>
          <w:tab/>
        </w:r>
        <w:r w:rsidR="00AE60D8">
          <w:rPr>
            <w:noProof/>
            <w:webHidden/>
          </w:rPr>
          <w:fldChar w:fldCharType="begin"/>
        </w:r>
        <w:r w:rsidR="00AE60D8">
          <w:rPr>
            <w:noProof/>
            <w:webHidden/>
          </w:rPr>
          <w:instrText xml:space="preserve"> PAGEREF _Toc110864938 \h </w:instrText>
        </w:r>
        <w:r w:rsidR="00AE60D8">
          <w:rPr>
            <w:noProof/>
            <w:webHidden/>
          </w:rPr>
        </w:r>
        <w:r w:rsidR="00AE60D8">
          <w:rPr>
            <w:noProof/>
            <w:webHidden/>
          </w:rPr>
          <w:fldChar w:fldCharType="separate"/>
        </w:r>
        <w:r w:rsidR="00AF4E12">
          <w:rPr>
            <w:noProof/>
            <w:webHidden/>
          </w:rPr>
          <w:t>35</w:t>
        </w:r>
        <w:r w:rsidR="00AE60D8">
          <w:rPr>
            <w:noProof/>
            <w:webHidden/>
          </w:rPr>
          <w:fldChar w:fldCharType="end"/>
        </w:r>
      </w:hyperlink>
    </w:p>
    <w:p w14:paraId="47EAAAD5" w14:textId="7DC58058" w:rsidR="00AE60D8" w:rsidRDefault="00B82446">
      <w:pPr>
        <w:pStyle w:val="TOC3"/>
        <w:rPr>
          <w:noProof/>
          <w:sz w:val="22"/>
          <w:lang w:eastAsia="en-AU"/>
          <w14:ligatures w14:val="none"/>
        </w:rPr>
      </w:pPr>
      <w:hyperlink w:anchor="_Toc110864939" w:history="1">
        <w:r w:rsidR="00AE60D8" w:rsidRPr="00BF0CDD">
          <w:rPr>
            <w:rStyle w:val="Hyperlink"/>
            <w:noProof/>
            <w:lang w:bidi="th-TH"/>
          </w:rPr>
          <w:t>Coverage of digital literacy skills content</w:t>
        </w:r>
        <w:r w:rsidR="00AE60D8">
          <w:rPr>
            <w:noProof/>
            <w:webHidden/>
          </w:rPr>
          <w:tab/>
        </w:r>
        <w:r w:rsidR="00AE60D8">
          <w:rPr>
            <w:noProof/>
            <w:webHidden/>
          </w:rPr>
          <w:fldChar w:fldCharType="begin"/>
        </w:r>
        <w:r w:rsidR="00AE60D8">
          <w:rPr>
            <w:noProof/>
            <w:webHidden/>
          </w:rPr>
          <w:instrText xml:space="preserve"> PAGEREF _Toc110864939 \h </w:instrText>
        </w:r>
        <w:r w:rsidR="00AE60D8">
          <w:rPr>
            <w:noProof/>
            <w:webHidden/>
          </w:rPr>
        </w:r>
        <w:r w:rsidR="00AE60D8">
          <w:rPr>
            <w:noProof/>
            <w:webHidden/>
          </w:rPr>
          <w:fldChar w:fldCharType="separate"/>
        </w:r>
        <w:r w:rsidR="00AF4E12">
          <w:rPr>
            <w:noProof/>
            <w:webHidden/>
          </w:rPr>
          <w:t>35</w:t>
        </w:r>
        <w:r w:rsidR="00AE60D8">
          <w:rPr>
            <w:noProof/>
            <w:webHidden/>
          </w:rPr>
          <w:fldChar w:fldCharType="end"/>
        </w:r>
      </w:hyperlink>
    </w:p>
    <w:p w14:paraId="10A88E44" w14:textId="65066837" w:rsidR="00AE60D8" w:rsidRDefault="00B82446">
      <w:pPr>
        <w:pStyle w:val="TOC3"/>
        <w:rPr>
          <w:noProof/>
          <w:sz w:val="22"/>
          <w:lang w:eastAsia="en-AU"/>
          <w14:ligatures w14:val="none"/>
        </w:rPr>
      </w:pPr>
      <w:hyperlink w:anchor="_Toc110864940" w:history="1">
        <w:r w:rsidR="00AE60D8" w:rsidRPr="00BF0CDD">
          <w:rPr>
            <w:rStyle w:val="Hyperlink"/>
            <w:noProof/>
            <w:lang w:bidi="th-TH"/>
          </w:rPr>
          <w:t>Consolidation of Pre Level 1 supplement into framework</w:t>
        </w:r>
        <w:r w:rsidR="00AE60D8">
          <w:rPr>
            <w:noProof/>
            <w:webHidden/>
          </w:rPr>
          <w:tab/>
        </w:r>
        <w:r w:rsidR="00AE60D8">
          <w:rPr>
            <w:noProof/>
            <w:webHidden/>
          </w:rPr>
          <w:fldChar w:fldCharType="begin"/>
        </w:r>
        <w:r w:rsidR="00AE60D8">
          <w:rPr>
            <w:noProof/>
            <w:webHidden/>
          </w:rPr>
          <w:instrText xml:space="preserve"> PAGEREF _Toc110864940 \h </w:instrText>
        </w:r>
        <w:r w:rsidR="00AE60D8">
          <w:rPr>
            <w:noProof/>
            <w:webHidden/>
          </w:rPr>
        </w:r>
        <w:r w:rsidR="00AE60D8">
          <w:rPr>
            <w:noProof/>
            <w:webHidden/>
          </w:rPr>
          <w:fldChar w:fldCharType="separate"/>
        </w:r>
        <w:r w:rsidR="00AF4E12">
          <w:rPr>
            <w:noProof/>
            <w:webHidden/>
          </w:rPr>
          <w:t>37</w:t>
        </w:r>
        <w:r w:rsidR="00AE60D8">
          <w:rPr>
            <w:noProof/>
            <w:webHidden/>
          </w:rPr>
          <w:fldChar w:fldCharType="end"/>
        </w:r>
      </w:hyperlink>
    </w:p>
    <w:p w14:paraId="2D6674DC" w14:textId="39375FA4" w:rsidR="00AE60D8" w:rsidRDefault="00B82446">
      <w:pPr>
        <w:pStyle w:val="TOC3"/>
        <w:rPr>
          <w:noProof/>
          <w:sz w:val="22"/>
          <w:lang w:eastAsia="en-AU"/>
          <w14:ligatures w14:val="none"/>
        </w:rPr>
      </w:pPr>
      <w:hyperlink w:anchor="_Toc110864941" w:history="1">
        <w:r w:rsidR="00AE60D8" w:rsidRPr="00BF0CDD">
          <w:rPr>
            <w:rStyle w:val="Hyperlink"/>
            <w:noProof/>
            <w:lang w:bidi="th-TH"/>
          </w:rPr>
          <w:t>Inclusion of low-level reading concepts</w:t>
        </w:r>
        <w:r w:rsidR="00AE60D8">
          <w:rPr>
            <w:noProof/>
            <w:webHidden/>
          </w:rPr>
          <w:tab/>
        </w:r>
        <w:r w:rsidR="00AE60D8">
          <w:rPr>
            <w:noProof/>
            <w:webHidden/>
          </w:rPr>
          <w:fldChar w:fldCharType="begin"/>
        </w:r>
        <w:r w:rsidR="00AE60D8">
          <w:rPr>
            <w:noProof/>
            <w:webHidden/>
          </w:rPr>
          <w:instrText xml:space="preserve"> PAGEREF _Toc110864941 \h </w:instrText>
        </w:r>
        <w:r w:rsidR="00AE60D8">
          <w:rPr>
            <w:noProof/>
            <w:webHidden/>
          </w:rPr>
        </w:r>
        <w:r w:rsidR="00AE60D8">
          <w:rPr>
            <w:noProof/>
            <w:webHidden/>
          </w:rPr>
          <w:fldChar w:fldCharType="separate"/>
        </w:r>
        <w:r w:rsidR="00AF4E12">
          <w:rPr>
            <w:noProof/>
            <w:webHidden/>
          </w:rPr>
          <w:t>39</w:t>
        </w:r>
        <w:r w:rsidR="00AE60D8">
          <w:rPr>
            <w:noProof/>
            <w:webHidden/>
          </w:rPr>
          <w:fldChar w:fldCharType="end"/>
        </w:r>
      </w:hyperlink>
    </w:p>
    <w:p w14:paraId="4E9DF190" w14:textId="340FEF96" w:rsidR="00AE60D8" w:rsidRDefault="00B82446">
      <w:pPr>
        <w:pStyle w:val="TOC3"/>
        <w:rPr>
          <w:noProof/>
          <w:sz w:val="22"/>
          <w:lang w:eastAsia="en-AU"/>
          <w14:ligatures w14:val="none"/>
        </w:rPr>
      </w:pPr>
      <w:hyperlink w:anchor="_Toc110864942" w:history="1">
        <w:r w:rsidR="00AE60D8" w:rsidRPr="00BF0CDD">
          <w:rPr>
            <w:rStyle w:val="Hyperlink"/>
            <w:noProof/>
            <w:lang w:bidi="th-TH"/>
          </w:rPr>
          <w:t>Coverage of the core skill of learning</w:t>
        </w:r>
        <w:r w:rsidR="00AE60D8">
          <w:rPr>
            <w:noProof/>
            <w:webHidden/>
          </w:rPr>
          <w:tab/>
        </w:r>
        <w:r w:rsidR="00AE60D8">
          <w:rPr>
            <w:noProof/>
            <w:webHidden/>
          </w:rPr>
          <w:fldChar w:fldCharType="begin"/>
        </w:r>
        <w:r w:rsidR="00AE60D8">
          <w:rPr>
            <w:noProof/>
            <w:webHidden/>
          </w:rPr>
          <w:instrText xml:space="preserve"> PAGEREF _Toc110864942 \h </w:instrText>
        </w:r>
        <w:r w:rsidR="00AE60D8">
          <w:rPr>
            <w:noProof/>
            <w:webHidden/>
          </w:rPr>
        </w:r>
        <w:r w:rsidR="00AE60D8">
          <w:rPr>
            <w:noProof/>
            <w:webHidden/>
          </w:rPr>
          <w:fldChar w:fldCharType="separate"/>
        </w:r>
        <w:r w:rsidR="00AF4E12">
          <w:rPr>
            <w:noProof/>
            <w:webHidden/>
          </w:rPr>
          <w:t>41</w:t>
        </w:r>
        <w:r w:rsidR="00AE60D8">
          <w:rPr>
            <w:noProof/>
            <w:webHidden/>
          </w:rPr>
          <w:fldChar w:fldCharType="end"/>
        </w:r>
      </w:hyperlink>
    </w:p>
    <w:p w14:paraId="1C4912C2" w14:textId="2B624DC9" w:rsidR="00AE60D8" w:rsidRDefault="00B82446">
      <w:pPr>
        <w:pStyle w:val="TOC3"/>
        <w:rPr>
          <w:noProof/>
          <w:sz w:val="22"/>
          <w:lang w:eastAsia="en-AU"/>
          <w14:ligatures w14:val="none"/>
        </w:rPr>
      </w:pPr>
      <w:hyperlink w:anchor="_Toc110864943" w:history="1">
        <w:r w:rsidR="00AE60D8" w:rsidRPr="00BF0CDD">
          <w:rPr>
            <w:rStyle w:val="Hyperlink"/>
            <w:noProof/>
            <w:lang w:bidi="th-TH"/>
          </w:rPr>
          <w:t>Currency of numeracy skills</w:t>
        </w:r>
        <w:r w:rsidR="00AE60D8">
          <w:rPr>
            <w:noProof/>
            <w:webHidden/>
          </w:rPr>
          <w:tab/>
        </w:r>
        <w:r w:rsidR="00AE60D8">
          <w:rPr>
            <w:noProof/>
            <w:webHidden/>
          </w:rPr>
          <w:fldChar w:fldCharType="begin"/>
        </w:r>
        <w:r w:rsidR="00AE60D8">
          <w:rPr>
            <w:noProof/>
            <w:webHidden/>
          </w:rPr>
          <w:instrText xml:space="preserve"> PAGEREF _Toc110864943 \h </w:instrText>
        </w:r>
        <w:r w:rsidR="00AE60D8">
          <w:rPr>
            <w:noProof/>
            <w:webHidden/>
          </w:rPr>
        </w:r>
        <w:r w:rsidR="00AE60D8">
          <w:rPr>
            <w:noProof/>
            <w:webHidden/>
          </w:rPr>
          <w:fldChar w:fldCharType="separate"/>
        </w:r>
        <w:r w:rsidR="00AF4E12">
          <w:rPr>
            <w:noProof/>
            <w:webHidden/>
          </w:rPr>
          <w:t>42</w:t>
        </w:r>
        <w:r w:rsidR="00AE60D8">
          <w:rPr>
            <w:noProof/>
            <w:webHidden/>
          </w:rPr>
          <w:fldChar w:fldCharType="end"/>
        </w:r>
      </w:hyperlink>
    </w:p>
    <w:p w14:paraId="3A61501A" w14:textId="6C1AEAB6" w:rsidR="00AE60D8" w:rsidRDefault="00B82446">
      <w:pPr>
        <w:pStyle w:val="TOC3"/>
        <w:rPr>
          <w:noProof/>
          <w:sz w:val="22"/>
          <w:lang w:eastAsia="en-AU"/>
          <w14:ligatures w14:val="none"/>
        </w:rPr>
      </w:pPr>
      <w:hyperlink w:anchor="_Toc110864944" w:history="1">
        <w:r w:rsidR="00AE60D8" w:rsidRPr="00BF0CDD">
          <w:rPr>
            <w:rStyle w:val="Hyperlink"/>
            <w:noProof/>
            <w:lang w:bidi="th-TH"/>
          </w:rPr>
          <w:t>EAL considerations</w:t>
        </w:r>
        <w:r w:rsidR="00AE60D8">
          <w:rPr>
            <w:noProof/>
            <w:webHidden/>
          </w:rPr>
          <w:tab/>
        </w:r>
        <w:r w:rsidR="00AE60D8">
          <w:rPr>
            <w:noProof/>
            <w:webHidden/>
          </w:rPr>
          <w:fldChar w:fldCharType="begin"/>
        </w:r>
        <w:r w:rsidR="00AE60D8">
          <w:rPr>
            <w:noProof/>
            <w:webHidden/>
          </w:rPr>
          <w:instrText xml:space="preserve"> PAGEREF _Toc110864944 \h </w:instrText>
        </w:r>
        <w:r w:rsidR="00AE60D8">
          <w:rPr>
            <w:noProof/>
            <w:webHidden/>
          </w:rPr>
        </w:r>
        <w:r w:rsidR="00AE60D8">
          <w:rPr>
            <w:noProof/>
            <w:webHidden/>
          </w:rPr>
          <w:fldChar w:fldCharType="separate"/>
        </w:r>
        <w:r w:rsidR="00AF4E12">
          <w:rPr>
            <w:noProof/>
            <w:webHidden/>
          </w:rPr>
          <w:t>44</w:t>
        </w:r>
        <w:r w:rsidR="00AE60D8">
          <w:rPr>
            <w:noProof/>
            <w:webHidden/>
          </w:rPr>
          <w:fldChar w:fldCharType="end"/>
        </w:r>
      </w:hyperlink>
    </w:p>
    <w:p w14:paraId="424AD50E" w14:textId="44E07321" w:rsidR="00AE60D8" w:rsidRDefault="00B82446">
      <w:pPr>
        <w:pStyle w:val="TOC3"/>
        <w:rPr>
          <w:noProof/>
          <w:sz w:val="22"/>
          <w:lang w:eastAsia="en-AU"/>
          <w14:ligatures w14:val="none"/>
        </w:rPr>
      </w:pPr>
      <w:hyperlink w:anchor="_Toc110864945" w:history="1">
        <w:r w:rsidR="00AE60D8" w:rsidRPr="00BF0CDD">
          <w:rPr>
            <w:rStyle w:val="Hyperlink"/>
            <w:noProof/>
            <w:lang w:bidi="th-TH"/>
          </w:rPr>
          <w:t>Oral communication</w:t>
        </w:r>
        <w:r w:rsidR="00AE60D8">
          <w:rPr>
            <w:noProof/>
            <w:webHidden/>
          </w:rPr>
          <w:tab/>
        </w:r>
        <w:r w:rsidR="00AE60D8">
          <w:rPr>
            <w:noProof/>
            <w:webHidden/>
          </w:rPr>
          <w:fldChar w:fldCharType="begin"/>
        </w:r>
        <w:r w:rsidR="00AE60D8">
          <w:rPr>
            <w:noProof/>
            <w:webHidden/>
          </w:rPr>
          <w:instrText xml:space="preserve"> PAGEREF _Toc110864945 \h </w:instrText>
        </w:r>
        <w:r w:rsidR="00AE60D8">
          <w:rPr>
            <w:noProof/>
            <w:webHidden/>
          </w:rPr>
        </w:r>
        <w:r w:rsidR="00AE60D8">
          <w:rPr>
            <w:noProof/>
            <w:webHidden/>
          </w:rPr>
          <w:fldChar w:fldCharType="separate"/>
        </w:r>
        <w:r w:rsidR="00AF4E12">
          <w:rPr>
            <w:noProof/>
            <w:webHidden/>
          </w:rPr>
          <w:t>45</w:t>
        </w:r>
        <w:r w:rsidR="00AE60D8">
          <w:rPr>
            <w:noProof/>
            <w:webHidden/>
          </w:rPr>
          <w:fldChar w:fldCharType="end"/>
        </w:r>
      </w:hyperlink>
    </w:p>
    <w:p w14:paraId="4BDC4B3C" w14:textId="292ED47A" w:rsidR="00AE60D8" w:rsidRDefault="00B82446">
      <w:pPr>
        <w:pStyle w:val="TOC2"/>
        <w:rPr>
          <w:rFonts w:asciiTheme="minorHAnsi" w:hAnsiTheme="minorHAnsi"/>
          <w:noProof/>
          <w:sz w:val="22"/>
          <w:lang w:eastAsia="en-AU"/>
          <w14:ligatures w14:val="none"/>
        </w:rPr>
      </w:pPr>
      <w:hyperlink w:anchor="_Toc110864946" w:history="1">
        <w:r w:rsidR="00AE60D8" w:rsidRPr="00BF0CDD">
          <w:rPr>
            <w:rStyle w:val="Hyperlink"/>
            <w:noProof/>
            <w:lang w:eastAsia="en-US"/>
          </w:rPr>
          <w:t>3.2 Other framework changes</w:t>
        </w:r>
        <w:r w:rsidR="00AE60D8">
          <w:rPr>
            <w:noProof/>
            <w:webHidden/>
          </w:rPr>
          <w:tab/>
        </w:r>
        <w:r w:rsidR="00AE60D8">
          <w:rPr>
            <w:noProof/>
            <w:webHidden/>
          </w:rPr>
          <w:fldChar w:fldCharType="begin"/>
        </w:r>
        <w:r w:rsidR="00AE60D8">
          <w:rPr>
            <w:noProof/>
            <w:webHidden/>
          </w:rPr>
          <w:instrText xml:space="preserve"> PAGEREF _Toc110864946 \h </w:instrText>
        </w:r>
        <w:r w:rsidR="00AE60D8">
          <w:rPr>
            <w:noProof/>
            <w:webHidden/>
          </w:rPr>
        </w:r>
        <w:r w:rsidR="00AE60D8">
          <w:rPr>
            <w:noProof/>
            <w:webHidden/>
          </w:rPr>
          <w:fldChar w:fldCharType="separate"/>
        </w:r>
        <w:r w:rsidR="00AF4E12">
          <w:rPr>
            <w:noProof/>
            <w:webHidden/>
          </w:rPr>
          <w:t>48</w:t>
        </w:r>
        <w:r w:rsidR="00AE60D8">
          <w:rPr>
            <w:noProof/>
            <w:webHidden/>
          </w:rPr>
          <w:fldChar w:fldCharType="end"/>
        </w:r>
      </w:hyperlink>
    </w:p>
    <w:p w14:paraId="5D3F0BC5" w14:textId="2569AA97" w:rsidR="00AE60D8" w:rsidRDefault="00B82446">
      <w:pPr>
        <w:pStyle w:val="TOC3"/>
        <w:rPr>
          <w:noProof/>
          <w:sz w:val="22"/>
          <w:lang w:eastAsia="en-AU"/>
          <w14:ligatures w14:val="none"/>
        </w:rPr>
      </w:pPr>
      <w:hyperlink w:anchor="_Toc110864947" w:history="1">
        <w:r w:rsidR="00AE60D8" w:rsidRPr="00BF0CDD">
          <w:rPr>
            <w:rStyle w:val="Hyperlink"/>
            <w:noProof/>
            <w:lang w:bidi="th-TH"/>
          </w:rPr>
          <w:t>Reporting finer gradations</w:t>
        </w:r>
        <w:r w:rsidR="00AE60D8">
          <w:rPr>
            <w:noProof/>
            <w:webHidden/>
          </w:rPr>
          <w:tab/>
        </w:r>
        <w:r w:rsidR="00AE60D8">
          <w:rPr>
            <w:noProof/>
            <w:webHidden/>
          </w:rPr>
          <w:fldChar w:fldCharType="begin"/>
        </w:r>
        <w:r w:rsidR="00AE60D8">
          <w:rPr>
            <w:noProof/>
            <w:webHidden/>
          </w:rPr>
          <w:instrText xml:space="preserve"> PAGEREF _Toc110864947 \h </w:instrText>
        </w:r>
        <w:r w:rsidR="00AE60D8">
          <w:rPr>
            <w:noProof/>
            <w:webHidden/>
          </w:rPr>
        </w:r>
        <w:r w:rsidR="00AE60D8">
          <w:rPr>
            <w:noProof/>
            <w:webHidden/>
          </w:rPr>
          <w:fldChar w:fldCharType="separate"/>
        </w:r>
        <w:r w:rsidR="00AF4E12">
          <w:rPr>
            <w:noProof/>
            <w:webHidden/>
          </w:rPr>
          <w:t>48</w:t>
        </w:r>
        <w:r w:rsidR="00AE60D8">
          <w:rPr>
            <w:noProof/>
            <w:webHidden/>
          </w:rPr>
          <w:fldChar w:fldCharType="end"/>
        </w:r>
      </w:hyperlink>
    </w:p>
    <w:p w14:paraId="56B36FA3" w14:textId="7126E6C9" w:rsidR="00AE60D8" w:rsidRDefault="00B82446">
      <w:pPr>
        <w:pStyle w:val="TOC3"/>
        <w:rPr>
          <w:noProof/>
          <w:sz w:val="22"/>
          <w:lang w:eastAsia="en-AU"/>
          <w14:ligatures w14:val="none"/>
        </w:rPr>
      </w:pPr>
      <w:hyperlink w:anchor="_Toc110864948" w:history="1">
        <w:r w:rsidR="00AE60D8" w:rsidRPr="00BF0CDD">
          <w:rPr>
            <w:rStyle w:val="Hyperlink"/>
            <w:rFonts w:eastAsia="Calibri"/>
            <w:noProof/>
          </w:rPr>
          <w:t>Improved navigation</w:t>
        </w:r>
        <w:r w:rsidR="00AE60D8">
          <w:rPr>
            <w:noProof/>
            <w:webHidden/>
          </w:rPr>
          <w:tab/>
        </w:r>
        <w:r w:rsidR="00AE60D8">
          <w:rPr>
            <w:noProof/>
            <w:webHidden/>
          </w:rPr>
          <w:fldChar w:fldCharType="begin"/>
        </w:r>
        <w:r w:rsidR="00AE60D8">
          <w:rPr>
            <w:noProof/>
            <w:webHidden/>
          </w:rPr>
          <w:instrText xml:space="preserve"> PAGEREF _Toc110864948 \h </w:instrText>
        </w:r>
        <w:r w:rsidR="00AE60D8">
          <w:rPr>
            <w:noProof/>
            <w:webHidden/>
          </w:rPr>
        </w:r>
        <w:r w:rsidR="00AE60D8">
          <w:rPr>
            <w:noProof/>
            <w:webHidden/>
          </w:rPr>
          <w:fldChar w:fldCharType="separate"/>
        </w:r>
        <w:r w:rsidR="00AF4E12">
          <w:rPr>
            <w:noProof/>
            <w:webHidden/>
          </w:rPr>
          <w:t>49</w:t>
        </w:r>
        <w:r w:rsidR="00AE60D8">
          <w:rPr>
            <w:noProof/>
            <w:webHidden/>
          </w:rPr>
          <w:fldChar w:fldCharType="end"/>
        </w:r>
      </w:hyperlink>
    </w:p>
    <w:p w14:paraId="3CCEAFB5" w14:textId="07848E8C" w:rsidR="00AE60D8" w:rsidRDefault="00B82446">
      <w:pPr>
        <w:pStyle w:val="TOC2"/>
        <w:rPr>
          <w:rFonts w:asciiTheme="minorHAnsi" w:hAnsiTheme="minorHAnsi"/>
          <w:noProof/>
          <w:sz w:val="22"/>
          <w:lang w:eastAsia="en-AU"/>
          <w14:ligatures w14:val="none"/>
        </w:rPr>
      </w:pPr>
      <w:hyperlink w:anchor="_Toc110864949" w:history="1">
        <w:r w:rsidR="00AE60D8" w:rsidRPr="00BF0CDD">
          <w:rPr>
            <w:rStyle w:val="Hyperlink"/>
            <w:noProof/>
          </w:rPr>
          <w:t>3.3 Framework support</w:t>
        </w:r>
        <w:r w:rsidR="00AE60D8">
          <w:rPr>
            <w:noProof/>
            <w:webHidden/>
          </w:rPr>
          <w:tab/>
        </w:r>
        <w:r w:rsidR="00AE60D8">
          <w:rPr>
            <w:noProof/>
            <w:webHidden/>
          </w:rPr>
          <w:fldChar w:fldCharType="begin"/>
        </w:r>
        <w:r w:rsidR="00AE60D8">
          <w:rPr>
            <w:noProof/>
            <w:webHidden/>
          </w:rPr>
          <w:instrText xml:space="preserve"> PAGEREF _Toc110864949 \h </w:instrText>
        </w:r>
        <w:r w:rsidR="00AE60D8">
          <w:rPr>
            <w:noProof/>
            <w:webHidden/>
          </w:rPr>
        </w:r>
        <w:r w:rsidR="00AE60D8">
          <w:rPr>
            <w:noProof/>
            <w:webHidden/>
          </w:rPr>
          <w:fldChar w:fldCharType="separate"/>
        </w:r>
        <w:r w:rsidR="00AF4E12">
          <w:rPr>
            <w:noProof/>
            <w:webHidden/>
          </w:rPr>
          <w:t>51</w:t>
        </w:r>
        <w:r w:rsidR="00AE60D8">
          <w:rPr>
            <w:noProof/>
            <w:webHidden/>
          </w:rPr>
          <w:fldChar w:fldCharType="end"/>
        </w:r>
      </w:hyperlink>
    </w:p>
    <w:p w14:paraId="60379762" w14:textId="2C24A824" w:rsidR="00AE60D8" w:rsidRDefault="00B82446">
      <w:pPr>
        <w:pStyle w:val="TOC3"/>
        <w:rPr>
          <w:noProof/>
          <w:sz w:val="22"/>
          <w:lang w:eastAsia="en-AU"/>
          <w14:ligatures w14:val="none"/>
        </w:rPr>
      </w:pPr>
      <w:hyperlink w:anchor="_Toc110864950" w:history="1">
        <w:r w:rsidR="00AE60D8" w:rsidRPr="00BF0CDD">
          <w:rPr>
            <w:rStyle w:val="Hyperlink"/>
            <w:noProof/>
            <w:lang w:bidi="th-TH"/>
          </w:rPr>
          <w:t>Updated theoretical underpinnings</w:t>
        </w:r>
        <w:r w:rsidR="00AE60D8">
          <w:rPr>
            <w:noProof/>
            <w:webHidden/>
          </w:rPr>
          <w:tab/>
        </w:r>
        <w:r w:rsidR="00AE60D8">
          <w:rPr>
            <w:noProof/>
            <w:webHidden/>
          </w:rPr>
          <w:fldChar w:fldCharType="begin"/>
        </w:r>
        <w:r w:rsidR="00AE60D8">
          <w:rPr>
            <w:noProof/>
            <w:webHidden/>
          </w:rPr>
          <w:instrText xml:space="preserve"> PAGEREF _Toc110864950 \h </w:instrText>
        </w:r>
        <w:r w:rsidR="00AE60D8">
          <w:rPr>
            <w:noProof/>
            <w:webHidden/>
          </w:rPr>
        </w:r>
        <w:r w:rsidR="00AE60D8">
          <w:rPr>
            <w:noProof/>
            <w:webHidden/>
          </w:rPr>
          <w:fldChar w:fldCharType="separate"/>
        </w:r>
        <w:r w:rsidR="00AF4E12">
          <w:rPr>
            <w:noProof/>
            <w:webHidden/>
          </w:rPr>
          <w:t>51</w:t>
        </w:r>
        <w:r w:rsidR="00AE60D8">
          <w:rPr>
            <w:noProof/>
            <w:webHidden/>
          </w:rPr>
          <w:fldChar w:fldCharType="end"/>
        </w:r>
      </w:hyperlink>
    </w:p>
    <w:p w14:paraId="4FB76244" w14:textId="330EA27F" w:rsidR="00AE60D8" w:rsidRDefault="00B82446">
      <w:pPr>
        <w:pStyle w:val="TOC3"/>
        <w:rPr>
          <w:noProof/>
          <w:sz w:val="22"/>
          <w:lang w:eastAsia="en-AU"/>
          <w14:ligatures w14:val="none"/>
        </w:rPr>
      </w:pPr>
      <w:hyperlink w:anchor="_Toc110864951" w:history="1">
        <w:r w:rsidR="00AE60D8" w:rsidRPr="00BF0CDD">
          <w:rPr>
            <w:rStyle w:val="Hyperlink"/>
            <w:noProof/>
          </w:rPr>
          <w:t>Content accessibility</w:t>
        </w:r>
        <w:r w:rsidR="00AE60D8">
          <w:rPr>
            <w:noProof/>
            <w:webHidden/>
          </w:rPr>
          <w:tab/>
        </w:r>
        <w:r w:rsidR="00AE60D8">
          <w:rPr>
            <w:noProof/>
            <w:webHidden/>
          </w:rPr>
          <w:fldChar w:fldCharType="begin"/>
        </w:r>
        <w:r w:rsidR="00AE60D8">
          <w:rPr>
            <w:noProof/>
            <w:webHidden/>
          </w:rPr>
          <w:instrText xml:space="preserve"> PAGEREF _Toc110864951 \h </w:instrText>
        </w:r>
        <w:r w:rsidR="00AE60D8">
          <w:rPr>
            <w:noProof/>
            <w:webHidden/>
          </w:rPr>
        </w:r>
        <w:r w:rsidR="00AE60D8">
          <w:rPr>
            <w:noProof/>
            <w:webHidden/>
          </w:rPr>
          <w:fldChar w:fldCharType="separate"/>
        </w:r>
        <w:r w:rsidR="00AF4E12">
          <w:rPr>
            <w:noProof/>
            <w:webHidden/>
          </w:rPr>
          <w:t>52</w:t>
        </w:r>
        <w:r w:rsidR="00AE60D8">
          <w:rPr>
            <w:noProof/>
            <w:webHidden/>
          </w:rPr>
          <w:fldChar w:fldCharType="end"/>
        </w:r>
      </w:hyperlink>
    </w:p>
    <w:p w14:paraId="4941B879" w14:textId="73BCF20F" w:rsidR="00AE60D8" w:rsidRDefault="00B82446">
      <w:pPr>
        <w:pStyle w:val="TOC3"/>
        <w:rPr>
          <w:noProof/>
          <w:sz w:val="22"/>
          <w:lang w:eastAsia="en-AU"/>
          <w14:ligatures w14:val="none"/>
        </w:rPr>
      </w:pPr>
      <w:hyperlink w:anchor="_Toc110864952" w:history="1">
        <w:r w:rsidR="00AE60D8" w:rsidRPr="00BF0CDD">
          <w:rPr>
            <w:rStyle w:val="Hyperlink"/>
            <w:noProof/>
            <w:lang w:bidi="th-TH"/>
          </w:rPr>
          <w:t>Support material that meets audience needs</w:t>
        </w:r>
        <w:r w:rsidR="00AE60D8">
          <w:rPr>
            <w:noProof/>
            <w:webHidden/>
          </w:rPr>
          <w:tab/>
        </w:r>
        <w:r w:rsidR="00AE60D8">
          <w:rPr>
            <w:noProof/>
            <w:webHidden/>
          </w:rPr>
          <w:fldChar w:fldCharType="begin"/>
        </w:r>
        <w:r w:rsidR="00AE60D8">
          <w:rPr>
            <w:noProof/>
            <w:webHidden/>
          </w:rPr>
          <w:instrText xml:space="preserve"> PAGEREF _Toc110864952 \h </w:instrText>
        </w:r>
        <w:r w:rsidR="00AE60D8">
          <w:rPr>
            <w:noProof/>
            <w:webHidden/>
          </w:rPr>
        </w:r>
        <w:r w:rsidR="00AE60D8">
          <w:rPr>
            <w:noProof/>
            <w:webHidden/>
          </w:rPr>
          <w:fldChar w:fldCharType="separate"/>
        </w:r>
        <w:r w:rsidR="00AF4E12">
          <w:rPr>
            <w:noProof/>
            <w:webHidden/>
          </w:rPr>
          <w:t>53</w:t>
        </w:r>
        <w:r w:rsidR="00AE60D8">
          <w:rPr>
            <w:noProof/>
            <w:webHidden/>
          </w:rPr>
          <w:fldChar w:fldCharType="end"/>
        </w:r>
      </w:hyperlink>
    </w:p>
    <w:p w14:paraId="794ED7C4" w14:textId="1C0B6014" w:rsidR="00AE60D8" w:rsidRDefault="00B82446">
      <w:pPr>
        <w:pStyle w:val="TOC3"/>
        <w:rPr>
          <w:noProof/>
          <w:sz w:val="22"/>
          <w:lang w:eastAsia="en-AU"/>
          <w14:ligatures w14:val="none"/>
        </w:rPr>
      </w:pPr>
      <w:hyperlink w:anchor="_Toc110864953" w:history="1">
        <w:r w:rsidR="00AE60D8" w:rsidRPr="00BF0CDD">
          <w:rPr>
            <w:rStyle w:val="Hyperlink"/>
            <w:noProof/>
            <w:lang w:bidi="th-TH"/>
          </w:rPr>
          <w:t>Moderation of assessment examples</w:t>
        </w:r>
        <w:r w:rsidR="00AE60D8">
          <w:rPr>
            <w:noProof/>
            <w:webHidden/>
          </w:rPr>
          <w:tab/>
        </w:r>
        <w:r w:rsidR="00AE60D8">
          <w:rPr>
            <w:noProof/>
            <w:webHidden/>
          </w:rPr>
          <w:fldChar w:fldCharType="begin"/>
        </w:r>
        <w:r w:rsidR="00AE60D8">
          <w:rPr>
            <w:noProof/>
            <w:webHidden/>
          </w:rPr>
          <w:instrText xml:space="preserve"> PAGEREF _Toc110864953 \h </w:instrText>
        </w:r>
        <w:r w:rsidR="00AE60D8">
          <w:rPr>
            <w:noProof/>
            <w:webHidden/>
          </w:rPr>
        </w:r>
        <w:r w:rsidR="00AE60D8">
          <w:rPr>
            <w:noProof/>
            <w:webHidden/>
          </w:rPr>
          <w:fldChar w:fldCharType="separate"/>
        </w:r>
        <w:r w:rsidR="00AF4E12">
          <w:rPr>
            <w:noProof/>
            <w:webHidden/>
          </w:rPr>
          <w:t>56</w:t>
        </w:r>
        <w:r w:rsidR="00AE60D8">
          <w:rPr>
            <w:noProof/>
            <w:webHidden/>
          </w:rPr>
          <w:fldChar w:fldCharType="end"/>
        </w:r>
      </w:hyperlink>
    </w:p>
    <w:p w14:paraId="60B863ED" w14:textId="4EDAF769" w:rsidR="00AE60D8" w:rsidRDefault="00B82446">
      <w:pPr>
        <w:pStyle w:val="TOC2"/>
        <w:rPr>
          <w:rFonts w:asciiTheme="minorHAnsi" w:hAnsiTheme="minorHAnsi"/>
          <w:noProof/>
          <w:sz w:val="22"/>
          <w:lang w:eastAsia="en-AU"/>
          <w14:ligatures w14:val="none"/>
        </w:rPr>
      </w:pPr>
      <w:hyperlink w:anchor="_Toc110864954" w:history="1">
        <w:r w:rsidR="00AE60D8" w:rsidRPr="00BF0CDD">
          <w:rPr>
            <w:rStyle w:val="Hyperlink"/>
            <w:noProof/>
          </w:rPr>
          <w:t>3.4 Framework oversight</w:t>
        </w:r>
        <w:r w:rsidR="00AE60D8">
          <w:rPr>
            <w:noProof/>
            <w:webHidden/>
          </w:rPr>
          <w:tab/>
        </w:r>
        <w:r w:rsidR="00AE60D8">
          <w:rPr>
            <w:noProof/>
            <w:webHidden/>
          </w:rPr>
          <w:fldChar w:fldCharType="begin"/>
        </w:r>
        <w:r w:rsidR="00AE60D8">
          <w:rPr>
            <w:noProof/>
            <w:webHidden/>
          </w:rPr>
          <w:instrText xml:space="preserve"> PAGEREF _Toc110864954 \h </w:instrText>
        </w:r>
        <w:r w:rsidR="00AE60D8">
          <w:rPr>
            <w:noProof/>
            <w:webHidden/>
          </w:rPr>
        </w:r>
        <w:r w:rsidR="00AE60D8">
          <w:rPr>
            <w:noProof/>
            <w:webHidden/>
          </w:rPr>
          <w:fldChar w:fldCharType="separate"/>
        </w:r>
        <w:r w:rsidR="00AF4E12">
          <w:rPr>
            <w:noProof/>
            <w:webHidden/>
          </w:rPr>
          <w:t>58</w:t>
        </w:r>
        <w:r w:rsidR="00AE60D8">
          <w:rPr>
            <w:noProof/>
            <w:webHidden/>
          </w:rPr>
          <w:fldChar w:fldCharType="end"/>
        </w:r>
      </w:hyperlink>
    </w:p>
    <w:p w14:paraId="1CDE6054" w14:textId="0F63D4ED" w:rsidR="00AE60D8" w:rsidRDefault="00B82446">
      <w:pPr>
        <w:pStyle w:val="TOC1"/>
        <w:rPr>
          <w:b w:val="0"/>
          <w:noProof/>
          <w:lang w:eastAsia="en-AU"/>
          <w14:ligatures w14:val="none"/>
        </w:rPr>
      </w:pPr>
      <w:hyperlink w:anchor="_Toc110864955" w:history="1">
        <w:r w:rsidR="00AE60D8" w:rsidRPr="00BF0CDD">
          <w:rPr>
            <w:rStyle w:val="Hyperlink"/>
            <w:noProof/>
            <w:lang w:bidi="th-TH"/>
          </w:rPr>
          <w:t>4 Recommendations from ACSF and DLSF review</w:t>
        </w:r>
        <w:r w:rsidR="00AE60D8">
          <w:rPr>
            <w:noProof/>
            <w:webHidden/>
          </w:rPr>
          <w:tab/>
        </w:r>
        <w:r w:rsidR="00AE60D8">
          <w:rPr>
            <w:noProof/>
            <w:webHidden/>
          </w:rPr>
          <w:fldChar w:fldCharType="begin"/>
        </w:r>
        <w:r w:rsidR="00AE60D8">
          <w:rPr>
            <w:noProof/>
            <w:webHidden/>
          </w:rPr>
          <w:instrText xml:space="preserve"> PAGEREF _Toc110864955 \h </w:instrText>
        </w:r>
        <w:r w:rsidR="00AE60D8">
          <w:rPr>
            <w:noProof/>
            <w:webHidden/>
          </w:rPr>
        </w:r>
        <w:r w:rsidR="00AE60D8">
          <w:rPr>
            <w:noProof/>
            <w:webHidden/>
          </w:rPr>
          <w:fldChar w:fldCharType="separate"/>
        </w:r>
        <w:r w:rsidR="00AF4E12">
          <w:rPr>
            <w:noProof/>
            <w:webHidden/>
          </w:rPr>
          <w:t>61</w:t>
        </w:r>
        <w:r w:rsidR="00AE60D8">
          <w:rPr>
            <w:noProof/>
            <w:webHidden/>
          </w:rPr>
          <w:fldChar w:fldCharType="end"/>
        </w:r>
      </w:hyperlink>
    </w:p>
    <w:p w14:paraId="1A223934" w14:textId="1B512A13" w:rsidR="00AE60D8" w:rsidRDefault="00B82446">
      <w:pPr>
        <w:pStyle w:val="TOC2"/>
        <w:rPr>
          <w:rFonts w:asciiTheme="minorHAnsi" w:hAnsiTheme="minorHAnsi"/>
          <w:noProof/>
          <w:sz w:val="22"/>
          <w:lang w:eastAsia="en-AU"/>
          <w14:ligatures w14:val="none"/>
        </w:rPr>
      </w:pPr>
      <w:hyperlink w:anchor="_Toc110864956" w:history="1">
        <w:r w:rsidR="00AE60D8" w:rsidRPr="00BF0CDD">
          <w:rPr>
            <w:rStyle w:val="Hyperlink"/>
            <w:noProof/>
            <w:lang w:bidi="th-TH"/>
          </w:rPr>
          <w:t xml:space="preserve">Recommendation 1: Consider the </w:t>
        </w:r>
        <w:r w:rsidR="00AE60D8" w:rsidRPr="00BF0CDD">
          <w:rPr>
            <w:rStyle w:val="Hyperlink"/>
            <w:i/>
            <w:iCs/>
            <w:noProof/>
            <w:lang w:bidi="th-TH"/>
          </w:rPr>
          <w:t>Digital Capability Framework</w:t>
        </w:r>
        <w:r w:rsidR="00AE60D8" w:rsidRPr="00BF0CDD">
          <w:rPr>
            <w:rStyle w:val="Hyperlink"/>
            <w:noProof/>
            <w:lang w:bidi="th-TH"/>
          </w:rPr>
          <w:t xml:space="preserve"> (when available) as a replacement for the DLSF</w:t>
        </w:r>
        <w:r w:rsidR="00AE60D8">
          <w:rPr>
            <w:noProof/>
            <w:webHidden/>
          </w:rPr>
          <w:tab/>
        </w:r>
        <w:r w:rsidR="00AE60D8">
          <w:rPr>
            <w:noProof/>
            <w:webHidden/>
          </w:rPr>
          <w:fldChar w:fldCharType="begin"/>
        </w:r>
        <w:r w:rsidR="00AE60D8">
          <w:rPr>
            <w:noProof/>
            <w:webHidden/>
          </w:rPr>
          <w:instrText xml:space="preserve"> PAGEREF _Toc110864956 \h </w:instrText>
        </w:r>
        <w:r w:rsidR="00AE60D8">
          <w:rPr>
            <w:noProof/>
            <w:webHidden/>
          </w:rPr>
        </w:r>
        <w:r w:rsidR="00AE60D8">
          <w:rPr>
            <w:noProof/>
            <w:webHidden/>
          </w:rPr>
          <w:fldChar w:fldCharType="separate"/>
        </w:r>
        <w:r w:rsidR="00AF4E12">
          <w:rPr>
            <w:noProof/>
            <w:webHidden/>
          </w:rPr>
          <w:t>61</w:t>
        </w:r>
        <w:r w:rsidR="00AE60D8">
          <w:rPr>
            <w:noProof/>
            <w:webHidden/>
          </w:rPr>
          <w:fldChar w:fldCharType="end"/>
        </w:r>
      </w:hyperlink>
    </w:p>
    <w:p w14:paraId="2DF94CB2" w14:textId="73A6EC83" w:rsidR="00AE60D8" w:rsidRDefault="00B82446">
      <w:pPr>
        <w:pStyle w:val="TOC2"/>
        <w:rPr>
          <w:rFonts w:asciiTheme="minorHAnsi" w:hAnsiTheme="minorHAnsi"/>
          <w:noProof/>
          <w:sz w:val="22"/>
          <w:lang w:eastAsia="en-AU"/>
          <w14:ligatures w14:val="none"/>
        </w:rPr>
      </w:pPr>
      <w:hyperlink w:anchor="_Toc110864957" w:history="1">
        <w:r w:rsidR="00AE60D8" w:rsidRPr="00BF0CDD">
          <w:rPr>
            <w:rStyle w:val="Hyperlink"/>
            <w:noProof/>
            <w:lang w:bidi="th-TH"/>
          </w:rPr>
          <w:t>Recommendation 2: Continue to maintain the ACSF as the pre-eminent Australian framework for LLN</w:t>
        </w:r>
        <w:r w:rsidR="00AE60D8">
          <w:rPr>
            <w:noProof/>
            <w:webHidden/>
          </w:rPr>
          <w:tab/>
        </w:r>
        <w:r w:rsidR="00AE60D8">
          <w:rPr>
            <w:noProof/>
            <w:webHidden/>
          </w:rPr>
          <w:fldChar w:fldCharType="begin"/>
        </w:r>
        <w:r w:rsidR="00AE60D8">
          <w:rPr>
            <w:noProof/>
            <w:webHidden/>
          </w:rPr>
          <w:instrText xml:space="preserve"> PAGEREF _Toc110864957 \h </w:instrText>
        </w:r>
        <w:r w:rsidR="00AE60D8">
          <w:rPr>
            <w:noProof/>
            <w:webHidden/>
          </w:rPr>
        </w:r>
        <w:r w:rsidR="00AE60D8">
          <w:rPr>
            <w:noProof/>
            <w:webHidden/>
          </w:rPr>
          <w:fldChar w:fldCharType="separate"/>
        </w:r>
        <w:r w:rsidR="00AF4E12">
          <w:rPr>
            <w:noProof/>
            <w:webHidden/>
          </w:rPr>
          <w:t>61</w:t>
        </w:r>
        <w:r w:rsidR="00AE60D8">
          <w:rPr>
            <w:noProof/>
            <w:webHidden/>
          </w:rPr>
          <w:fldChar w:fldCharType="end"/>
        </w:r>
      </w:hyperlink>
    </w:p>
    <w:p w14:paraId="5000031C" w14:textId="6865B276" w:rsidR="00AE60D8" w:rsidRDefault="00B82446">
      <w:pPr>
        <w:pStyle w:val="TOC1"/>
        <w:rPr>
          <w:b w:val="0"/>
          <w:noProof/>
          <w:lang w:eastAsia="en-AU"/>
          <w14:ligatures w14:val="none"/>
        </w:rPr>
      </w:pPr>
      <w:hyperlink w:anchor="_Toc110864958" w:history="1">
        <w:r w:rsidR="00AE60D8" w:rsidRPr="00BF0CDD">
          <w:rPr>
            <w:rStyle w:val="Hyperlink"/>
            <w:noProof/>
          </w:rPr>
          <w:t>References</w:t>
        </w:r>
        <w:r w:rsidR="00AE60D8">
          <w:rPr>
            <w:noProof/>
            <w:webHidden/>
          </w:rPr>
          <w:tab/>
        </w:r>
        <w:r w:rsidR="00AE60D8">
          <w:rPr>
            <w:noProof/>
            <w:webHidden/>
          </w:rPr>
          <w:fldChar w:fldCharType="begin"/>
        </w:r>
        <w:r w:rsidR="00AE60D8">
          <w:rPr>
            <w:noProof/>
            <w:webHidden/>
          </w:rPr>
          <w:instrText xml:space="preserve"> PAGEREF _Toc110864958 \h </w:instrText>
        </w:r>
        <w:r w:rsidR="00AE60D8">
          <w:rPr>
            <w:noProof/>
            <w:webHidden/>
          </w:rPr>
        </w:r>
        <w:r w:rsidR="00AE60D8">
          <w:rPr>
            <w:noProof/>
            <w:webHidden/>
          </w:rPr>
          <w:fldChar w:fldCharType="separate"/>
        </w:r>
        <w:r w:rsidR="00AF4E12">
          <w:rPr>
            <w:noProof/>
            <w:webHidden/>
          </w:rPr>
          <w:t>65</w:t>
        </w:r>
        <w:r w:rsidR="00AE60D8">
          <w:rPr>
            <w:noProof/>
            <w:webHidden/>
          </w:rPr>
          <w:fldChar w:fldCharType="end"/>
        </w:r>
      </w:hyperlink>
    </w:p>
    <w:p w14:paraId="2B8416B9" w14:textId="5BAE8D84" w:rsidR="00AE60D8" w:rsidRDefault="00B82446">
      <w:pPr>
        <w:pStyle w:val="TOC1"/>
        <w:rPr>
          <w:b w:val="0"/>
          <w:noProof/>
          <w:lang w:eastAsia="en-AU"/>
          <w14:ligatures w14:val="none"/>
        </w:rPr>
      </w:pPr>
      <w:hyperlink w:anchor="_Toc110864959" w:history="1">
        <w:r w:rsidR="00AE60D8" w:rsidRPr="00BF0CDD">
          <w:rPr>
            <w:rStyle w:val="Hyperlink"/>
            <w:noProof/>
          </w:rPr>
          <w:t>Appendix 1 Overview of review methodology</w:t>
        </w:r>
        <w:r w:rsidR="00AE60D8">
          <w:rPr>
            <w:noProof/>
            <w:webHidden/>
          </w:rPr>
          <w:tab/>
        </w:r>
        <w:r w:rsidR="00AE60D8">
          <w:rPr>
            <w:noProof/>
            <w:webHidden/>
          </w:rPr>
          <w:fldChar w:fldCharType="begin"/>
        </w:r>
        <w:r w:rsidR="00AE60D8">
          <w:rPr>
            <w:noProof/>
            <w:webHidden/>
          </w:rPr>
          <w:instrText xml:space="preserve"> PAGEREF _Toc110864959 \h </w:instrText>
        </w:r>
        <w:r w:rsidR="00AE60D8">
          <w:rPr>
            <w:noProof/>
            <w:webHidden/>
          </w:rPr>
        </w:r>
        <w:r w:rsidR="00AE60D8">
          <w:rPr>
            <w:noProof/>
            <w:webHidden/>
          </w:rPr>
          <w:fldChar w:fldCharType="separate"/>
        </w:r>
        <w:r w:rsidR="00AF4E12">
          <w:rPr>
            <w:noProof/>
            <w:webHidden/>
          </w:rPr>
          <w:t>69</w:t>
        </w:r>
        <w:r w:rsidR="00AE60D8">
          <w:rPr>
            <w:noProof/>
            <w:webHidden/>
          </w:rPr>
          <w:fldChar w:fldCharType="end"/>
        </w:r>
      </w:hyperlink>
    </w:p>
    <w:p w14:paraId="3C59471C" w14:textId="056890FA" w:rsidR="008729F7" w:rsidRPr="008729F7" w:rsidRDefault="00B401E8" w:rsidP="006D76E1">
      <w:pPr>
        <w:pStyle w:val="ACERbase"/>
      </w:pPr>
      <w:r>
        <w:rPr>
          <w:rFonts w:ascii="Calibri" w:eastAsiaTheme="minorEastAsia" w:hAnsi="Calibri" w:cstheme="minorBidi"/>
          <w:lang w:eastAsia="en-GB"/>
          <w14:ligatures w14:val="standard"/>
        </w:rPr>
        <w:fldChar w:fldCharType="end"/>
      </w:r>
    </w:p>
    <w:p w14:paraId="04FE2DCE" w14:textId="78F05966" w:rsidR="008729F7" w:rsidRDefault="009072EB" w:rsidP="006D76E1">
      <w:pPr>
        <w:pStyle w:val="ACERTOCHead"/>
      </w:pPr>
      <w:r>
        <w:t>Figures and Tables</w:t>
      </w:r>
    </w:p>
    <w:p w14:paraId="38C425EA" w14:textId="784B2F75" w:rsidR="00AE60D8" w:rsidRDefault="004731C0">
      <w:pPr>
        <w:pStyle w:val="TOC2"/>
        <w:rPr>
          <w:rFonts w:asciiTheme="minorHAnsi" w:hAnsiTheme="minorHAnsi"/>
          <w:noProof/>
          <w:sz w:val="22"/>
          <w:lang w:eastAsia="en-AU"/>
          <w14:ligatures w14:val="none"/>
        </w:rPr>
      </w:pPr>
      <w:r>
        <w:fldChar w:fldCharType="begin"/>
      </w:r>
      <w:r>
        <w:instrText xml:space="preserve"> TOC \h \z \t "ACER figure,2,ACER table,2" </w:instrText>
      </w:r>
      <w:r>
        <w:fldChar w:fldCharType="separate"/>
      </w:r>
      <w:hyperlink w:anchor="_Toc110864960" w:history="1">
        <w:r w:rsidR="00AE60D8" w:rsidRPr="008B1DE9">
          <w:rPr>
            <w:rStyle w:val="Hyperlink"/>
            <w:noProof/>
            <w:lang w:bidi="th-TH"/>
          </w:rPr>
          <w:t>Figure 1 Phases of this review</w:t>
        </w:r>
        <w:r w:rsidR="00AE60D8">
          <w:rPr>
            <w:noProof/>
            <w:webHidden/>
          </w:rPr>
          <w:tab/>
        </w:r>
        <w:r w:rsidR="00AE60D8">
          <w:rPr>
            <w:noProof/>
            <w:webHidden/>
          </w:rPr>
          <w:fldChar w:fldCharType="begin"/>
        </w:r>
        <w:r w:rsidR="00AE60D8">
          <w:rPr>
            <w:noProof/>
            <w:webHidden/>
          </w:rPr>
          <w:instrText xml:space="preserve"> PAGEREF _Toc110864960 \h </w:instrText>
        </w:r>
        <w:r w:rsidR="00AE60D8">
          <w:rPr>
            <w:noProof/>
            <w:webHidden/>
          </w:rPr>
        </w:r>
        <w:r w:rsidR="00AE60D8">
          <w:rPr>
            <w:noProof/>
            <w:webHidden/>
          </w:rPr>
          <w:fldChar w:fldCharType="separate"/>
        </w:r>
        <w:r w:rsidR="00AF4E12">
          <w:rPr>
            <w:noProof/>
            <w:webHidden/>
          </w:rPr>
          <w:t>1</w:t>
        </w:r>
        <w:r w:rsidR="00AE60D8">
          <w:rPr>
            <w:noProof/>
            <w:webHidden/>
          </w:rPr>
          <w:fldChar w:fldCharType="end"/>
        </w:r>
      </w:hyperlink>
    </w:p>
    <w:p w14:paraId="57EF4511" w14:textId="4605DCE7" w:rsidR="00AE60D8" w:rsidRDefault="00B82446">
      <w:pPr>
        <w:pStyle w:val="TOC2"/>
        <w:rPr>
          <w:rFonts w:asciiTheme="minorHAnsi" w:hAnsiTheme="minorHAnsi"/>
          <w:noProof/>
          <w:sz w:val="22"/>
          <w:lang w:eastAsia="en-AU"/>
          <w14:ligatures w14:val="none"/>
        </w:rPr>
      </w:pPr>
      <w:hyperlink w:anchor="_Toc110864961" w:history="1">
        <w:r w:rsidR="00AE60D8" w:rsidRPr="008B1DE9">
          <w:rPr>
            <w:rStyle w:val="Hyperlink"/>
            <w:noProof/>
            <w:lang w:bidi="th-TH"/>
          </w:rPr>
          <w:t>Table 1 Milestones in the development of the foundation skills frameworks</w:t>
        </w:r>
        <w:r w:rsidR="00AE60D8">
          <w:rPr>
            <w:noProof/>
            <w:webHidden/>
          </w:rPr>
          <w:tab/>
        </w:r>
        <w:r w:rsidR="00AE60D8">
          <w:rPr>
            <w:noProof/>
            <w:webHidden/>
          </w:rPr>
          <w:fldChar w:fldCharType="begin"/>
        </w:r>
        <w:r w:rsidR="00AE60D8">
          <w:rPr>
            <w:noProof/>
            <w:webHidden/>
          </w:rPr>
          <w:instrText xml:space="preserve"> PAGEREF _Toc110864961 \h </w:instrText>
        </w:r>
        <w:r w:rsidR="00AE60D8">
          <w:rPr>
            <w:noProof/>
            <w:webHidden/>
          </w:rPr>
        </w:r>
        <w:r w:rsidR="00AE60D8">
          <w:rPr>
            <w:noProof/>
            <w:webHidden/>
          </w:rPr>
          <w:fldChar w:fldCharType="separate"/>
        </w:r>
        <w:r w:rsidR="00AF4E12">
          <w:rPr>
            <w:noProof/>
            <w:webHidden/>
          </w:rPr>
          <w:t>4</w:t>
        </w:r>
        <w:r w:rsidR="00AE60D8">
          <w:rPr>
            <w:noProof/>
            <w:webHidden/>
          </w:rPr>
          <w:fldChar w:fldCharType="end"/>
        </w:r>
      </w:hyperlink>
    </w:p>
    <w:p w14:paraId="11398CD2" w14:textId="7BC1F31F" w:rsidR="00AE60D8" w:rsidRDefault="00B82446">
      <w:pPr>
        <w:pStyle w:val="TOC2"/>
        <w:rPr>
          <w:rFonts w:asciiTheme="minorHAnsi" w:hAnsiTheme="minorHAnsi"/>
          <w:noProof/>
          <w:sz w:val="22"/>
          <w:lang w:eastAsia="en-AU"/>
          <w14:ligatures w14:val="none"/>
        </w:rPr>
      </w:pPr>
      <w:hyperlink w:anchor="_Toc110864962" w:history="1">
        <w:r w:rsidR="00AE60D8" w:rsidRPr="008B1DE9">
          <w:rPr>
            <w:rStyle w:val="Hyperlink"/>
            <w:noProof/>
            <w:lang w:bidi="th-TH"/>
          </w:rPr>
          <w:t>Figure 2: Example unit from EAL Framework</w:t>
        </w:r>
        <w:r w:rsidR="00AE60D8">
          <w:rPr>
            <w:noProof/>
            <w:webHidden/>
          </w:rPr>
          <w:tab/>
        </w:r>
        <w:r w:rsidR="00AE60D8">
          <w:rPr>
            <w:noProof/>
            <w:webHidden/>
          </w:rPr>
          <w:fldChar w:fldCharType="begin"/>
        </w:r>
        <w:r w:rsidR="00AE60D8">
          <w:rPr>
            <w:noProof/>
            <w:webHidden/>
          </w:rPr>
          <w:instrText xml:space="preserve"> PAGEREF _Toc110864962 \h </w:instrText>
        </w:r>
        <w:r w:rsidR="00AE60D8">
          <w:rPr>
            <w:noProof/>
            <w:webHidden/>
          </w:rPr>
        </w:r>
        <w:r w:rsidR="00AE60D8">
          <w:rPr>
            <w:noProof/>
            <w:webHidden/>
          </w:rPr>
          <w:fldChar w:fldCharType="separate"/>
        </w:r>
        <w:r w:rsidR="00AF4E12">
          <w:rPr>
            <w:noProof/>
            <w:webHidden/>
          </w:rPr>
          <w:t>9</w:t>
        </w:r>
        <w:r w:rsidR="00AE60D8">
          <w:rPr>
            <w:noProof/>
            <w:webHidden/>
          </w:rPr>
          <w:fldChar w:fldCharType="end"/>
        </w:r>
      </w:hyperlink>
    </w:p>
    <w:p w14:paraId="67DC207D" w14:textId="47EA3E04" w:rsidR="00AE60D8" w:rsidRDefault="00B82446">
      <w:pPr>
        <w:pStyle w:val="TOC2"/>
        <w:rPr>
          <w:rFonts w:asciiTheme="minorHAnsi" w:hAnsiTheme="minorHAnsi"/>
          <w:noProof/>
          <w:sz w:val="22"/>
          <w:lang w:eastAsia="en-AU"/>
          <w14:ligatures w14:val="none"/>
        </w:rPr>
      </w:pPr>
      <w:hyperlink w:anchor="_Toc110864963" w:history="1">
        <w:r w:rsidR="00AE60D8" w:rsidRPr="008B1DE9">
          <w:rPr>
            <w:rStyle w:val="Hyperlink"/>
            <w:noProof/>
            <w:lang w:bidi="th-TH"/>
          </w:rPr>
          <w:t>Figure 3 Learner support requirement mandated in the SRTOs 2015</w:t>
        </w:r>
        <w:r w:rsidR="00AE60D8">
          <w:rPr>
            <w:noProof/>
            <w:webHidden/>
          </w:rPr>
          <w:tab/>
        </w:r>
        <w:r w:rsidR="00AE60D8">
          <w:rPr>
            <w:noProof/>
            <w:webHidden/>
          </w:rPr>
          <w:fldChar w:fldCharType="begin"/>
        </w:r>
        <w:r w:rsidR="00AE60D8">
          <w:rPr>
            <w:noProof/>
            <w:webHidden/>
          </w:rPr>
          <w:instrText xml:space="preserve"> PAGEREF _Toc110864963 \h </w:instrText>
        </w:r>
        <w:r w:rsidR="00AE60D8">
          <w:rPr>
            <w:noProof/>
            <w:webHidden/>
          </w:rPr>
        </w:r>
        <w:r w:rsidR="00AE60D8">
          <w:rPr>
            <w:noProof/>
            <w:webHidden/>
          </w:rPr>
          <w:fldChar w:fldCharType="separate"/>
        </w:r>
        <w:r w:rsidR="00AF4E12">
          <w:rPr>
            <w:noProof/>
            <w:webHidden/>
          </w:rPr>
          <w:t>15</w:t>
        </w:r>
        <w:r w:rsidR="00AE60D8">
          <w:rPr>
            <w:noProof/>
            <w:webHidden/>
          </w:rPr>
          <w:fldChar w:fldCharType="end"/>
        </w:r>
      </w:hyperlink>
    </w:p>
    <w:p w14:paraId="02D75134" w14:textId="7394DAF3" w:rsidR="00AE60D8" w:rsidRDefault="00B82446">
      <w:pPr>
        <w:pStyle w:val="TOC2"/>
        <w:rPr>
          <w:rFonts w:asciiTheme="minorHAnsi" w:hAnsiTheme="minorHAnsi"/>
          <w:noProof/>
          <w:sz w:val="22"/>
          <w:lang w:eastAsia="en-AU"/>
          <w14:ligatures w14:val="none"/>
        </w:rPr>
      </w:pPr>
      <w:hyperlink w:anchor="_Toc110864964" w:history="1">
        <w:r w:rsidR="00AE60D8" w:rsidRPr="008B1DE9">
          <w:rPr>
            <w:rStyle w:val="Hyperlink"/>
            <w:noProof/>
            <w:lang w:bidi="th-TH"/>
          </w:rPr>
          <w:t>Figure 4 Uses for the ACSF reported in online survey</w:t>
        </w:r>
        <w:r w:rsidR="00AE60D8">
          <w:rPr>
            <w:noProof/>
            <w:webHidden/>
          </w:rPr>
          <w:tab/>
        </w:r>
        <w:r w:rsidR="00AE60D8">
          <w:rPr>
            <w:noProof/>
            <w:webHidden/>
          </w:rPr>
          <w:fldChar w:fldCharType="begin"/>
        </w:r>
        <w:r w:rsidR="00AE60D8">
          <w:rPr>
            <w:noProof/>
            <w:webHidden/>
          </w:rPr>
          <w:instrText xml:space="preserve"> PAGEREF _Toc110864964 \h </w:instrText>
        </w:r>
        <w:r w:rsidR="00AE60D8">
          <w:rPr>
            <w:noProof/>
            <w:webHidden/>
          </w:rPr>
        </w:r>
        <w:r w:rsidR="00AE60D8">
          <w:rPr>
            <w:noProof/>
            <w:webHidden/>
          </w:rPr>
          <w:fldChar w:fldCharType="separate"/>
        </w:r>
        <w:r w:rsidR="00AF4E12">
          <w:rPr>
            <w:noProof/>
            <w:webHidden/>
          </w:rPr>
          <w:t>18</w:t>
        </w:r>
        <w:r w:rsidR="00AE60D8">
          <w:rPr>
            <w:noProof/>
            <w:webHidden/>
          </w:rPr>
          <w:fldChar w:fldCharType="end"/>
        </w:r>
      </w:hyperlink>
    </w:p>
    <w:p w14:paraId="1952D9B0" w14:textId="4A89BBB2" w:rsidR="00AE60D8" w:rsidRDefault="00B82446">
      <w:pPr>
        <w:pStyle w:val="TOC2"/>
        <w:rPr>
          <w:rFonts w:asciiTheme="minorHAnsi" w:hAnsiTheme="minorHAnsi"/>
          <w:noProof/>
          <w:sz w:val="22"/>
          <w:lang w:eastAsia="en-AU"/>
          <w14:ligatures w14:val="none"/>
        </w:rPr>
      </w:pPr>
      <w:hyperlink w:anchor="_Toc110864965" w:history="1">
        <w:r w:rsidR="00AE60D8" w:rsidRPr="008B1DE9">
          <w:rPr>
            <w:rStyle w:val="Hyperlink"/>
            <w:noProof/>
            <w:lang w:bidi="th-TH"/>
          </w:rPr>
          <w:t>Table 2 Summary of use of the ACSF</w:t>
        </w:r>
        <w:r w:rsidR="00AE60D8">
          <w:rPr>
            <w:noProof/>
            <w:webHidden/>
          </w:rPr>
          <w:tab/>
        </w:r>
        <w:r w:rsidR="00AE60D8">
          <w:rPr>
            <w:noProof/>
            <w:webHidden/>
          </w:rPr>
          <w:fldChar w:fldCharType="begin"/>
        </w:r>
        <w:r w:rsidR="00AE60D8">
          <w:rPr>
            <w:noProof/>
            <w:webHidden/>
          </w:rPr>
          <w:instrText xml:space="preserve"> PAGEREF _Toc110864965 \h </w:instrText>
        </w:r>
        <w:r w:rsidR="00AE60D8">
          <w:rPr>
            <w:noProof/>
            <w:webHidden/>
          </w:rPr>
        </w:r>
        <w:r w:rsidR="00AE60D8">
          <w:rPr>
            <w:noProof/>
            <w:webHidden/>
          </w:rPr>
          <w:fldChar w:fldCharType="separate"/>
        </w:r>
        <w:r w:rsidR="00AF4E12">
          <w:rPr>
            <w:noProof/>
            <w:webHidden/>
          </w:rPr>
          <w:t>19</w:t>
        </w:r>
        <w:r w:rsidR="00AE60D8">
          <w:rPr>
            <w:noProof/>
            <w:webHidden/>
          </w:rPr>
          <w:fldChar w:fldCharType="end"/>
        </w:r>
      </w:hyperlink>
    </w:p>
    <w:p w14:paraId="1A75E559" w14:textId="43E3FE38" w:rsidR="00AE60D8" w:rsidRDefault="00B82446">
      <w:pPr>
        <w:pStyle w:val="TOC2"/>
        <w:rPr>
          <w:rFonts w:asciiTheme="minorHAnsi" w:hAnsiTheme="minorHAnsi"/>
          <w:noProof/>
          <w:sz w:val="22"/>
          <w:lang w:eastAsia="en-AU"/>
          <w14:ligatures w14:val="none"/>
        </w:rPr>
      </w:pPr>
      <w:hyperlink w:anchor="_Toc110864966" w:history="1">
        <w:r w:rsidR="00AE60D8" w:rsidRPr="008B1DE9">
          <w:rPr>
            <w:rStyle w:val="Hyperlink"/>
            <w:noProof/>
            <w:lang w:bidi="th-TH"/>
          </w:rPr>
          <w:t>Table 3 Pre-training assessment tools informed by the ACSF</w:t>
        </w:r>
        <w:r w:rsidR="00AE60D8">
          <w:rPr>
            <w:noProof/>
            <w:webHidden/>
          </w:rPr>
          <w:tab/>
        </w:r>
        <w:r w:rsidR="00AE60D8">
          <w:rPr>
            <w:noProof/>
            <w:webHidden/>
          </w:rPr>
          <w:fldChar w:fldCharType="begin"/>
        </w:r>
        <w:r w:rsidR="00AE60D8">
          <w:rPr>
            <w:noProof/>
            <w:webHidden/>
          </w:rPr>
          <w:instrText xml:space="preserve"> PAGEREF _Toc110864966 \h </w:instrText>
        </w:r>
        <w:r w:rsidR="00AE60D8">
          <w:rPr>
            <w:noProof/>
            <w:webHidden/>
          </w:rPr>
        </w:r>
        <w:r w:rsidR="00AE60D8">
          <w:rPr>
            <w:noProof/>
            <w:webHidden/>
          </w:rPr>
          <w:fldChar w:fldCharType="separate"/>
        </w:r>
        <w:r w:rsidR="00AF4E12">
          <w:rPr>
            <w:noProof/>
            <w:webHidden/>
          </w:rPr>
          <w:t>22</w:t>
        </w:r>
        <w:r w:rsidR="00AE60D8">
          <w:rPr>
            <w:noProof/>
            <w:webHidden/>
          </w:rPr>
          <w:fldChar w:fldCharType="end"/>
        </w:r>
      </w:hyperlink>
    </w:p>
    <w:p w14:paraId="37EC387C" w14:textId="060B6E0B" w:rsidR="00AE60D8" w:rsidRDefault="00B82446">
      <w:pPr>
        <w:pStyle w:val="TOC2"/>
        <w:rPr>
          <w:rFonts w:asciiTheme="minorHAnsi" w:hAnsiTheme="minorHAnsi"/>
          <w:noProof/>
          <w:sz w:val="22"/>
          <w:lang w:eastAsia="en-AU"/>
          <w14:ligatures w14:val="none"/>
        </w:rPr>
      </w:pPr>
      <w:hyperlink w:anchor="_Toc110864967" w:history="1">
        <w:r w:rsidR="00AE60D8" w:rsidRPr="008B1DE9">
          <w:rPr>
            <w:rStyle w:val="Hyperlink"/>
            <w:noProof/>
            <w:lang w:bidi="th-TH"/>
          </w:rPr>
          <w:t>Figure 5 Results provided by the ACSF support resources or tools used</w:t>
        </w:r>
        <w:r w:rsidR="00AE60D8">
          <w:rPr>
            <w:noProof/>
            <w:webHidden/>
          </w:rPr>
          <w:tab/>
        </w:r>
        <w:r w:rsidR="00AE60D8">
          <w:rPr>
            <w:noProof/>
            <w:webHidden/>
          </w:rPr>
          <w:fldChar w:fldCharType="begin"/>
        </w:r>
        <w:r w:rsidR="00AE60D8">
          <w:rPr>
            <w:noProof/>
            <w:webHidden/>
          </w:rPr>
          <w:instrText xml:space="preserve"> PAGEREF _Toc110864967 \h </w:instrText>
        </w:r>
        <w:r w:rsidR="00AE60D8">
          <w:rPr>
            <w:noProof/>
            <w:webHidden/>
          </w:rPr>
        </w:r>
        <w:r w:rsidR="00AE60D8">
          <w:rPr>
            <w:noProof/>
            <w:webHidden/>
          </w:rPr>
          <w:fldChar w:fldCharType="separate"/>
        </w:r>
        <w:r w:rsidR="00AF4E12">
          <w:rPr>
            <w:noProof/>
            <w:webHidden/>
          </w:rPr>
          <w:t>23</w:t>
        </w:r>
        <w:r w:rsidR="00AE60D8">
          <w:rPr>
            <w:noProof/>
            <w:webHidden/>
          </w:rPr>
          <w:fldChar w:fldCharType="end"/>
        </w:r>
      </w:hyperlink>
    </w:p>
    <w:p w14:paraId="7C3FCCE0" w14:textId="7121ED26" w:rsidR="00AE60D8" w:rsidRDefault="00B82446">
      <w:pPr>
        <w:pStyle w:val="TOC2"/>
        <w:rPr>
          <w:rFonts w:asciiTheme="minorHAnsi" w:hAnsiTheme="minorHAnsi"/>
          <w:noProof/>
          <w:sz w:val="22"/>
          <w:lang w:eastAsia="en-AU"/>
          <w14:ligatures w14:val="none"/>
        </w:rPr>
      </w:pPr>
      <w:hyperlink w:anchor="_Toc110864968" w:history="1">
        <w:r w:rsidR="00AE60D8" w:rsidRPr="008B1DE9">
          <w:rPr>
            <w:rStyle w:val="Hyperlink"/>
            <w:noProof/>
            <w:lang w:bidi="th-TH"/>
          </w:rPr>
          <w:t>Table 4 Summary of use of the DLSF</w:t>
        </w:r>
        <w:r w:rsidR="00AE60D8">
          <w:rPr>
            <w:noProof/>
            <w:webHidden/>
          </w:rPr>
          <w:tab/>
        </w:r>
        <w:r w:rsidR="00AE60D8">
          <w:rPr>
            <w:noProof/>
            <w:webHidden/>
          </w:rPr>
          <w:fldChar w:fldCharType="begin"/>
        </w:r>
        <w:r w:rsidR="00AE60D8">
          <w:rPr>
            <w:noProof/>
            <w:webHidden/>
          </w:rPr>
          <w:instrText xml:space="preserve"> PAGEREF _Toc110864968 \h </w:instrText>
        </w:r>
        <w:r w:rsidR="00AE60D8">
          <w:rPr>
            <w:noProof/>
            <w:webHidden/>
          </w:rPr>
        </w:r>
        <w:r w:rsidR="00AE60D8">
          <w:rPr>
            <w:noProof/>
            <w:webHidden/>
          </w:rPr>
          <w:fldChar w:fldCharType="separate"/>
        </w:r>
        <w:r w:rsidR="00AF4E12">
          <w:rPr>
            <w:noProof/>
            <w:webHidden/>
          </w:rPr>
          <w:t>27</w:t>
        </w:r>
        <w:r w:rsidR="00AE60D8">
          <w:rPr>
            <w:noProof/>
            <w:webHidden/>
          </w:rPr>
          <w:fldChar w:fldCharType="end"/>
        </w:r>
      </w:hyperlink>
    </w:p>
    <w:p w14:paraId="36A3B9CB" w14:textId="53FDD88C" w:rsidR="00AE60D8" w:rsidRDefault="00B82446">
      <w:pPr>
        <w:pStyle w:val="TOC2"/>
        <w:rPr>
          <w:rFonts w:asciiTheme="minorHAnsi" w:hAnsiTheme="minorHAnsi"/>
          <w:noProof/>
          <w:sz w:val="22"/>
          <w:lang w:eastAsia="en-AU"/>
          <w14:ligatures w14:val="none"/>
        </w:rPr>
      </w:pPr>
      <w:hyperlink w:anchor="_Toc110864969" w:history="1">
        <w:r w:rsidR="00AE60D8" w:rsidRPr="008B1DE9">
          <w:rPr>
            <w:rStyle w:val="Hyperlink"/>
            <w:noProof/>
            <w:lang w:bidi="th-TH"/>
          </w:rPr>
          <w:t>Figure 6 Results provided by the DLSF support resources or tools used</w:t>
        </w:r>
        <w:r w:rsidR="00AE60D8">
          <w:rPr>
            <w:noProof/>
            <w:webHidden/>
          </w:rPr>
          <w:tab/>
        </w:r>
        <w:r w:rsidR="00AE60D8">
          <w:rPr>
            <w:noProof/>
            <w:webHidden/>
          </w:rPr>
          <w:fldChar w:fldCharType="begin"/>
        </w:r>
        <w:r w:rsidR="00AE60D8">
          <w:rPr>
            <w:noProof/>
            <w:webHidden/>
          </w:rPr>
          <w:instrText xml:space="preserve"> PAGEREF _Toc110864969 \h </w:instrText>
        </w:r>
        <w:r w:rsidR="00AE60D8">
          <w:rPr>
            <w:noProof/>
            <w:webHidden/>
          </w:rPr>
        </w:r>
        <w:r w:rsidR="00AE60D8">
          <w:rPr>
            <w:noProof/>
            <w:webHidden/>
          </w:rPr>
          <w:fldChar w:fldCharType="separate"/>
        </w:r>
        <w:r w:rsidR="00AF4E12">
          <w:rPr>
            <w:noProof/>
            <w:webHidden/>
          </w:rPr>
          <w:t>33</w:t>
        </w:r>
        <w:r w:rsidR="00AE60D8">
          <w:rPr>
            <w:noProof/>
            <w:webHidden/>
          </w:rPr>
          <w:fldChar w:fldCharType="end"/>
        </w:r>
      </w:hyperlink>
    </w:p>
    <w:p w14:paraId="421B6382" w14:textId="4A70B234" w:rsidR="00AE60D8" w:rsidRDefault="00B82446">
      <w:pPr>
        <w:pStyle w:val="TOC2"/>
        <w:rPr>
          <w:rFonts w:asciiTheme="minorHAnsi" w:hAnsiTheme="minorHAnsi"/>
          <w:noProof/>
          <w:sz w:val="22"/>
          <w:lang w:eastAsia="en-AU"/>
          <w14:ligatures w14:val="none"/>
        </w:rPr>
      </w:pPr>
      <w:hyperlink w:anchor="_Toc110864970" w:history="1">
        <w:r w:rsidR="00AE60D8" w:rsidRPr="008B1DE9">
          <w:rPr>
            <w:rStyle w:val="Hyperlink"/>
            <w:noProof/>
            <w:lang w:bidi="th-TH"/>
          </w:rPr>
          <w:t>Table 5 Example of Focus Area change to accommodate Pre Level 1</w:t>
        </w:r>
        <w:r w:rsidR="00AE60D8">
          <w:rPr>
            <w:noProof/>
            <w:webHidden/>
          </w:rPr>
          <w:tab/>
        </w:r>
        <w:r w:rsidR="00AE60D8">
          <w:rPr>
            <w:noProof/>
            <w:webHidden/>
          </w:rPr>
          <w:fldChar w:fldCharType="begin"/>
        </w:r>
        <w:r w:rsidR="00AE60D8">
          <w:rPr>
            <w:noProof/>
            <w:webHidden/>
          </w:rPr>
          <w:instrText xml:space="preserve"> PAGEREF _Toc110864970 \h </w:instrText>
        </w:r>
        <w:r w:rsidR="00AE60D8">
          <w:rPr>
            <w:noProof/>
            <w:webHidden/>
          </w:rPr>
        </w:r>
        <w:r w:rsidR="00AE60D8">
          <w:rPr>
            <w:noProof/>
            <w:webHidden/>
          </w:rPr>
          <w:fldChar w:fldCharType="separate"/>
        </w:r>
        <w:r w:rsidR="00AF4E12">
          <w:rPr>
            <w:noProof/>
            <w:webHidden/>
          </w:rPr>
          <w:t>38</w:t>
        </w:r>
        <w:r w:rsidR="00AE60D8">
          <w:rPr>
            <w:noProof/>
            <w:webHidden/>
          </w:rPr>
          <w:fldChar w:fldCharType="end"/>
        </w:r>
      </w:hyperlink>
    </w:p>
    <w:p w14:paraId="2FC545FF" w14:textId="49EB4BBA" w:rsidR="00AE60D8" w:rsidRDefault="00B82446">
      <w:pPr>
        <w:pStyle w:val="TOC2"/>
        <w:rPr>
          <w:rFonts w:asciiTheme="minorHAnsi" w:hAnsiTheme="minorHAnsi"/>
          <w:noProof/>
          <w:sz w:val="22"/>
          <w:lang w:eastAsia="en-AU"/>
          <w14:ligatures w14:val="none"/>
        </w:rPr>
      </w:pPr>
      <w:hyperlink w:anchor="_Toc110864971" w:history="1">
        <w:r w:rsidR="00AE60D8" w:rsidRPr="008B1DE9">
          <w:rPr>
            <w:rStyle w:val="Hyperlink"/>
            <w:noProof/>
            <w:lang w:bidi="th-TH"/>
          </w:rPr>
          <w:t>Table 6 Example of content revisions in the core skill of learning</w:t>
        </w:r>
        <w:r w:rsidR="00AE60D8">
          <w:rPr>
            <w:noProof/>
            <w:webHidden/>
          </w:rPr>
          <w:tab/>
        </w:r>
        <w:r w:rsidR="00AE60D8">
          <w:rPr>
            <w:noProof/>
            <w:webHidden/>
          </w:rPr>
          <w:fldChar w:fldCharType="begin"/>
        </w:r>
        <w:r w:rsidR="00AE60D8">
          <w:rPr>
            <w:noProof/>
            <w:webHidden/>
          </w:rPr>
          <w:instrText xml:space="preserve"> PAGEREF _Toc110864971 \h </w:instrText>
        </w:r>
        <w:r w:rsidR="00AE60D8">
          <w:rPr>
            <w:noProof/>
            <w:webHidden/>
          </w:rPr>
        </w:r>
        <w:r w:rsidR="00AE60D8">
          <w:rPr>
            <w:noProof/>
            <w:webHidden/>
          </w:rPr>
          <w:fldChar w:fldCharType="separate"/>
        </w:r>
        <w:r w:rsidR="00AF4E12">
          <w:rPr>
            <w:noProof/>
            <w:webHidden/>
          </w:rPr>
          <w:t>42</w:t>
        </w:r>
        <w:r w:rsidR="00AE60D8">
          <w:rPr>
            <w:noProof/>
            <w:webHidden/>
          </w:rPr>
          <w:fldChar w:fldCharType="end"/>
        </w:r>
      </w:hyperlink>
    </w:p>
    <w:p w14:paraId="3E1B2453" w14:textId="04044191" w:rsidR="00AE60D8" w:rsidRDefault="00B82446">
      <w:pPr>
        <w:pStyle w:val="TOC2"/>
        <w:rPr>
          <w:rFonts w:asciiTheme="minorHAnsi" w:hAnsiTheme="minorHAnsi"/>
          <w:noProof/>
          <w:sz w:val="22"/>
          <w:lang w:eastAsia="en-AU"/>
          <w14:ligatures w14:val="none"/>
        </w:rPr>
      </w:pPr>
      <w:hyperlink w:anchor="_Toc110864972" w:history="1">
        <w:r w:rsidR="00AE60D8" w:rsidRPr="008B1DE9">
          <w:rPr>
            <w:rStyle w:val="Hyperlink"/>
            <w:noProof/>
            <w:lang w:bidi="th-TH"/>
          </w:rPr>
          <w:t>Table 7 Example of an ACSF internal numbering system for Level 1 of the core skill of reading</w:t>
        </w:r>
        <w:r w:rsidR="00AE60D8">
          <w:rPr>
            <w:noProof/>
            <w:webHidden/>
          </w:rPr>
          <w:tab/>
        </w:r>
        <w:r w:rsidR="00AE60D8">
          <w:rPr>
            <w:noProof/>
            <w:webHidden/>
          </w:rPr>
          <w:fldChar w:fldCharType="begin"/>
        </w:r>
        <w:r w:rsidR="00AE60D8">
          <w:rPr>
            <w:noProof/>
            <w:webHidden/>
          </w:rPr>
          <w:instrText xml:space="preserve"> PAGEREF _Toc110864972 \h </w:instrText>
        </w:r>
        <w:r w:rsidR="00AE60D8">
          <w:rPr>
            <w:noProof/>
            <w:webHidden/>
          </w:rPr>
        </w:r>
        <w:r w:rsidR="00AE60D8">
          <w:rPr>
            <w:noProof/>
            <w:webHidden/>
          </w:rPr>
          <w:fldChar w:fldCharType="separate"/>
        </w:r>
        <w:r w:rsidR="00AF4E12">
          <w:rPr>
            <w:noProof/>
            <w:webHidden/>
          </w:rPr>
          <w:t>49</w:t>
        </w:r>
        <w:r w:rsidR="00AE60D8">
          <w:rPr>
            <w:noProof/>
            <w:webHidden/>
          </w:rPr>
          <w:fldChar w:fldCharType="end"/>
        </w:r>
      </w:hyperlink>
    </w:p>
    <w:p w14:paraId="324D5214" w14:textId="61547EB3" w:rsidR="00AE60D8" w:rsidRDefault="00B82446">
      <w:pPr>
        <w:pStyle w:val="TOC2"/>
        <w:rPr>
          <w:rFonts w:asciiTheme="minorHAnsi" w:hAnsiTheme="minorHAnsi"/>
          <w:noProof/>
          <w:sz w:val="22"/>
          <w:lang w:eastAsia="en-AU"/>
          <w14:ligatures w14:val="none"/>
        </w:rPr>
      </w:pPr>
      <w:hyperlink w:anchor="_Toc110864973" w:history="1">
        <w:r w:rsidR="00AE60D8" w:rsidRPr="008B1DE9">
          <w:rPr>
            <w:rStyle w:val="Hyperlink"/>
            <w:noProof/>
            <w:lang w:bidi="th-TH"/>
          </w:rPr>
          <w:t>Table 8 Overview of review methodology</w:t>
        </w:r>
        <w:r w:rsidR="00AE60D8">
          <w:rPr>
            <w:noProof/>
            <w:webHidden/>
          </w:rPr>
          <w:tab/>
        </w:r>
        <w:r w:rsidR="00AE60D8">
          <w:rPr>
            <w:noProof/>
            <w:webHidden/>
          </w:rPr>
          <w:fldChar w:fldCharType="begin"/>
        </w:r>
        <w:r w:rsidR="00AE60D8">
          <w:rPr>
            <w:noProof/>
            <w:webHidden/>
          </w:rPr>
          <w:instrText xml:space="preserve"> PAGEREF _Toc110864973 \h </w:instrText>
        </w:r>
        <w:r w:rsidR="00AE60D8">
          <w:rPr>
            <w:noProof/>
            <w:webHidden/>
          </w:rPr>
        </w:r>
        <w:r w:rsidR="00AE60D8">
          <w:rPr>
            <w:noProof/>
            <w:webHidden/>
          </w:rPr>
          <w:fldChar w:fldCharType="separate"/>
        </w:r>
        <w:r w:rsidR="00AF4E12">
          <w:rPr>
            <w:noProof/>
            <w:webHidden/>
          </w:rPr>
          <w:t>69</w:t>
        </w:r>
        <w:r w:rsidR="00AE60D8">
          <w:rPr>
            <w:noProof/>
            <w:webHidden/>
          </w:rPr>
          <w:fldChar w:fldCharType="end"/>
        </w:r>
      </w:hyperlink>
    </w:p>
    <w:p w14:paraId="0A7E1C56" w14:textId="5B529F82" w:rsidR="00E21BC8" w:rsidRDefault="004731C0" w:rsidP="006D76E1">
      <w:pPr>
        <w:pStyle w:val="ACERbase"/>
        <w:sectPr w:rsidR="00E21BC8" w:rsidSect="007D401A">
          <w:type w:val="oddPage"/>
          <w:pgSz w:w="11906" w:h="16838"/>
          <w:pgMar w:top="1418" w:right="1134" w:bottom="1440" w:left="1134" w:header="709" w:footer="561" w:gutter="0"/>
          <w:pgNumType w:fmt="lowerRoman"/>
          <w:cols w:space="708"/>
          <w:docGrid w:linePitch="360"/>
        </w:sectPr>
      </w:pPr>
      <w:r>
        <w:fldChar w:fldCharType="end"/>
      </w:r>
    </w:p>
    <w:p w14:paraId="75A0B81B" w14:textId="7FB558A1" w:rsidR="00FB594A" w:rsidRDefault="00141A58" w:rsidP="006D76E1">
      <w:pPr>
        <w:pStyle w:val="ACERH1"/>
      </w:pPr>
      <w:bookmarkStart w:id="4" w:name="_Toc110864909"/>
      <w:r>
        <w:t>Executive summary</w:t>
      </w:r>
      <w:bookmarkEnd w:id="4"/>
    </w:p>
    <w:p w14:paraId="695CDDF6" w14:textId="230086BC" w:rsidR="00204A92" w:rsidRDefault="00204A92" w:rsidP="006D76E1">
      <w:pPr>
        <w:pStyle w:val="ACERbase"/>
        <w:rPr>
          <w:rStyle w:val="cf01"/>
          <w:rFonts w:asciiTheme="minorHAnsi" w:hAnsiTheme="minorHAnsi" w:cstheme="minorBidi"/>
          <w:sz w:val="22"/>
          <w:szCs w:val="22"/>
        </w:rPr>
      </w:pPr>
      <w:r w:rsidRPr="00204A92">
        <w:t>The Department of Education, Skills and Employment commissioned the Australian Council for Educational Research (ACER) to</w:t>
      </w:r>
      <w:r w:rsidRPr="00204A92">
        <w:rPr>
          <w:rStyle w:val="cf01"/>
          <w:rFonts w:asciiTheme="minorHAnsi" w:hAnsiTheme="minorHAnsi" w:cstheme="minorBidi"/>
          <w:sz w:val="22"/>
          <w:szCs w:val="22"/>
        </w:rPr>
        <w:t xml:space="preserve"> review two Australian government frameworks: the Australian Core Skills Framework (ACSF) and the Digital Literacy Skills Framework (DLSF).</w:t>
      </w:r>
    </w:p>
    <w:p w14:paraId="6762601D" w14:textId="70AEA52D" w:rsidR="00302CF5" w:rsidRDefault="00302CF5" w:rsidP="006D76E1">
      <w:pPr>
        <w:pStyle w:val="ACERbase"/>
        <w:rPr>
          <w:rStyle w:val="cf01"/>
          <w:rFonts w:asciiTheme="minorHAnsi" w:hAnsiTheme="minorHAnsi" w:cstheme="minorBidi"/>
          <w:sz w:val="22"/>
          <w:szCs w:val="22"/>
        </w:rPr>
      </w:pPr>
      <w:r w:rsidRPr="005A6AD7">
        <w:rPr>
          <w:rStyle w:val="cf01"/>
          <w:rFonts w:asciiTheme="minorHAnsi" w:hAnsiTheme="minorHAnsi" w:cstheme="minorBidi"/>
          <w:sz w:val="22"/>
          <w:szCs w:val="22"/>
        </w:rPr>
        <w:t xml:space="preserve">The ACSF has a long history. It was developed </w:t>
      </w:r>
      <w:r w:rsidR="00381EE4" w:rsidRPr="005A6AD7">
        <w:rPr>
          <w:rStyle w:val="cf01"/>
          <w:rFonts w:asciiTheme="minorHAnsi" w:hAnsiTheme="minorHAnsi" w:cstheme="minorBidi"/>
          <w:sz w:val="22"/>
          <w:szCs w:val="22"/>
        </w:rPr>
        <w:t xml:space="preserve">in 2008 </w:t>
      </w:r>
      <w:r w:rsidRPr="005A6AD7">
        <w:rPr>
          <w:rStyle w:val="cf01"/>
          <w:rFonts w:asciiTheme="minorHAnsi" w:hAnsiTheme="minorHAnsi" w:cstheme="minorBidi"/>
          <w:sz w:val="22"/>
          <w:szCs w:val="22"/>
        </w:rPr>
        <w:t xml:space="preserve">from a </w:t>
      </w:r>
      <w:r w:rsidR="00340F0E" w:rsidRPr="005A6AD7">
        <w:rPr>
          <w:rStyle w:val="cf01"/>
          <w:rFonts w:asciiTheme="minorHAnsi" w:hAnsiTheme="minorHAnsi" w:cstheme="minorBidi"/>
          <w:sz w:val="22"/>
          <w:szCs w:val="22"/>
        </w:rPr>
        <w:t xml:space="preserve">national </w:t>
      </w:r>
      <w:r w:rsidRPr="005A6AD7">
        <w:rPr>
          <w:rStyle w:val="cf01"/>
          <w:rFonts w:asciiTheme="minorHAnsi" w:hAnsiTheme="minorHAnsi" w:cstheme="minorBidi"/>
          <w:sz w:val="22"/>
          <w:szCs w:val="22"/>
        </w:rPr>
        <w:t xml:space="preserve">framework </w:t>
      </w:r>
      <w:r w:rsidR="00340F0E" w:rsidRPr="005A6AD7">
        <w:rPr>
          <w:rStyle w:val="cf01"/>
          <w:rFonts w:asciiTheme="minorHAnsi" w:hAnsiTheme="minorHAnsi" w:cstheme="minorBidi"/>
          <w:sz w:val="22"/>
          <w:szCs w:val="22"/>
        </w:rPr>
        <w:t xml:space="preserve">for reporting adult English </w:t>
      </w:r>
      <w:r w:rsidR="00DE1A59">
        <w:rPr>
          <w:rStyle w:val="cf01"/>
          <w:rFonts w:asciiTheme="minorHAnsi" w:hAnsiTheme="minorHAnsi" w:cstheme="minorBidi"/>
          <w:sz w:val="22"/>
          <w:szCs w:val="22"/>
        </w:rPr>
        <w:t>language, literacy and numeracy</w:t>
      </w:r>
      <w:r w:rsidR="009225E8">
        <w:rPr>
          <w:rStyle w:val="cf01"/>
          <w:rFonts w:asciiTheme="minorHAnsi" w:hAnsiTheme="minorHAnsi" w:cstheme="minorBidi"/>
          <w:sz w:val="22"/>
          <w:szCs w:val="22"/>
        </w:rPr>
        <w:t xml:space="preserve"> (LLN)</w:t>
      </w:r>
      <w:r w:rsidR="00DE1A59">
        <w:rPr>
          <w:rStyle w:val="cf01"/>
          <w:rFonts w:asciiTheme="minorHAnsi" w:hAnsiTheme="minorHAnsi" w:cstheme="minorBidi"/>
          <w:sz w:val="22"/>
          <w:szCs w:val="22"/>
        </w:rPr>
        <w:t>:</w:t>
      </w:r>
      <w:r w:rsidR="00120093" w:rsidRPr="005A6AD7">
        <w:rPr>
          <w:rStyle w:val="cf01"/>
          <w:rFonts w:asciiTheme="minorHAnsi" w:hAnsiTheme="minorHAnsi" w:cstheme="minorBidi"/>
          <w:sz w:val="22"/>
          <w:szCs w:val="22"/>
        </w:rPr>
        <w:t xml:space="preserve"> the </w:t>
      </w:r>
      <w:r w:rsidR="00120093" w:rsidRPr="005A6AD7">
        <w:rPr>
          <w:rStyle w:val="cf01"/>
          <w:rFonts w:asciiTheme="minorHAnsi" w:hAnsiTheme="minorHAnsi" w:cstheme="minorBidi"/>
          <w:i/>
          <w:iCs/>
          <w:sz w:val="22"/>
          <w:szCs w:val="22"/>
        </w:rPr>
        <w:t>National Reporting System</w:t>
      </w:r>
      <w:r w:rsidR="003F6F14">
        <w:rPr>
          <w:rStyle w:val="cf01"/>
          <w:rFonts w:asciiTheme="minorHAnsi" w:hAnsiTheme="minorHAnsi" w:cstheme="minorBidi"/>
          <w:i/>
          <w:iCs/>
          <w:sz w:val="22"/>
          <w:szCs w:val="22"/>
        </w:rPr>
        <w:t xml:space="preserve"> </w:t>
      </w:r>
      <w:r w:rsidR="003F6F14">
        <w:rPr>
          <w:rStyle w:val="cf01"/>
          <w:rFonts w:asciiTheme="minorHAnsi" w:hAnsiTheme="minorHAnsi" w:cstheme="minorBidi"/>
          <w:sz w:val="22"/>
          <w:szCs w:val="22"/>
        </w:rPr>
        <w:t>(Coates et al., 1995)</w:t>
      </w:r>
      <w:r w:rsidRPr="005A6AD7">
        <w:rPr>
          <w:rStyle w:val="cf01"/>
          <w:rFonts w:asciiTheme="minorHAnsi" w:hAnsiTheme="minorHAnsi" w:cstheme="minorBidi"/>
          <w:sz w:val="22"/>
          <w:szCs w:val="22"/>
        </w:rPr>
        <w:t xml:space="preserve">. </w:t>
      </w:r>
      <w:r w:rsidR="00CB400B" w:rsidRPr="005A6AD7">
        <w:rPr>
          <w:rStyle w:val="cf01"/>
          <w:rFonts w:asciiTheme="minorHAnsi" w:hAnsiTheme="minorHAnsi" w:cstheme="minorBidi"/>
          <w:sz w:val="22"/>
          <w:szCs w:val="22"/>
        </w:rPr>
        <w:t xml:space="preserve">The ACSF describes features </w:t>
      </w:r>
      <w:r w:rsidR="00DE1A59">
        <w:rPr>
          <w:rStyle w:val="cf01"/>
          <w:rFonts w:asciiTheme="minorHAnsi" w:hAnsiTheme="minorHAnsi" w:cstheme="minorBidi"/>
          <w:sz w:val="22"/>
          <w:szCs w:val="22"/>
        </w:rPr>
        <w:t xml:space="preserve">of </w:t>
      </w:r>
      <w:r w:rsidR="00CD14F7">
        <w:rPr>
          <w:rStyle w:val="cf01"/>
          <w:rFonts w:asciiTheme="minorHAnsi" w:hAnsiTheme="minorHAnsi" w:cstheme="minorBidi"/>
          <w:sz w:val="22"/>
          <w:szCs w:val="22"/>
        </w:rPr>
        <w:t>five</w:t>
      </w:r>
      <w:r w:rsidR="00FA2EFF" w:rsidRPr="005A6AD7">
        <w:rPr>
          <w:rStyle w:val="cf01"/>
          <w:rFonts w:asciiTheme="minorHAnsi" w:hAnsiTheme="minorHAnsi" w:cstheme="minorBidi"/>
          <w:sz w:val="22"/>
          <w:szCs w:val="22"/>
        </w:rPr>
        <w:t xml:space="preserve"> core skills – reading, writing, oral communication, numeracy and learning</w:t>
      </w:r>
      <w:r w:rsidR="006D4D6B" w:rsidRPr="005A6AD7">
        <w:rPr>
          <w:rStyle w:val="cf01"/>
          <w:rFonts w:asciiTheme="minorHAnsi" w:hAnsiTheme="minorHAnsi" w:cstheme="minorBidi"/>
          <w:sz w:val="22"/>
          <w:szCs w:val="22"/>
        </w:rPr>
        <w:t xml:space="preserve"> – a</w:t>
      </w:r>
      <w:r w:rsidR="00C100B3" w:rsidRPr="005A6AD7">
        <w:rPr>
          <w:rStyle w:val="cf01"/>
          <w:rFonts w:asciiTheme="minorHAnsi" w:hAnsiTheme="minorHAnsi" w:cstheme="minorBidi"/>
          <w:sz w:val="22"/>
          <w:szCs w:val="22"/>
        </w:rPr>
        <w:t>cros</w:t>
      </w:r>
      <w:r w:rsidR="00CB400B" w:rsidRPr="005A6AD7">
        <w:rPr>
          <w:rStyle w:val="cf01"/>
          <w:rFonts w:asciiTheme="minorHAnsi" w:hAnsiTheme="minorHAnsi" w:cstheme="minorBidi"/>
          <w:sz w:val="22"/>
          <w:szCs w:val="22"/>
        </w:rPr>
        <w:t xml:space="preserve">s levels of complexity </w:t>
      </w:r>
      <w:r w:rsidR="00C100B3" w:rsidRPr="005A6AD7">
        <w:rPr>
          <w:rStyle w:val="cf01"/>
          <w:rFonts w:asciiTheme="minorHAnsi" w:hAnsiTheme="minorHAnsi" w:cstheme="minorBidi"/>
          <w:sz w:val="22"/>
          <w:szCs w:val="22"/>
        </w:rPr>
        <w:t xml:space="preserve">from 1 </w:t>
      </w:r>
      <w:r w:rsidR="00FA2EFF" w:rsidRPr="005A6AD7">
        <w:rPr>
          <w:rStyle w:val="cf01"/>
          <w:rFonts w:asciiTheme="minorHAnsi" w:hAnsiTheme="minorHAnsi" w:cstheme="minorBidi"/>
          <w:sz w:val="22"/>
          <w:szCs w:val="22"/>
        </w:rPr>
        <w:t xml:space="preserve">to 5. </w:t>
      </w:r>
      <w:r w:rsidR="00DE1A59">
        <w:rPr>
          <w:rStyle w:val="cf01"/>
          <w:rFonts w:asciiTheme="minorHAnsi" w:hAnsiTheme="minorHAnsi" w:cstheme="minorBidi"/>
          <w:sz w:val="22"/>
          <w:szCs w:val="22"/>
        </w:rPr>
        <w:t>The framework was revised in 2012 f</w:t>
      </w:r>
      <w:r w:rsidR="004B1E9B" w:rsidRPr="005A6AD7">
        <w:rPr>
          <w:rStyle w:val="cf01"/>
          <w:rFonts w:asciiTheme="minorHAnsi" w:hAnsiTheme="minorHAnsi" w:cstheme="minorBidi"/>
          <w:sz w:val="22"/>
          <w:szCs w:val="22"/>
        </w:rPr>
        <w:t>ollowing trialling and validation</w:t>
      </w:r>
      <w:r w:rsidR="00DE1A59">
        <w:rPr>
          <w:rStyle w:val="cf01"/>
          <w:rFonts w:asciiTheme="minorHAnsi" w:hAnsiTheme="minorHAnsi" w:cstheme="minorBidi"/>
          <w:sz w:val="22"/>
          <w:szCs w:val="22"/>
        </w:rPr>
        <w:t>,</w:t>
      </w:r>
      <w:r w:rsidR="00A17ACB" w:rsidRPr="005A6AD7">
        <w:rPr>
          <w:rStyle w:val="cf01"/>
          <w:rFonts w:asciiTheme="minorHAnsi" w:hAnsiTheme="minorHAnsi" w:cstheme="minorBidi"/>
          <w:sz w:val="22"/>
          <w:szCs w:val="22"/>
        </w:rPr>
        <w:t xml:space="preserve"> and a </w:t>
      </w:r>
      <w:r w:rsidR="0014261D" w:rsidRPr="005A6AD7">
        <w:rPr>
          <w:rStyle w:val="cf01"/>
          <w:rFonts w:asciiTheme="minorHAnsi" w:hAnsiTheme="minorHAnsi" w:cstheme="minorBidi"/>
          <w:sz w:val="22"/>
          <w:szCs w:val="22"/>
        </w:rPr>
        <w:t>‘</w:t>
      </w:r>
      <w:r w:rsidR="004C4AF0">
        <w:rPr>
          <w:rStyle w:val="cf01"/>
          <w:rFonts w:asciiTheme="minorHAnsi" w:hAnsiTheme="minorHAnsi" w:cstheme="minorBidi"/>
          <w:sz w:val="22"/>
          <w:szCs w:val="22"/>
        </w:rPr>
        <w:t>P</w:t>
      </w:r>
      <w:r w:rsidR="0014261D" w:rsidRPr="005A6AD7">
        <w:rPr>
          <w:rStyle w:val="cf01"/>
          <w:rFonts w:asciiTheme="minorHAnsi" w:hAnsiTheme="minorHAnsi" w:cstheme="minorBidi"/>
          <w:sz w:val="22"/>
          <w:szCs w:val="22"/>
        </w:rPr>
        <w:t xml:space="preserve">re </w:t>
      </w:r>
      <w:r w:rsidR="004C4AF0">
        <w:rPr>
          <w:rStyle w:val="cf01"/>
          <w:rFonts w:asciiTheme="minorHAnsi" w:hAnsiTheme="minorHAnsi" w:cstheme="minorBidi"/>
          <w:sz w:val="22"/>
          <w:szCs w:val="22"/>
        </w:rPr>
        <w:t>L</w:t>
      </w:r>
      <w:r w:rsidR="0014261D" w:rsidRPr="005A6AD7">
        <w:rPr>
          <w:rStyle w:val="cf01"/>
          <w:rFonts w:asciiTheme="minorHAnsi" w:hAnsiTheme="minorHAnsi" w:cstheme="minorBidi"/>
          <w:sz w:val="22"/>
          <w:szCs w:val="22"/>
        </w:rPr>
        <w:t>evel 1’ supplement was added in 2017</w:t>
      </w:r>
      <w:r w:rsidRPr="005A6AD7">
        <w:rPr>
          <w:rStyle w:val="cf01"/>
          <w:rFonts w:asciiTheme="minorHAnsi" w:hAnsiTheme="minorHAnsi" w:cstheme="minorBidi"/>
          <w:sz w:val="22"/>
          <w:szCs w:val="22"/>
        </w:rPr>
        <w:t>.</w:t>
      </w:r>
    </w:p>
    <w:p w14:paraId="019325FC" w14:textId="19B67FC3" w:rsidR="009225E8" w:rsidRPr="00B133CF" w:rsidRDefault="003D1579" w:rsidP="006D76E1">
      <w:pPr>
        <w:pStyle w:val="ACERbase"/>
        <w:rPr>
          <w:rStyle w:val="cf01"/>
          <w:rFonts w:asciiTheme="minorHAnsi" w:hAnsiTheme="minorHAnsi" w:cstheme="minorBidi"/>
          <w:sz w:val="22"/>
          <w:szCs w:val="22"/>
        </w:rPr>
      </w:pPr>
      <w:r w:rsidRPr="00B133CF">
        <w:rPr>
          <w:rStyle w:val="cf01"/>
          <w:rFonts w:asciiTheme="minorHAnsi" w:hAnsiTheme="minorHAnsi" w:cstheme="minorBidi"/>
          <w:sz w:val="22"/>
          <w:szCs w:val="22"/>
        </w:rPr>
        <w:t xml:space="preserve">The DLSF was developed </w:t>
      </w:r>
      <w:r w:rsidR="00B133CF" w:rsidRPr="00B133CF">
        <w:rPr>
          <w:rStyle w:val="cf01"/>
          <w:rFonts w:asciiTheme="minorHAnsi" w:hAnsiTheme="minorHAnsi" w:cstheme="minorBidi"/>
          <w:sz w:val="22"/>
          <w:szCs w:val="22"/>
        </w:rPr>
        <w:t>for use</w:t>
      </w:r>
      <w:r w:rsidR="00C52DF8" w:rsidRPr="00B133CF">
        <w:rPr>
          <w:rStyle w:val="cf01"/>
          <w:rFonts w:asciiTheme="minorHAnsi" w:hAnsiTheme="minorHAnsi" w:cstheme="minorBidi"/>
          <w:sz w:val="22"/>
          <w:szCs w:val="22"/>
        </w:rPr>
        <w:t xml:space="preserve"> in</w:t>
      </w:r>
      <w:r w:rsidR="00204A92" w:rsidRPr="00B133CF">
        <w:rPr>
          <w:rStyle w:val="cf01"/>
          <w:rFonts w:asciiTheme="minorHAnsi" w:hAnsiTheme="minorHAnsi" w:cstheme="minorBidi"/>
          <w:sz w:val="22"/>
          <w:szCs w:val="22"/>
        </w:rPr>
        <w:t xml:space="preserve"> the </w:t>
      </w:r>
      <w:r w:rsidR="00204A92" w:rsidRPr="00B133CF">
        <w:rPr>
          <w:rStyle w:val="cf01"/>
          <w:rFonts w:asciiTheme="minorHAnsi" w:hAnsiTheme="minorHAnsi" w:cstheme="minorBidi"/>
          <w:i/>
          <w:iCs/>
          <w:sz w:val="22"/>
          <w:szCs w:val="22"/>
        </w:rPr>
        <w:t>Foundation Skills for your Future</w:t>
      </w:r>
      <w:r w:rsidR="00204A92" w:rsidRPr="00B133CF">
        <w:rPr>
          <w:rStyle w:val="cf01"/>
          <w:rFonts w:asciiTheme="minorHAnsi" w:hAnsiTheme="minorHAnsi" w:cstheme="minorBidi"/>
          <w:sz w:val="22"/>
          <w:szCs w:val="22"/>
        </w:rPr>
        <w:t xml:space="preserve"> </w:t>
      </w:r>
      <w:r w:rsidR="00336086">
        <w:rPr>
          <w:rStyle w:val="cf01"/>
          <w:rFonts w:asciiTheme="minorHAnsi" w:hAnsiTheme="minorHAnsi" w:cstheme="minorBidi"/>
          <w:sz w:val="22"/>
          <w:szCs w:val="22"/>
        </w:rPr>
        <w:t>Australian</w:t>
      </w:r>
      <w:r w:rsidR="00336086" w:rsidRPr="00B133CF">
        <w:rPr>
          <w:rStyle w:val="cf01"/>
          <w:rFonts w:asciiTheme="minorHAnsi" w:hAnsiTheme="minorHAnsi" w:cstheme="minorBidi"/>
          <w:sz w:val="22"/>
          <w:szCs w:val="22"/>
        </w:rPr>
        <w:t xml:space="preserve"> </w:t>
      </w:r>
      <w:r w:rsidR="00204A92" w:rsidRPr="00B133CF">
        <w:rPr>
          <w:rStyle w:val="cf01"/>
          <w:rFonts w:asciiTheme="minorHAnsi" w:hAnsiTheme="minorHAnsi" w:cstheme="minorBidi"/>
          <w:sz w:val="22"/>
          <w:szCs w:val="22"/>
        </w:rPr>
        <w:t>government program</w:t>
      </w:r>
      <w:r w:rsidR="00C52DF8" w:rsidRPr="00B133CF">
        <w:rPr>
          <w:rStyle w:val="cf01"/>
          <w:rFonts w:asciiTheme="minorHAnsi" w:hAnsiTheme="minorHAnsi" w:cstheme="minorBidi"/>
          <w:sz w:val="22"/>
          <w:szCs w:val="22"/>
        </w:rPr>
        <w:t>, a program that</w:t>
      </w:r>
      <w:r w:rsidR="00204A92" w:rsidRPr="00B133CF">
        <w:rPr>
          <w:rStyle w:val="cf01"/>
          <w:rFonts w:asciiTheme="minorHAnsi" w:hAnsiTheme="minorHAnsi" w:cstheme="minorBidi"/>
          <w:sz w:val="22"/>
          <w:szCs w:val="22"/>
        </w:rPr>
        <w:t xml:space="preserve"> subsidises training aimed at building digital and LLN skills.</w:t>
      </w:r>
      <w:r w:rsidR="00C8359D" w:rsidRPr="00B133CF">
        <w:rPr>
          <w:rStyle w:val="cf01"/>
          <w:rFonts w:asciiTheme="minorHAnsi" w:hAnsiTheme="minorHAnsi" w:cstheme="minorBidi"/>
          <w:sz w:val="22"/>
          <w:szCs w:val="22"/>
        </w:rPr>
        <w:t xml:space="preserve"> </w:t>
      </w:r>
      <w:r w:rsidR="00DE1A59" w:rsidRPr="00B133CF">
        <w:rPr>
          <w:rStyle w:val="cf01"/>
          <w:rFonts w:asciiTheme="minorHAnsi" w:hAnsiTheme="minorHAnsi" w:cstheme="minorBidi"/>
          <w:sz w:val="22"/>
          <w:szCs w:val="22"/>
        </w:rPr>
        <w:t xml:space="preserve">Released </w:t>
      </w:r>
      <w:r w:rsidR="00204A92" w:rsidRPr="00B133CF">
        <w:rPr>
          <w:rStyle w:val="cf01"/>
          <w:rFonts w:asciiTheme="minorHAnsi" w:hAnsiTheme="minorHAnsi" w:cstheme="minorBidi"/>
          <w:sz w:val="22"/>
          <w:szCs w:val="22"/>
        </w:rPr>
        <w:t xml:space="preserve">in draft form </w:t>
      </w:r>
      <w:r w:rsidR="00DE1A59" w:rsidRPr="00B133CF">
        <w:rPr>
          <w:rStyle w:val="cf01"/>
          <w:rFonts w:asciiTheme="minorHAnsi" w:hAnsiTheme="minorHAnsi" w:cstheme="minorBidi"/>
          <w:sz w:val="22"/>
          <w:szCs w:val="22"/>
        </w:rPr>
        <w:t>in</w:t>
      </w:r>
      <w:r w:rsidR="009225E8" w:rsidRPr="00B133CF">
        <w:rPr>
          <w:rStyle w:val="cf01"/>
          <w:rFonts w:asciiTheme="minorHAnsi" w:hAnsiTheme="minorHAnsi" w:cstheme="minorBidi"/>
          <w:sz w:val="22"/>
          <w:szCs w:val="22"/>
        </w:rPr>
        <w:t xml:space="preserve"> 2020, </w:t>
      </w:r>
      <w:r w:rsidR="00EF396E" w:rsidRPr="00B133CF">
        <w:rPr>
          <w:rStyle w:val="cf01"/>
          <w:rFonts w:asciiTheme="minorHAnsi" w:hAnsiTheme="minorHAnsi" w:cstheme="minorBidi"/>
          <w:sz w:val="22"/>
          <w:szCs w:val="22"/>
        </w:rPr>
        <w:t>the DLSF</w:t>
      </w:r>
      <w:r w:rsidR="00C8359D" w:rsidRPr="00B133CF">
        <w:rPr>
          <w:rStyle w:val="cf01"/>
          <w:rFonts w:asciiTheme="minorHAnsi" w:hAnsiTheme="minorHAnsi" w:cstheme="minorBidi"/>
          <w:sz w:val="22"/>
          <w:szCs w:val="22"/>
        </w:rPr>
        <w:t xml:space="preserve"> has </w:t>
      </w:r>
      <w:r w:rsidR="009225E8" w:rsidRPr="00B133CF">
        <w:rPr>
          <w:rStyle w:val="cf01"/>
          <w:rFonts w:asciiTheme="minorHAnsi" w:hAnsiTheme="minorHAnsi" w:cstheme="minorBidi"/>
          <w:sz w:val="22"/>
          <w:szCs w:val="22"/>
        </w:rPr>
        <w:t>yet to be</w:t>
      </w:r>
      <w:r w:rsidR="00C8359D" w:rsidRPr="00B133CF">
        <w:rPr>
          <w:rStyle w:val="cf01"/>
          <w:rFonts w:asciiTheme="minorHAnsi" w:hAnsiTheme="minorHAnsi" w:cstheme="minorBidi"/>
          <w:sz w:val="22"/>
          <w:szCs w:val="22"/>
        </w:rPr>
        <w:t xml:space="preserve"> </w:t>
      </w:r>
      <w:r w:rsidR="009225E8" w:rsidRPr="00B133CF">
        <w:rPr>
          <w:rStyle w:val="cf01"/>
          <w:rFonts w:asciiTheme="minorHAnsi" w:hAnsiTheme="minorHAnsi" w:cstheme="minorBidi"/>
          <w:sz w:val="22"/>
          <w:szCs w:val="22"/>
        </w:rPr>
        <w:t>trialled</w:t>
      </w:r>
      <w:r w:rsidR="002F1775">
        <w:rPr>
          <w:rStyle w:val="cf01"/>
          <w:rFonts w:asciiTheme="minorHAnsi" w:hAnsiTheme="minorHAnsi" w:cstheme="minorBidi"/>
          <w:sz w:val="22"/>
          <w:szCs w:val="22"/>
        </w:rPr>
        <w:t xml:space="preserve"> on a large scale</w:t>
      </w:r>
      <w:r w:rsidR="009225E8" w:rsidRPr="00B133CF">
        <w:rPr>
          <w:rStyle w:val="cf01"/>
          <w:rFonts w:asciiTheme="minorHAnsi" w:hAnsiTheme="minorHAnsi" w:cstheme="minorBidi"/>
          <w:sz w:val="22"/>
          <w:szCs w:val="22"/>
        </w:rPr>
        <w:t xml:space="preserve"> or </w:t>
      </w:r>
      <w:r w:rsidR="00C8359D" w:rsidRPr="00B133CF">
        <w:rPr>
          <w:rStyle w:val="cf01"/>
          <w:rFonts w:asciiTheme="minorHAnsi" w:hAnsiTheme="minorHAnsi" w:cstheme="minorBidi"/>
          <w:sz w:val="22"/>
          <w:szCs w:val="22"/>
        </w:rPr>
        <w:t>validated.</w:t>
      </w:r>
    </w:p>
    <w:p w14:paraId="33562392" w14:textId="01844620" w:rsidR="00DF6E68" w:rsidRPr="00B133CF" w:rsidRDefault="00C52DF8" w:rsidP="006D76E1">
      <w:pPr>
        <w:pStyle w:val="ACERbasebefore"/>
      </w:pPr>
      <w:r w:rsidRPr="00B133CF">
        <w:rPr>
          <w:rStyle w:val="cf01"/>
          <w:rFonts w:asciiTheme="minorHAnsi" w:hAnsiTheme="minorHAnsi" w:cstheme="minorBidi"/>
          <w:sz w:val="22"/>
          <w:szCs w:val="22"/>
        </w:rPr>
        <w:t>The purpose of the ACER review was</w:t>
      </w:r>
      <w:r w:rsidR="00DF6E68" w:rsidRPr="00B133CF">
        <w:t xml:space="preserve"> to:</w:t>
      </w:r>
    </w:p>
    <w:p w14:paraId="6C87EFB7" w14:textId="5E05A410" w:rsidR="00DF6E68" w:rsidRPr="00B133CF" w:rsidRDefault="00270002" w:rsidP="006D76E1">
      <w:pPr>
        <w:pStyle w:val="ACERbull1"/>
      </w:pPr>
      <w:r w:rsidRPr="00B133CF">
        <w:t>research current uses of bo</w:t>
      </w:r>
      <w:r w:rsidR="00DF6E68" w:rsidRPr="00B133CF">
        <w:t>th frameworks</w:t>
      </w:r>
      <w:r w:rsidR="00C52DF8" w:rsidRPr="00B133CF">
        <w:t xml:space="preserve"> by vocational education and training (VET) and adult and community education (ACE) stakeholders</w:t>
      </w:r>
      <w:r w:rsidR="00DF6E68" w:rsidRPr="00B133CF">
        <w:t>, a</w:t>
      </w:r>
      <w:r w:rsidR="00C52DF8" w:rsidRPr="00B133CF">
        <w:t>s well as o</w:t>
      </w:r>
      <w:r w:rsidR="000666C5">
        <w:t>f</w:t>
      </w:r>
      <w:r w:rsidR="00C52DF8" w:rsidRPr="00B133CF">
        <w:t xml:space="preserve"> </w:t>
      </w:r>
      <w:r w:rsidR="00DF6E68" w:rsidRPr="00B133CF">
        <w:t>the tools available to support assessment using them</w:t>
      </w:r>
      <w:r w:rsidR="00C52DF8" w:rsidRPr="00B133CF">
        <w:t>; and</w:t>
      </w:r>
    </w:p>
    <w:p w14:paraId="10F3358E" w14:textId="55B6A78F" w:rsidR="00DF6E68" w:rsidRPr="008031FD" w:rsidRDefault="00C52DF8" w:rsidP="006D76E1">
      <w:pPr>
        <w:pStyle w:val="ACERbull1LAST"/>
        <w:rPr>
          <w:rStyle w:val="cf01"/>
          <w:rFonts w:asciiTheme="minorHAnsi" w:hAnsiTheme="minorHAnsi" w:cstheme="minorBidi"/>
          <w:sz w:val="22"/>
          <w:szCs w:val="22"/>
        </w:rPr>
      </w:pPr>
      <w:r w:rsidRPr="008031FD">
        <w:rPr>
          <w:rStyle w:val="cf01"/>
          <w:rFonts w:asciiTheme="minorHAnsi" w:hAnsiTheme="minorHAnsi" w:cstheme="minorBidi"/>
          <w:sz w:val="22"/>
          <w:szCs w:val="22"/>
        </w:rPr>
        <w:t>recommend</w:t>
      </w:r>
      <w:r w:rsidR="00BF0352" w:rsidRPr="008031FD">
        <w:rPr>
          <w:rStyle w:val="cf01"/>
          <w:rFonts w:asciiTheme="minorHAnsi" w:hAnsiTheme="minorHAnsi" w:cstheme="minorBidi"/>
          <w:sz w:val="22"/>
          <w:szCs w:val="22"/>
        </w:rPr>
        <w:t xml:space="preserve"> areas for reform or change to support the fr</w:t>
      </w:r>
      <w:r w:rsidRPr="008031FD">
        <w:rPr>
          <w:rStyle w:val="cf01"/>
          <w:rFonts w:asciiTheme="minorHAnsi" w:hAnsiTheme="minorHAnsi" w:cstheme="minorBidi"/>
          <w:sz w:val="22"/>
          <w:szCs w:val="22"/>
        </w:rPr>
        <w:t xml:space="preserve">ameworks </w:t>
      </w:r>
      <w:r w:rsidR="00BF0352" w:rsidRPr="008031FD">
        <w:rPr>
          <w:rStyle w:val="cf01"/>
          <w:rFonts w:asciiTheme="minorHAnsi" w:hAnsiTheme="minorHAnsi" w:cstheme="minorBidi"/>
          <w:sz w:val="22"/>
          <w:szCs w:val="22"/>
        </w:rPr>
        <w:t>in</w:t>
      </w:r>
      <w:r w:rsidRPr="008031FD">
        <w:rPr>
          <w:rStyle w:val="cf01"/>
          <w:rFonts w:asciiTheme="minorHAnsi" w:hAnsiTheme="minorHAnsi" w:cstheme="minorBidi"/>
          <w:sz w:val="22"/>
          <w:szCs w:val="22"/>
        </w:rPr>
        <w:t xml:space="preserve"> meeting identified stakeholder needs.</w:t>
      </w:r>
    </w:p>
    <w:p w14:paraId="5E2CFA7E" w14:textId="7ED6ACA0" w:rsidR="008C5916" w:rsidRDefault="00EF6D90" w:rsidP="006D76E1">
      <w:pPr>
        <w:pStyle w:val="ACERbase"/>
      </w:pPr>
      <w:r w:rsidRPr="008031FD">
        <w:rPr>
          <w:rStyle w:val="cf01"/>
          <w:rFonts w:asciiTheme="minorHAnsi" w:hAnsiTheme="minorHAnsi" w:cstheme="minorBidi"/>
          <w:sz w:val="22"/>
          <w:szCs w:val="22"/>
        </w:rPr>
        <w:t>As b</w:t>
      </w:r>
      <w:r w:rsidR="003679AD" w:rsidRPr="008031FD">
        <w:rPr>
          <w:lang w:bidi="th-TH"/>
        </w:rPr>
        <w:t xml:space="preserve">road stakeholder engagement was </w:t>
      </w:r>
      <w:r w:rsidR="00270002" w:rsidRPr="008031FD">
        <w:rPr>
          <w:lang w:bidi="th-TH"/>
        </w:rPr>
        <w:t>critical to the effectiveness of</w:t>
      </w:r>
      <w:r w:rsidR="003679AD" w:rsidRPr="008031FD">
        <w:rPr>
          <w:lang w:bidi="th-TH"/>
        </w:rPr>
        <w:t xml:space="preserve"> this </w:t>
      </w:r>
      <w:r w:rsidR="00CD14F7">
        <w:rPr>
          <w:lang w:bidi="th-TH"/>
        </w:rPr>
        <w:t>five</w:t>
      </w:r>
      <w:r w:rsidR="003679AD" w:rsidRPr="008031FD">
        <w:rPr>
          <w:lang w:bidi="th-TH"/>
        </w:rPr>
        <w:t xml:space="preserve">-phase review (Figure </w:t>
      </w:r>
      <w:r w:rsidR="003679AD" w:rsidRPr="008031FD">
        <w:rPr>
          <w:lang w:bidi="th-TH"/>
        </w:rPr>
        <w:fldChar w:fldCharType="begin"/>
      </w:r>
      <w:r w:rsidR="003679AD" w:rsidRPr="008031FD">
        <w:rPr>
          <w:lang w:bidi="th-TH"/>
        </w:rPr>
        <w:instrText xml:space="preserve"> REF Figure_Project_Phases \h </w:instrText>
      </w:r>
      <w:r w:rsidR="008C5916" w:rsidRPr="008031FD">
        <w:rPr>
          <w:lang w:bidi="th-TH"/>
        </w:rPr>
        <w:instrText xml:space="preserve"> \* MERGEFORMAT </w:instrText>
      </w:r>
      <w:r w:rsidR="003679AD" w:rsidRPr="008031FD">
        <w:rPr>
          <w:lang w:bidi="th-TH"/>
        </w:rPr>
      </w:r>
      <w:r w:rsidR="003679AD" w:rsidRPr="008031FD">
        <w:rPr>
          <w:lang w:bidi="th-TH"/>
        </w:rPr>
        <w:fldChar w:fldCharType="separate"/>
      </w:r>
      <w:r w:rsidR="00AF4E12" w:rsidRPr="00B23076">
        <w:t>1</w:t>
      </w:r>
      <w:r w:rsidR="003679AD" w:rsidRPr="008031FD">
        <w:rPr>
          <w:lang w:bidi="th-TH"/>
        </w:rPr>
        <w:fldChar w:fldCharType="end"/>
      </w:r>
      <w:r w:rsidR="003679AD" w:rsidRPr="008031FD">
        <w:rPr>
          <w:lang w:bidi="th-TH"/>
        </w:rPr>
        <w:t>)</w:t>
      </w:r>
      <w:r w:rsidRPr="008031FD">
        <w:rPr>
          <w:lang w:bidi="th-TH"/>
        </w:rPr>
        <w:t>,</w:t>
      </w:r>
      <w:r w:rsidR="003679AD" w:rsidRPr="008031FD">
        <w:rPr>
          <w:lang w:bidi="th-TH"/>
        </w:rPr>
        <w:t xml:space="preserve"> the</w:t>
      </w:r>
      <w:r w:rsidR="003679AD">
        <w:rPr>
          <w:lang w:bidi="th-TH"/>
        </w:rPr>
        <w:t xml:space="preserve"> initial discovery phases </w:t>
      </w:r>
      <w:r w:rsidR="008C5916">
        <w:rPr>
          <w:lang w:bidi="th-TH"/>
        </w:rPr>
        <w:t>consisted of research and preliminary consultation</w:t>
      </w:r>
      <w:r>
        <w:rPr>
          <w:lang w:bidi="th-TH"/>
        </w:rPr>
        <w:t>. The discovery explored</w:t>
      </w:r>
      <w:r w:rsidR="008C5916">
        <w:rPr>
          <w:lang w:bidi="th-TH"/>
        </w:rPr>
        <w:t xml:space="preserve"> the nature and scope of potential issues </w:t>
      </w:r>
      <w:r>
        <w:rPr>
          <w:lang w:bidi="th-TH"/>
        </w:rPr>
        <w:t>that then informed the identification of</w:t>
      </w:r>
      <w:r w:rsidR="003679AD">
        <w:t xml:space="preserve"> </w:t>
      </w:r>
      <w:r w:rsidR="00270002">
        <w:t>i</w:t>
      </w:r>
      <w:r w:rsidR="003679AD">
        <w:t>ndividuals and</w:t>
      </w:r>
      <w:r w:rsidR="003679AD" w:rsidRPr="00C41C6F">
        <w:t xml:space="preserve"> groups </w:t>
      </w:r>
      <w:r w:rsidR="00270002">
        <w:t xml:space="preserve">who could </w:t>
      </w:r>
      <w:r w:rsidR="00CE5D8B">
        <w:t>offer</w:t>
      </w:r>
      <w:r w:rsidR="00270002">
        <w:t xml:space="preserve"> </w:t>
      </w:r>
      <w:r w:rsidR="008C5916">
        <w:t xml:space="preserve">both </w:t>
      </w:r>
      <w:r w:rsidR="00270002">
        <w:t>representative and nuanced perspectives.</w:t>
      </w:r>
    </w:p>
    <w:p w14:paraId="10B1A675" w14:textId="77777777" w:rsidR="003679AD" w:rsidRPr="00D80DA8" w:rsidRDefault="003679AD" w:rsidP="006D76E1">
      <w:pPr>
        <w:spacing w:before="120" w:after="120" w:line="240" w:lineRule="atLeast"/>
        <w:rPr>
          <w:rStyle w:val="ACERbaseChar"/>
        </w:rPr>
      </w:pPr>
      <w:r>
        <w:rPr>
          <w:rFonts w:asciiTheme="minorHAnsi" w:hAnsiTheme="minorHAnsi" w:cstheme="minorBidi"/>
          <w:noProof/>
          <w:sz w:val="22"/>
          <w:szCs w:val="22"/>
          <w:lang w:eastAsia="en-AU"/>
        </w:rPr>
        <w:drawing>
          <wp:inline distT="0" distB="0" distL="0" distR="0" wp14:anchorId="4300AD40" wp14:editId="0C035A47">
            <wp:extent cx="5762625" cy="627321"/>
            <wp:effectExtent l="19050" t="0" r="2857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A4B923A" w14:textId="5F10F7A4" w:rsidR="003679AD" w:rsidRPr="00B23076" w:rsidRDefault="003679AD" w:rsidP="00D45184">
      <w:pPr>
        <w:pStyle w:val="ACERfigure"/>
        <w:rPr>
          <w:rFonts w:eastAsiaTheme="majorEastAsia"/>
        </w:rPr>
      </w:pPr>
      <w:bookmarkStart w:id="5" w:name="_Toc88043248"/>
      <w:bookmarkStart w:id="6" w:name="_Toc88043543"/>
      <w:bookmarkStart w:id="7" w:name="_Toc95396073"/>
      <w:bookmarkStart w:id="8" w:name="_Toc110864960"/>
      <w:r w:rsidRPr="00B23076">
        <w:t xml:space="preserve">Figure </w:t>
      </w:r>
      <w:bookmarkStart w:id="9" w:name="Figure_Project_Phases"/>
      <w:r w:rsidRPr="00B23076">
        <w:t>1</w:t>
      </w:r>
      <w:bookmarkEnd w:id="9"/>
      <w:r w:rsidRPr="00B23076">
        <w:t xml:space="preserve"> Phases of this review</w:t>
      </w:r>
      <w:bookmarkEnd w:id="5"/>
      <w:bookmarkEnd w:id="6"/>
      <w:bookmarkEnd w:id="7"/>
      <w:bookmarkEnd w:id="8"/>
    </w:p>
    <w:p w14:paraId="31BE7778" w14:textId="77777777" w:rsidR="00F64D85" w:rsidRDefault="00F64D85" w:rsidP="006D76E1">
      <w:pPr>
        <w:pStyle w:val="ACERbase"/>
      </w:pPr>
      <w:r>
        <w:t>C</w:t>
      </w:r>
      <w:r w:rsidRPr="00C41C6F">
        <w:t xml:space="preserve">onsultation </w:t>
      </w:r>
      <w:r>
        <w:t>approaches were tailored to stakeholder types so as to capture the perspectives and uses of the frameworks by multiple users.</w:t>
      </w:r>
    </w:p>
    <w:p w14:paraId="7B447F48" w14:textId="545CC5C1" w:rsidR="00507596" w:rsidRDefault="00CE5D8B" w:rsidP="006D76E1">
      <w:pPr>
        <w:pStyle w:val="ACERbase"/>
        <w:rPr>
          <w:rStyle w:val="cf01"/>
          <w:rFonts w:asciiTheme="minorHAnsi" w:hAnsiTheme="minorHAnsi" w:cstheme="minorBidi"/>
          <w:sz w:val="22"/>
          <w:szCs w:val="22"/>
        </w:rPr>
      </w:pPr>
      <w:r>
        <w:rPr>
          <w:rStyle w:val="cf01"/>
          <w:rFonts w:asciiTheme="minorHAnsi" w:hAnsiTheme="minorHAnsi" w:cstheme="minorBidi"/>
          <w:sz w:val="22"/>
          <w:szCs w:val="22"/>
        </w:rPr>
        <w:t xml:space="preserve">Findings from the extensive consultation were then analysed and </w:t>
      </w:r>
      <w:r w:rsidR="00507596">
        <w:rPr>
          <w:rStyle w:val="cf01"/>
          <w:rFonts w:asciiTheme="minorHAnsi" w:hAnsiTheme="minorHAnsi" w:cstheme="minorBidi"/>
          <w:sz w:val="22"/>
          <w:szCs w:val="22"/>
        </w:rPr>
        <w:t xml:space="preserve">the </w:t>
      </w:r>
      <w:r>
        <w:rPr>
          <w:rStyle w:val="cf01"/>
          <w:rFonts w:asciiTheme="minorHAnsi" w:hAnsiTheme="minorHAnsi" w:cstheme="minorBidi"/>
          <w:sz w:val="22"/>
          <w:szCs w:val="22"/>
        </w:rPr>
        <w:t xml:space="preserve">recommendations </w:t>
      </w:r>
      <w:r w:rsidR="00507596">
        <w:rPr>
          <w:rStyle w:val="cf01"/>
          <w:rFonts w:asciiTheme="minorHAnsi" w:hAnsiTheme="minorHAnsi" w:cstheme="minorBidi"/>
          <w:sz w:val="22"/>
          <w:szCs w:val="22"/>
        </w:rPr>
        <w:t>set out</w:t>
      </w:r>
      <w:r w:rsidR="009E21B0">
        <w:rPr>
          <w:rStyle w:val="cf01"/>
          <w:rFonts w:asciiTheme="minorHAnsi" w:hAnsiTheme="minorHAnsi" w:cstheme="minorBidi"/>
          <w:sz w:val="22"/>
          <w:szCs w:val="22"/>
        </w:rPr>
        <w:t xml:space="preserve"> throughout this report </w:t>
      </w:r>
      <w:r w:rsidR="00507596">
        <w:rPr>
          <w:rStyle w:val="cf01"/>
          <w:rFonts w:asciiTheme="minorHAnsi" w:hAnsiTheme="minorHAnsi" w:cstheme="minorBidi"/>
          <w:sz w:val="22"/>
          <w:szCs w:val="22"/>
        </w:rPr>
        <w:t xml:space="preserve">were identified. These recommendations are provided in summary below </w:t>
      </w:r>
      <w:r w:rsidR="009E21B0">
        <w:rPr>
          <w:rStyle w:val="cf01"/>
          <w:rFonts w:asciiTheme="minorHAnsi" w:hAnsiTheme="minorHAnsi" w:cstheme="minorBidi"/>
          <w:sz w:val="22"/>
          <w:szCs w:val="22"/>
        </w:rPr>
        <w:t xml:space="preserve">and </w:t>
      </w:r>
      <w:r w:rsidR="00020E4E">
        <w:rPr>
          <w:rStyle w:val="cf01"/>
          <w:rFonts w:asciiTheme="minorHAnsi" w:hAnsiTheme="minorHAnsi" w:cstheme="minorBidi"/>
          <w:sz w:val="22"/>
          <w:szCs w:val="22"/>
        </w:rPr>
        <w:t>detailed</w:t>
      </w:r>
      <w:r w:rsidR="009E21B0">
        <w:rPr>
          <w:rStyle w:val="cf01"/>
          <w:rFonts w:asciiTheme="minorHAnsi" w:hAnsiTheme="minorHAnsi" w:cstheme="minorBidi"/>
          <w:sz w:val="22"/>
          <w:szCs w:val="22"/>
        </w:rPr>
        <w:t xml:space="preserve"> in Section </w:t>
      </w:r>
      <w:r w:rsidR="00127C49">
        <w:rPr>
          <w:rStyle w:val="cf01"/>
          <w:rFonts w:asciiTheme="minorHAnsi" w:hAnsiTheme="minorHAnsi" w:cstheme="minorBidi"/>
          <w:sz w:val="22"/>
          <w:szCs w:val="22"/>
        </w:rPr>
        <w:fldChar w:fldCharType="begin"/>
      </w:r>
      <w:r w:rsidR="00127C49">
        <w:rPr>
          <w:rStyle w:val="cf01"/>
          <w:rFonts w:asciiTheme="minorHAnsi" w:hAnsiTheme="minorHAnsi" w:cstheme="minorBidi"/>
          <w:sz w:val="22"/>
          <w:szCs w:val="22"/>
        </w:rPr>
        <w:instrText xml:space="preserve"> REF Sec_Recommendations \h </w:instrText>
      </w:r>
      <w:r w:rsidR="006D76E1">
        <w:rPr>
          <w:rStyle w:val="cf01"/>
          <w:rFonts w:asciiTheme="minorHAnsi" w:hAnsiTheme="minorHAnsi" w:cstheme="minorBidi"/>
          <w:sz w:val="22"/>
          <w:szCs w:val="22"/>
        </w:rPr>
        <w:instrText xml:space="preserve"> \* MERGEFORMAT </w:instrText>
      </w:r>
      <w:r w:rsidR="00127C49">
        <w:rPr>
          <w:rStyle w:val="cf01"/>
          <w:rFonts w:asciiTheme="minorHAnsi" w:hAnsiTheme="minorHAnsi" w:cstheme="minorBidi"/>
          <w:sz w:val="22"/>
          <w:szCs w:val="22"/>
        </w:rPr>
      </w:r>
      <w:r w:rsidR="00127C49">
        <w:rPr>
          <w:rStyle w:val="cf01"/>
          <w:rFonts w:asciiTheme="minorHAnsi" w:hAnsiTheme="minorHAnsi" w:cstheme="minorBidi"/>
          <w:sz w:val="22"/>
          <w:szCs w:val="22"/>
        </w:rPr>
        <w:fldChar w:fldCharType="separate"/>
      </w:r>
      <w:r w:rsidR="00AF4E12">
        <w:rPr>
          <w:rFonts w:eastAsiaTheme="minorEastAsia"/>
          <w:lang w:bidi="th-TH"/>
        </w:rPr>
        <w:t>4</w:t>
      </w:r>
      <w:r w:rsidR="00127C49">
        <w:rPr>
          <w:rStyle w:val="cf01"/>
          <w:rFonts w:asciiTheme="minorHAnsi" w:hAnsiTheme="minorHAnsi" w:cstheme="minorBidi"/>
          <w:sz w:val="22"/>
          <w:szCs w:val="22"/>
        </w:rPr>
        <w:fldChar w:fldCharType="end"/>
      </w:r>
      <w:r w:rsidR="00127C49">
        <w:rPr>
          <w:rStyle w:val="cf01"/>
          <w:rFonts w:asciiTheme="minorHAnsi" w:hAnsiTheme="minorHAnsi" w:cstheme="minorBidi"/>
          <w:sz w:val="22"/>
          <w:szCs w:val="22"/>
        </w:rPr>
        <w:t xml:space="preserve"> (p. </w:t>
      </w:r>
      <w:r w:rsidR="00127C49">
        <w:rPr>
          <w:rStyle w:val="cf01"/>
          <w:rFonts w:asciiTheme="minorHAnsi" w:hAnsiTheme="minorHAnsi" w:cstheme="minorBidi"/>
          <w:sz w:val="22"/>
          <w:szCs w:val="22"/>
        </w:rPr>
        <w:fldChar w:fldCharType="begin"/>
      </w:r>
      <w:r w:rsidR="00127C49">
        <w:rPr>
          <w:rStyle w:val="cf01"/>
          <w:rFonts w:asciiTheme="minorHAnsi" w:hAnsiTheme="minorHAnsi" w:cstheme="minorBidi"/>
          <w:sz w:val="22"/>
          <w:szCs w:val="22"/>
        </w:rPr>
        <w:instrText xml:space="preserve"> PAGEREF Sec_Recommendations \h </w:instrText>
      </w:r>
      <w:r w:rsidR="00127C49">
        <w:rPr>
          <w:rStyle w:val="cf01"/>
          <w:rFonts w:asciiTheme="minorHAnsi" w:hAnsiTheme="minorHAnsi" w:cstheme="minorBidi"/>
          <w:sz w:val="22"/>
          <w:szCs w:val="22"/>
        </w:rPr>
      </w:r>
      <w:r w:rsidR="00127C49">
        <w:rPr>
          <w:rStyle w:val="cf01"/>
          <w:rFonts w:asciiTheme="minorHAnsi" w:hAnsiTheme="minorHAnsi" w:cstheme="minorBidi"/>
          <w:sz w:val="22"/>
          <w:szCs w:val="22"/>
        </w:rPr>
        <w:fldChar w:fldCharType="separate"/>
      </w:r>
      <w:r w:rsidR="00AF4E12">
        <w:rPr>
          <w:rStyle w:val="cf01"/>
          <w:rFonts w:asciiTheme="minorHAnsi" w:hAnsiTheme="minorHAnsi" w:cstheme="minorBidi"/>
          <w:noProof/>
          <w:sz w:val="22"/>
          <w:szCs w:val="22"/>
        </w:rPr>
        <w:t>61</w:t>
      </w:r>
      <w:r w:rsidR="00127C49">
        <w:rPr>
          <w:rStyle w:val="cf01"/>
          <w:rFonts w:asciiTheme="minorHAnsi" w:hAnsiTheme="minorHAnsi" w:cstheme="minorBidi"/>
          <w:sz w:val="22"/>
          <w:szCs w:val="22"/>
        </w:rPr>
        <w:fldChar w:fldCharType="end"/>
      </w:r>
      <w:r w:rsidR="00127C49">
        <w:rPr>
          <w:rStyle w:val="cf01"/>
          <w:rFonts w:asciiTheme="minorHAnsi" w:hAnsiTheme="minorHAnsi" w:cstheme="minorBidi"/>
          <w:sz w:val="22"/>
          <w:szCs w:val="22"/>
        </w:rPr>
        <w:t>)</w:t>
      </w:r>
      <w:r w:rsidR="00507596">
        <w:rPr>
          <w:rStyle w:val="cf01"/>
          <w:rFonts w:asciiTheme="minorHAnsi" w:hAnsiTheme="minorHAnsi" w:cstheme="minorBidi"/>
          <w:sz w:val="22"/>
          <w:szCs w:val="22"/>
        </w:rPr>
        <w:t>.</w:t>
      </w:r>
    </w:p>
    <w:p w14:paraId="3031E61B" w14:textId="18F647F9" w:rsidR="002E54F0" w:rsidRDefault="002F4949" w:rsidP="006D76E1">
      <w:pPr>
        <w:pStyle w:val="ACERRec1"/>
      </w:pPr>
      <w:r>
        <w:rPr>
          <w:rStyle w:val="cf01"/>
          <w:rFonts w:asciiTheme="minorHAnsi" w:hAnsiTheme="minorHAnsi" w:cstheme="minorBidi"/>
          <w:sz w:val="22"/>
          <w:szCs w:val="22"/>
        </w:rPr>
        <w:fldChar w:fldCharType="begin"/>
      </w:r>
      <w:r>
        <w:instrText xml:space="preserve"> REF Rec_1_Transition_from_DLSF \h </w:instrText>
      </w:r>
      <w:r w:rsidR="002D35BF">
        <w:rPr>
          <w:rStyle w:val="cf01"/>
          <w:rFonts w:asciiTheme="minorHAnsi" w:hAnsiTheme="minorHAnsi" w:cstheme="minorBidi"/>
          <w:sz w:val="22"/>
          <w:szCs w:val="22"/>
        </w:rPr>
        <w:instrText xml:space="preserve"> \* MERGEFORMAT </w:instrText>
      </w:r>
      <w:r>
        <w:rPr>
          <w:rStyle w:val="cf01"/>
          <w:rFonts w:asciiTheme="minorHAnsi" w:hAnsiTheme="minorHAnsi" w:cstheme="minorBidi"/>
          <w:sz w:val="22"/>
          <w:szCs w:val="22"/>
        </w:rPr>
      </w:r>
      <w:r>
        <w:rPr>
          <w:rStyle w:val="cf01"/>
          <w:rFonts w:asciiTheme="minorHAnsi" w:hAnsiTheme="minorHAnsi" w:cstheme="minorBidi"/>
          <w:sz w:val="22"/>
          <w:szCs w:val="22"/>
        </w:rPr>
        <w:fldChar w:fldCharType="separate"/>
      </w:r>
      <w:r w:rsidR="00AF4E12">
        <w:t xml:space="preserve">Recommendation 1: Consider the </w:t>
      </w:r>
      <w:r w:rsidR="00AF4E12" w:rsidRPr="00AF4E12">
        <w:t>Digital Capability Framework</w:t>
      </w:r>
      <w:r w:rsidR="00AF4E12">
        <w:t xml:space="preserve"> (when available) as a replacement for the DLSF</w:t>
      </w:r>
      <w:r>
        <w:rPr>
          <w:rStyle w:val="cf01"/>
          <w:rFonts w:asciiTheme="minorHAnsi" w:hAnsiTheme="minorHAnsi" w:cstheme="minorBidi"/>
          <w:sz w:val="22"/>
          <w:szCs w:val="22"/>
        </w:rPr>
        <w:fldChar w:fldCharType="end"/>
      </w:r>
    </w:p>
    <w:p w14:paraId="129A1837" w14:textId="75678376" w:rsidR="004D4DCC" w:rsidRDefault="004D4DCC" w:rsidP="006D76E1">
      <w:pPr>
        <w:pStyle w:val="ACERbase"/>
        <w:rPr>
          <w:rFonts w:eastAsiaTheme="minorEastAsia"/>
          <w:lang w:bidi="th-TH"/>
        </w:rPr>
      </w:pPr>
      <w:r>
        <w:rPr>
          <w:rFonts w:eastAsiaTheme="minorEastAsia"/>
          <w:lang w:bidi="th-TH"/>
        </w:rPr>
        <w:t xml:space="preserve">The DLSF was developed for a specific program purpose and is currently unvalidated. </w:t>
      </w:r>
      <w:r w:rsidR="002907D3">
        <w:rPr>
          <w:rFonts w:eastAsiaTheme="minorEastAsia"/>
          <w:lang w:bidi="th-TH"/>
        </w:rPr>
        <w:t xml:space="preserve">It </w:t>
      </w:r>
      <w:r>
        <w:rPr>
          <w:rFonts w:eastAsiaTheme="minorEastAsia"/>
          <w:lang w:bidi="th-TH"/>
        </w:rPr>
        <w:t>was based on the structure of the ACSF</w:t>
      </w:r>
      <w:r w:rsidR="005E05D7">
        <w:rPr>
          <w:rFonts w:eastAsiaTheme="minorEastAsia"/>
          <w:lang w:bidi="th-TH"/>
        </w:rPr>
        <w:t>,</w:t>
      </w:r>
      <w:r>
        <w:rPr>
          <w:rFonts w:eastAsiaTheme="minorEastAsia"/>
          <w:lang w:bidi="th-TH"/>
        </w:rPr>
        <w:t xml:space="preserve"> with a view to digital literacy becoming a sixth core skill</w:t>
      </w:r>
      <w:r w:rsidR="001A3E48">
        <w:rPr>
          <w:rFonts w:eastAsiaTheme="minorEastAsia"/>
          <w:lang w:bidi="th-TH"/>
        </w:rPr>
        <w:t>. However</w:t>
      </w:r>
      <w:r>
        <w:rPr>
          <w:rFonts w:eastAsiaTheme="minorEastAsia"/>
          <w:lang w:bidi="th-TH"/>
        </w:rPr>
        <w:t xml:space="preserve">, users have indicated that </w:t>
      </w:r>
      <w:r w:rsidR="00752731">
        <w:rPr>
          <w:rFonts w:eastAsiaTheme="minorEastAsia"/>
          <w:lang w:bidi="th-TH"/>
        </w:rPr>
        <w:t>this structure is</w:t>
      </w:r>
      <w:r>
        <w:rPr>
          <w:rFonts w:eastAsiaTheme="minorEastAsia"/>
          <w:lang w:bidi="th-TH"/>
        </w:rPr>
        <w:t xml:space="preserve"> not suited to describing digital literacy. </w:t>
      </w:r>
    </w:p>
    <w:p w14:paraId="3C9FB66B" w14:textId="15EC90FB" w:rsidR="004D4DCC" w:rsidRDefault="004D4DCC" w:rsidP="006D76E1">
      <w:pPr>
        <w:pStyle w:val="ACERbase"/>
        <w:rPr>
          <w:rFonts w:eastAsiaTheme="minorEastAsia"/>
          <w:lang w:bidi="th-TH"/>
        </w:rPr>
      </w:pPr>
      <w:r w:rsidRPr="004C47F6">
        <w:rPr>
          <w:rFonts w:eastAsiaTheme="minorEastAsia"/>
          <w:lang w:bidi="th-TH"/>
        </w:rPr>
        <w:t>The increasing use of digital technologies is impacting all core skills. There is widespread agreement that</w:t>
      </w:r>
      <w:r>
        <w:rPr>
          <w:rFonts w:eastAsiaTheme="minorEastAsia"/>
          <w:lang w:bidi="th-TH"/>
        </w:rPr>
        <w:t xml:space="preserve"> the ACSF should be updated to acknowledge</w:t>
      </w:r>
      <w:r w:rsidRPr="00C139CB">
        <w:t xml:space="preserve"> </w:t>
      </w:r>
      <w:r>
        <w:t xml:space="preserve">the impact of digital </w:t>
      </w:r>
      <w:r w:rsidRPr="00175D19">
        <w:t>texts, materials, devices, and technological tools and processes</w:t>
      </w:r>
      <w:r>
        <w:t xml:space="preserve"> – and that LLN practitioners need opportunities to learn about how digital literacy intersects with core skills. However,</w:t>
      </w:r>
      <w:r w:rsidRPr="00DC1894">
        <w:rPr>
          <w:rFonts w:eastAsiaTheme="minorEastAsia"/>
          <w:lang w:bidi="th-TH"/>
        </w:rPr>
        <w:t xml:space="preserve"> </w:t>
      </w:r>
      <w:r>
        <w:rPr>
          <w:rFonts w:eastAsiaTheme="minorEastAsia"/>
          <w:lang w:bidi="th-TH"/>
        </w:rPr>
        <w:t>as a stand-alone skill, many consider that digital literacy is better aligned with employability skills than with the traditional literacies. There is concern that adding an ill-defined sixth core skill to the ACSF would undermine the credibility of th</w:t>
      </w:r>
      <w:r w:rsidR="000666C5">
        <w:rPr>
          <w:rFonts w:eastAsiaTheme="minorEastAsia"/>
          <w:lang w:bidi="th-TH"/>
        </w:rPr>
        <w:t>is</w:t>
      </w:r>
      <w:r>
        <w:rPr>
          <w:rFonts w:eastAsiaTheme="minorEastAsia"/>
          <w:lang w:bidi="th-TH"/>
        </w:rPr>
        <w:t xml:space="preserve"> established existing framework.</w:t>
      </w:r>
      <w:r w:rsidR="00287AC2">
        <w:rPr>
          <w:rFonts w:eastAsiaTheme="minorEastAsia"/>
          <w:lang w:bidi="th-TH"/>
        </w:rPr>
        <w:t xml:space="preserve"> The review also determined that digital literacy </w:t>
      </w:r>
      <w:r w:rsidR="00DF0A84">
        <w:rPr>
          <w:rFonts w:eastAsiaTheme="minorEastAsia"/>
          <w:lang w:bidi="th-TH"/>
        </w:rPr>
        <w:t>would be better embedded within the existing core skills than as an additional core skill.</w:t>
      </w:r>
    </w:p>
    <w:p w14:paraId="7454C714" w14:textId="76212135" w:rsidR="000B7306" w:rsidRPr="000B7306" w:rsidRDefault="000B7306" w:rsidP="006D76E1">
      <w:pPr>
        <w:keepNext/>
        <w:keepLines/>
        <w:spacing w:after="160"/>
        <w:rPr>
          <w:rFonts w:asciiTheme="minorHAnsi" w:eastAsiaTheme="minorEastAsia" w:hAnsiTheme="minorHAnsi" w:cstheme="minorHAnsi"/>
          <w:sz w:val="22"/>
          <w:szCs w:val="22"/>
          <w:lang w:eastAsia="en-US" w:bidi="th-TH"/>
        </w:rPr>
      </w:pPr>
      <w:r w:rsidRPr="000B7306">
        <w:rPr>
          <w:rFonts w:asciiTheme="minorHAnsi" w:eastAsiaTheme="minorEastAsia" w:hAnsiTheme="minorHAnsi" w:cstheme="minorHAnsi"/>
          <w:sz w:val="22"/>
          <w:szCs w:val="22"/>
          <w:lang w:eastAsia="en-US" w:bidi="th-TH"/>
        </w:rPr>
        <w:t xml:space="preserve">Considerable evidence-based research and analysis informed the development of the </w:t>
      </w:r>
      <w:r w:rsidRPr="00E26292">
        <w:rPr>
          <w:rFonts w:asciiTheme="minorHAnsi" w:eastAsiaTheme="minorEastAsia" w:hAnsiTheme="minorHAnsi" w:cstheme="minorHAnsi"/>
          <w:i/>
          <w:iCs/>
          <w:sz w:val="22"/>
          <w:szCs w:val="22"/>
          <w:lang w:eastAsia="en-US" w:bidi="th-TH"/>
        </w:rPr>
        <w:t>Digital Capability Framework</w:t>
      </w:r>
      <w:r w:rsidRPr="000B7306">
        <w:rPr>
          <w:rFonts w:asciiTheme="minorHAnsi" w:eastAsiaTheme="minorEastAsia" w:hAnsiTheme="minorHAnsi" w:cstheme="minorHAnsi"/>
          <w:sz w:val="22"/>
          <w:szCs w:val="22"/>
          <w:lang w:eastAsia="en-US" w:bidi="th-TH"/>
        </w:rPr>
        <w:t xml:space="preserve"> which was recommended by the A</w:t>
      </w:r>
      <w:r w:rsidR="000666C5">
        <w:rPr>
          <w:rFonts w:asciiTheme="minorHAnsi" w:eastAsiaTheme="minorEastAsia" w:hAnsiTheme="minorHAnsi" w:cstheme="minorHAnsi"/>
          <w:sz w:val="22"/>
          <w:szCs w:val="22"/>
          <w:lang w:eastAsia="en-US" w:bidi="th-TH"/>
        </w:rPr>
        <w:t xml:space="preserve">ustralian Industry </w:t>
      </w:r>
      <w:r w:rsidR="00786C11">
        <w:rPr>
          <w:rFonts w:asciiTheme="minorHAnsi" w:eastAsiaTheme="minorEastAsia" w:hAnsiTheme="minorHAnsi" w:cstheme="minorHAnsi"/>
          <w:sz w:val="22"/>
          <w:szCs w:val="22"/>
          <w:lang w:eastAsia="en-US" w:bidi="th-TH"/>
        </w:rPr>
        <w:t xml:space="preserve">and </w:t>
      </w:r>
      <w:r w:rsidR="000666C5">
        <w:rPr>
          <w:rFonts w:asciiTheme="minorHAnsi" w:eastAsiaTheme="minorEastAsia" w:hAnsiTheme="minorHAnsi" w:cstheme="minorHAnsi"/>
          <w:sz w:val="22"/>
          <w:szCs w:val="22"/>
          <w:lang w:eastAsia="en-US" w:bidi="th-TH"/>
        </w:rPr>
        <w:t>Skills Committee’s</w:t>
      </w:r>
      <w:r w:rsidRPr="000B7306">
        <w:rPr>
          <w:rFonts w:asciiTheme="minorHAnsi" w:eastAsiaTheme="minorEastAsia" w:hAnsiTheme="minorHAnsi" w:cstheme="minorHAnsi"/>
          <w:sz w:val="22"/>
          <w:szCs w:val="22"/>
          <w:lang w:eastAsia="en-US" w:bidi="th-TH"/>
        </w:rPr>
        <w:t xml:space="preserve"> Digital Transformation Expert Panel. The </w:t>
      </w:r>
      <w:r w:rsidRPr="00E26292">
        <w:rPr>
          <w:rFonts w:asciiTheme="minorHAnsi" w:eastAsiaTheme="minorEastAsia" w:hAnsiTheme="minorHAnsi" w:cstheme="minorHAnsi"/>
          <w:i/>
          <w:iCs/>
          <w:sz w:val="22"/>
          <w:szCs w:val="22"/>
          <w:lang w:eastAsia="en-US" w:bidi="th-TH"/>
        </w:rPr>
        <w:t>Digital Capability Framework</w:t>
      </w:r>
      <w:r w:rsidRPr="000B7306">
        <w:rPr>
          <w:rFonts w:asciiTheme="minorHAnsi" w:eastAsiaTheme="minorEastAsia" w:hAnsiTheme="minorHAnsi" w:cstheme="minorHAnsi"/>
          <w:sz w:val="22"/>
          <w:szCs w:val="22"/>
          <w:lang w:eastAsia="en-US" w:bidi="th-TH"/>
        </w:rPr>
        <w:t xml:space="preserve"> will provide a common language that is accessible to employers, educators, governments and individuals, and has potential to become the pre-eminent Australian framework for describing digital capabilities in multiple contexts across the workplace and everyday life.</w:t>
      </w:r>
    </w:p>
    <w:p w14:paraId="7B4672C8" w14:textId="34CFFD46" w:rsidR="00725F07" w:rsidRDefault="002F4949" w:rsidP="006D76E1">
      <w:pPr>
        <w:pStyle w:val="ACERRecSubsidiary"/>
      </w:pPr>
      <w:r>
        <w:t>Subsidiary r</w:t>
      </w:r>
      <w:r w:rsidR="00725F07">
        <w:t>ecommendations</w:t>
      </w:r>
    </w:p>
    <w:p w14:paraId="1ECACAB7" w14:textId="473DCE82" w:rsidR="002F14AD" w:rsidRPr="002F14AD" w:rsidRDefault="002F14AD" w:rsidP="006D76E1">
      <w:pPr>
        <w:pStyle w:val="ACERRec2"/>
        <w:rPr>
          <w:iCs/>
        </w:rPr>
      </w:pPr>
      <w:r w:rsidRPr="002F14AD">
        <w:rPr>
          <w:iCs/>
        </w:rPr>
        <w:fldChar w:fldCharType="begin"/>
      </w:r>
      <w:r w:rsidRPr="002F14AD">
        <w:rPr>
          <w:iCs/>
        </w:rPr>
        <w:instrText xml:space="preserve"> REF Rec_1a_Consider_DCF \h </w:instrText>
      </w:r>
      <w:r>
        <w:rPr>
          <w:iCs/>
        </w:rPr>
        <w:instrText xml:space="preserve"> \* MERGEFORMAT </w:instrText>
      </w:r>
      <w:r w:rsidRPr="002F14AD">
        <w:rPr>
          <w:iCs/>
        </w:rPr>
      </w:r>
      <w:r w:rsidRPr="002F14AD">
        <w:rPr>
          <w:iCs/>
        </w:rPr>
        <w:fldChar w:fldCharType="separate"/>
      </w:r>
      <w:r w:rsidR="00AF4E12" w:rsidRPr="00AF4E12">
        <w:rPr>
          <w:iCs/>
        </w:rPr>
        <w:t>1a. Do not introduce digital literacy into the ACSF as a sixth core skill</w:t>
      </w:r>
      <w:r w:rsidRPr="002F14AD">
        <w:rPr>
          <w:iCs/>
        </w:rPr>
        <w:fldChar w:fldCharType="end"/>
      </w:r>
    </w:p>
    <w:p w14:paraId="7C76CEF3" w14:textId="0F484ECA" w:rsidR="007E501F" w:rsidRDefault="00E74F13" w:rsidP="006D76E1">
      <w:pPr>
        <w:pStyle w:val="ACERRec2"/>
      </w:pPr>
      <w:r>
        <w:fldChar w:fldCharType="begin"/>
      </w:r>
      <w:r>
        <w:instrText xml:space="preserve"> REF Rec_1b_Develop_DCF_material \h </w:instrText>
      </w:r>
      <w:r w:rsidR="006D76E1">
        <w:instrText xml:space="preserve"> \* MERGEFORMAT </w:instrText>
      </w:r>
      <w:r>
        <w:fldChar w:fldCharType="separate"/>
      </w:r>
      <w:r w:rsidR="00AF4E12" w:rsidRPr="00E74F13">
        <w:t xml:space="preserve">1b. Develop a range of Sample Activities and support resources that would enable use of the new </w:t>
      </w:r>
      <w:r w:rsidR="00AF4E12" w:rsidRPr="001F316F">
        <w:rPr>
          <w:i w:val="0"/>
          <w:iCs/>
        </w:rPr>
        <w:t>Digital Capability Framework</w:t>
      </w:r>
      <w:r w:rsidR="00AF4E12" w:rsidRPr="00E74F13">
        <w:t xml:space="preserve"> as a replacement for the DLSF and trial them in foundation skills delivery contexts</w:t>
      </w:r>
      <w:r>
        <w:fldChar w:fldCharType="end"/>
      </w:r>
    </w:p>
    <w:p w14:paraId="666A2A6C" w14:textId="767C1A9D" w:rsidR="002F14AD" w:rsidRPr="00457BAD" w:rsidRDefault="002F14AD" w:rsidP="006D76E1">
      <w:pPr>
        <w:pStyle w:val="ACERRec2"/>
      </w:pPr>
      <w:r>
        <w:fldChar w:fldCharType="begin"/>
      </w:r>
      <w:r>
        <w:instrText xml:space="preserve"> REF Rec_1c_PD_DCF \h </w:instrText>
      </w:r>
      <w:r w:rsidR="006D76E1">
        <w:instrText xml:space="preserve"> \* MERGEFORMAT </w:instrText>
      </w:r>
      <w:r>
        <w:fldChar w:fldCharType="separate"/>
      </w:r>
      <w:r w:rsidR="00AF4E12">
        <w:t xml:space="preserve">1c. Provide professional development for foundation skills practitioners on using the new </w:t>
      </w:r>
      <w:r w:rsidR="00AF4E12" w:rsidRPr="00786C11">
        <w:rPr>
          <w:i w:val="0"/>
          <w:iCs/>
        </w:rPr>
        <w:t>Digital Capability Framework</w:t>
      </w:r>
      <w:r w:rsidR="00AF4E12">
        <w:t xml:space="preserve"> and related resources</w:t>
      </w:r>
      <w:r>
        <w:fldChar w:fldCharType="end"/>
      </w:r>
    </w:p>
    <w:p w14:paraId="65B29D96" w14:textId="58BE8D47" w:rsidR="00186055" w:rsidRDefault="00C63609" w:rsidP="006D76E1">
      <w:pPr>
        <w:pStyle w:val="ACERRec1"/>
      </w:pPr>
      <w:r>
        <w:fldChar w:fldCharType="begin"/>
      </w:r>
      <w:r>
        <w:instrText xml:space="preserve"> REF Rec_2_MaintainACSF \h  \* MERGEFORMAT </w:instrText>
      </w:r>
      <w:r>
        <w:fldChar w:fldCharType="separate"/>
      </w:r>
      <w:r w:rsidR="00AF4E12">
        <w:t xml:space="preserve">Recommendation 2: Continue to maintain the </w:t>
      </w:r>
      <w:r w:rsidR="00AF4E12" w:rsidRPr="00BE6031">
        <w:t>ACSF</w:t>
      </w:r>
      <w:r w:rsidR="00AF4E12">
        <w:t xml:space="preserve"> as the pre-eminent Australian framework for LLN</w:t>
      </w:r>
      <w:r>
        <w:fldChar w:fldCharType="end"/>
      </w:r>
    </w:p>
    <w:p w14:paraId="51C7E4C5" w14:textId="0AFE68B1" w:rsidR="002E54F0" w:rsidRDefault="002E54F0" w:rsidP="006D76E1">
      <w:pPr>
        <w:pStyle w:val="ACERbase"/>
        <w:rPr>
          <w:rFonts w:eastAsiaTheme="minorEastAsia"/>
          <w:lang w:bidi="th-TH"/>
        </w:rPr>
      </w:pPr>
      <w:r>
        <w:rPr>
          <w:rFonts w:eastAsiaTheme="minorEastAsia"/>
          <w:lang w:bidi="th-TH"/>
        </w:rPr>
        <w:t xml:space="preserve">The ACSF is widely recognised as the pre-eminent Australian framework to describe adult English LLN skills. It has been </w:t>
      </w:r>
      <w:r w:rsidR="00A33166">
        <w:rPr>
          <w:rFonts w:eastAsiaTheme="minorEastAsia"/>
          <w:lang w:bidi="th-TH"/>
        </w:rPr>
        <w:t>applied</w:t>
      </w:r>
      <w:r>
        <w:rPr>
          <w:rFonts w:eastAsiaTheme="minorEastAsia"/>
          <w:lang w:bidi="th-TH"/>
        </w:rPr>
        <w:t xml:space="preserve"> effectively by diverse users in a wide range of contexts over many years. Critique of some aspects of the framework point to improvements that c</w:t>
      </w:r>
      <w:r w:rsidR="00E7026F">
        <w:rPr>
          <w:rFonts w:eastAsiaTheme="minorEastAsia"/>
          <w:lang w:bidi="th-TH"/>
        </w:rPr>
        <w:t>ould</w:t>
      </w:r>
      <w:r>
        <w:rPr>
          <w:rFonts w:eastAsiaTheme="minorEastAsia"/>
          <w:lang w:bidi="th-TH"/>
        </w:rPr>
        <w:t xml:space="preserve"> be made to its coverage and currency and to the way in which it accommodates the cultural diversity of the Australian population.</w:t>
      </w:r>
    </w:p>
    <w:p w14:paraId="7CA03A98" w14:textId="0B937BF5" w:rsidR="002E54F0" w:rsidRDefault="002E54F0" w:rsidP="006D76E1">
      <w:pPr>
        <w:pStyle w:val="ACERbase"/>
        <w:rPr>
          <w:rFonts w:eastAsiaTheme="minorEastAsia"/>
          <w:lang w:bidi="th-TH"/>
        </w:rPr>
      </w:pPr>
      <w:r>
        <w:rPr>
          <w:rFonts w:eastAsiaTheme="minorEastAsia"/>
          <w:lang w:bidi="th-TH"/>
        </w:rPr>
        <w:t>With relatively minor adjustments, the ACSF will remain a robust and valuable framework with utility across ACE, VET and employment contexts. Stakeholders advise that the uptake and informed use of the ACSF would be enhanced by the availability of authoritative support resources and professional development</w:t>
      </w:r>
      <w:r w:rsidR="00786C11">
        <w:rPr>
          <w:rFonts w:eastAsiaTheme="minorEastAsia"/>
          <w:lang w:bidi="th-TH"/>
        </w:rPr>
        <w:t>, a</w:t>
      </w:r>
      <w:r>
        <w:rPr>
          <w:rFonts w:eastAsiaTheme="minorEastAsia"/>
          <w:lang w:bidi="th-TH"/>
        </w:rPr>
        <w:t>nd that a clear authorising environment would help to cement the ACSF as the recognised national framework for adult LLN.</w:t>
      </w:r>
    </w:p>
    <w:p w14:paraId="6CED8563" w14:textId="6F278E00" w:rsidR="000B6E89" w:rsidRDefault="002F4949" w:rsidP="006D76E1">
      <w:pPr>
        <w:pStyle w:val="ACERRecSubsidiary"/>
      </w:pPr>
      <w:r>
        <w:t>Subsidiary r</w:t>
      </w:r>
      <w:r w:rsidR="000B6E89">
        <w:t>ecommendations</w:t>
      </w:r>
    </w:p>
    <w:p w14:paraId="29F4E20A" w14:textId="534CE831" w:rsidR="002E54F0" w:rsidRPr="00BE6031" w:rsidRDefault="00A42AE6" w:rsidP="006D76E1">
      <w:pPr>
        <w:pStyle w:val="ACERRec2"/>
      </w:pPr>
      <w:r>
        <w:fldChar w:fldCharType="begin"/>
      </w:r>
      <w:r>
        <w:instrText xml:space="preserve"> REF Rec_2a_Revise_currency_ACSF \h </w:instrText>
      </w:r>
      <w:r w:rsidR="006D76E1">
        <w:instrText xml:space="preserve"> \* MERGEFORMAT </w:instrText>
      </w:r>
      <w:r>
        <w:fldChar w:fldCharType="separate"/>
      </w:r>
      <w:r w:rsidR="00AF4E12">
        <w:t>2a. Make revisions to ACSF components to address their currency and coverage</w:t>
      </w:r>
      <w:r>
        <w:fldChar w:fldCharType="end"/>
      </w:r>
    </w:p>
    <w:p w14:paraId="1FEC6F8A" w14:textId="237FD1C2" w:rsidR="00A51C25" w:rsidRPr="00BE6031" w:rsidRDefault="00A42AE6" w:rsidP="006D76E1">
      <w:pPr>
        <w:pStyle w:val="ACERRec2"/>
      </w:pPr>
      <w:r>
        <w:fldChar w:fldCharType="begin"/>
      </w:r>
      <w:r>
        <w:instrText xml:space="preserve"> REF Rec_2b_Improve_ACSF_design \h </w:instrText>
      </w:r>
      <w:r w:rsidR="006D76E1">
        <w:instrText xml:space="preserve"> \* MERGEFORMAT </w:instrText>
      </w:r>
      <w:r>
        <w:fldChar w:fldCharType="separate"/>
      </w:r>
      <w:r w:rsidR="00AF4E12">
        <w:t xml:space="preserve">2b. </w:t>
      </w:r>
      <w:r w:rsidR="00AF4E12" w:rsidRPr="00BE6031">
        <w:t>Improv</w:t>
      </w:r>
      <w:r w:rsidR="00AF4E12">
        <w:t>e</w:t>
      </w:r>
      <w:r w:rsidR="00AF4E12" w:rsidRPr="00BE6031">
        <w:t xml:space="preserve"> ACSF design and usability</w:t>
      </w:r>
      <w:r>
        <w:fldChar w:fldCharType="end"/>
      </w:r>
    </w:p>
    <w:p w14:paraId="240A6D17" w14:textId="7B2AAE32" w:rsidR="00404091" w:rsidRDefault="00A42AE6" w:rsidP="006D76E1">
      <w:pPr>
        <w:pStyle w:val="ACERRec2"/>
      </w:pPr>
      <w:r>
        <w:fldChar w:fldCharType="begin"/>
      </w:r>
      <w:r>
        <w:instrText xml:space="preserve"> REF Rec_2c_ACSF_CV \h </w:instrText>
      </w:r>
      <w:r w:rsidR="006D76E1">
        <w:instrText xml:space="preserve"> \* MERGEFORMAT </w:instrText>
      </w:r>
      <w:r>
        <w:fldChar w:fldCharType="separate"/>
      </w:r>
      <w:r w:rsidR="00AF4E12">
        <w:t>2c. Develop an ACSF Companion Volume and s</w:t>
      </w:r>
      <w:r w:rsidR="00AF4E12" w:rsidRPr="00BE6031">
        <w:t>upport resources</w:t>
      </w:r>
      <w:r w:rsidR="00AF4E12">
        <w:t xml:space="preserve"> for broad stakeholder use</w:t>
      </w:r>
      <w:r>
        <w:fldChar w:fldCharType="end"/>
      </w:r>
    </w:p>
    <w:p w14:paraId="3A53065B" w14:textId="1F0AD750" w:rsidR="00404091" w:rsidRPr="00E22E8E" w:rsidRDefault="00A42AE6" w:rsidP="006D76E1">
      <w:pPr>
        <w:pStyle w:val="ACERRec2"/>
      </w:pPr>
      <w:r>
        <w:fldChar w:fldCharType="begin"/>
      </w:r>
      <w:r>
        <w:instrText xml:space="preserve"> REF Rec_2d_Community_Practice_PD_program \h </w:instrText>
      </w:r>
      <w:r w:rsidR="006D76E1">
        <w:instrText xml:space="preserve"> \* MERGEFORMAT </w:instrText>
      </w:r>
      <w:r>
        <w:fldChar w:fldCharType="separate"/>
      </w:r>
      <w:r w:rsidR="00AF4E12">
        <w:t xml:space="preserve">2d. </w:t>
      </w:r>
      <w:r w:rsidR="00AF4E12" w:rsidRPr="00E22E8E">
        <w:t>Establish community of practice opportunities and a program of professional development</w:t>
      </w:r>
      <w:r>
        <w:fldChar w:fldCharType="end"/>
      </w:r>
    </w:p>
    <w:p w14:paraId="67EAF04D" w14:textId="0E1F029B" w:rsidR="00404091" w:rsidRDefault="00A42AE6" w:rsidP="006D76E1">
      <w:pPr>
        <w:pStyle w:val="ACERRec2"/>
      </w:pPr>
      <w:r>
        <w:fldChar w:fldCharType="begin"/>
      </w:r>
      <w:r>
        <w:instrText xml:space="preserve"> REF Rec_2e_ACSF_governance \h </w:instrText>
      </w:r>
      <w:r w:rsidR="006D76E1">
        <w:instrText xml:space="preserve"> \* MERGEFORMAT </w:instrText>
      </w:r>
      <w:r>
        <w:fldChar w:fldCharType="separate"/>
      </w:r>
      <w:r w:rsidR="00AF4E12">
        <w:t xml:space="preserve">2e. Establish </w:t>
      </w:r>
      <w:r w:rsidR="00AF4E12" w:rsidRPr="00BE6031">
        <w:t>policy and governance</w:t>
      </w:r>
      <w:r w:rsidR="00AF4E12">
        <w:t xml:space="preserve"> arrangements that provide a stable environment for the revision and ongoing use of the ACSF</w:t>
      </w:r>
      <w:r>
        <w:fldChar w:fldCharType="end"/>
      </w:r>
    </w:p>
    <w:p w14:paraId="0C687730" w14:textId="77777777" w:rsidR="00E21BC8" w:rsidRPr="00A42AE6" w:rsidRDefault="00E21BC8" w:rsidP="006D76E1">
      <w:pPr>
        <w:pStyle w:val="ACERbase"/>
        <w:rPr>
          <w:rStyle w:val="cf01"/>
          <w:rFonts w:asciiTheme="minorHAnsi" w:hAnsiTheme="minorHAnsi" w:cstheme="minorHAnsi"/>
          <w:sz w:val="22"/>
          <w:szCs w:val="22"/>
        </w:rPr>
      </w:pPr>
    </w:p>
    <w:p w14:paraId="0D6F2F83" w14:textId="77777777" w:rsidR="00E21BC8" w:rsidRPr="00A42AE6" w:rsidRDefault="00E21BC8" w:rsidP="006D76E1">
      <w:pPr>
        <w:pStyle w:val="ACERbase"/>
        <w:rPr>
          <w:rStyle w:val="cf01"/>
          <w:rFonts w:asciiTheme="minorHAnsi" w:hAnsiTheme="minorHAnsi" w:cstheme="minorHAnsi"/>
          <w:sz w:val="22"/>
          <w:szCs w:val="22"/>
        </w:rPr>
        <w:sectPr w:rsidR="00E21BC8" w:rsidRPr="00A42AE6" w:rsidSect="007D401A">
          <w:headerReference w:type="default" r:id="rId22"/>
          <w:type w:val="oddPage"/>
          <w:pgSz w:w="11906" w:h="16838"/>
          <w:pgMar w:top="1418" w:right="1134" w:bottom="1440" w:left="1134" w:header="709" w:footer="561" w:gutter="0"/>
          <w:pgNumType w:start="1"/>
          <w:cols w:space="708"/>
          <w:docGrid w:linePitch="360"/>
        </w:sectPr>
      </w:pPr>
    </w:p>
    <w:p w14:paraId="371A57EC" w14:textId="77777777" w:rsidR="00257349" w:rsidRDefault="00AC4D09" w:rsidP="006D76E1">
      <w:pPr>
        <w:pStyle w:val="ACERH1"/>
      </w:pPr>
      <w:bookmarkStart w:id="10" w:name="Sec_About_Plan"/>
      <w:bookmarkStart w:id="11" w:name="_Toc81398622"/>
      <w:bookmarkStart w:id="12" w:name="Sec_Intro"/>
      <w:bookmarkStart w:id="13" w:name="_Toc110864910"/>
      <w:bookmarkEnd w:id="0"/>
      <w:bookmarkEnd w:id="1"/>
      <w:bookmarkEnd w:id="2"/>
      <w:r>
        <w:t>1</w:t>
      </w:r>
      <w:bookmarkEnd w:id="10"/>
      <w:bookmarkEnd w:id="11"/>
      <w:bookmarkEnd w:id="12"/>
      <w:r w:rsidR="00A666D1">
        <w:t xml:space="preserve"> </w:t>
      </w:r>
      <w:r w:rsidR="00163EA8">
        <w:t>Introduction</w:t>
      </w:r>
      <w:bookmarkEnd w:id="13"/>
    </w:p>
    <w:p w14:paraId="43B76E40" w14:textId="1E625B82" w:rsidR="00D823B8" w:rsidRPr="002E0E46" w:rsidRDefault="00862617" w:rsidP="006D76E1">
      <w:pPr>
        <w:pStyle w:val="ACERH2"/>
      </w:pPr>
      <w:bookmarkStart w:id="14" w:name="_Toc110864911"/>
      <w:r w:rsidRPr="002E0E46">
        <w:t>1.1 Background to the project</w:t>
      </w:r>
      <w:bookmarkEnd w:id="14"/>
    </w:p>
    <w:p w14:paraId="1C607757" w14:textId="262D2CD4" w:rsidR="00C10840" w:rsidRDefault="00CD3599" w:rsidP="006D76E1">
      <w:pPr>
        <w:pStyle w:val="ACERbasebefore"/>
      </w:pPr>
      <w:r w:rsidRPr="00E1025D">
        <w:t xml:space="preserve">The Department of Education, Skills and Employment (the </w:t>
      </w:r>
      <w:r>
        <w:t>D</w:t>
      </w:r>
      <w:r w:rsidRPr="00E1025D">
        <w:t xml:space="preserve">epartment) </w:t>
      </w:r>
      <w:r w:rsidR="00110FE9">
        <w:t>commissioned</w:t>
      </w:r>
      <w:r>
        <w:t xml:space="preserve"> the Australian Council for Educational Research (ACER) to </w:t>
      </w:r>
      <w:r w:rsidRPr="00E1025D">
        <w:t xml:space="preserve">conduct a review of the </w:t>
      </w:r>
      <w:r w:rsidR="00110FE9">
        <w:t>Australian Core Skills Framework (</w:t>
      </w:r>
      <w:r w:rsidRPr="00E1025D">
        <w:t>ACSF</w:t>
      </w:r>
      <w:r w:rsidR="00110FE9">
        <w:t>)</w:t>
      </w:r>
      <w:r w:rsidRPr="00E1025D">
        <w:t xml:space="preserve"> and the </w:t>
      </w:r>
      <w:r w:rsidR="00110FE9">
        <w:t>Digital Literacy Skills Framework (</w:t>
      </w:r>
      <w:r w:rsidRPr="00E1025D">
        <w:t>DLSF</w:t>
      </w:r>
      <w:r w:rsidR="00110FE9">
        <w:t>)</w:t>
      </w:r>
      <w:r w:rsidR="00575C2B">
        <w:t>,</w:t>
      </w:r>
      <w:r w:rsidRPr="00E1025D">
        <w:t xml:space="preserve"> and tools available to support assessment using these </w:t>
      </w:r>
      <w:r w:rsidR="00575C2B">
        <w:t>fr</w:t>
      </w:r>
      <w:r w:rsidRPr="00E1025D">
        <w:t>ameworks</w:t>
      </w:r>
      <w:r w:rsidR="00BB2DCB">
        <w:t>.</w:t>
      </w:r>
      <w:r w:rsidR="002E5BB8">
        <w:t xml:space="preserve"> The aim of the project was to</w:t>
      </w:r>
      <w:r w:rsidR="00196968">
        <w:t xml:space="preserve"> report on how the frameworks</w:t>
      </w:r>
      <w:r w:rsidR="00B748F4">
        <w:t xml:space="preserve"> are used in the vocational education and training (</w:t>
      </w:r>
      <w:r w:rsidR="00B748F4" w:rsidRPr="00E1025D">
        <w:t>VET</w:t>
      </w:r>
      <w:r w:rsidR="00B748F4">
        <w:t>)</w:t>
      </w:r>
      <w:r w:rsidR="00B748F4" w:rsidRPr="00E1025D">
        <w:t xml:space="preserve"> and </w:t>
      </w:r>
      <w:r w:rsidR="00B748F4">
        <w:t>a</w:t>
      </w:r>
      <w:r w:rsidR="00B748F4" w:rsidRPr="00E1025D">
        <w:t xml:space="preserve">dult and </w:t>
      </w:r>
      <w:r w:rsidR="00B748F4">
        <w:t>c</w:t>
      </w:r>
      <w:r w:rsidR="00B748F4" w:rsidRPr="00E1025D">
        <w:t xml:space="preserve">ommunity </w:t>
      </w:r>
      <w:r w:rsidR="00B748F4">
        <w:t>e</w:t>
      </w:r>
      <w:r w:rsidR="00B748F4" w:rsidRPr="00E1025D">
        <w:t xml:space="preserve">ducation </w:t>
      </w:r>
      <w:r w:rsidR="00460DEE">
        <w:t xml:space="preserve">(ACE) </w:t>
      </w:r>
      <w:r w:rsidR="00B748F4">
        <w:t>s</w:t>
      </w:r>
      <w:r w:rsidR="00B748F4" w:rsidRPr="00E1025D">
        <w:t>ectors</w:t>
      </w:r>
      <w:r w:rsidR="00C10840">
        <w:t xml:space="preserve"> and identify </w:t>
      </w:r>
      <w:r w:rsidR="003A2ED6">
        <w:t xml:space="preserve">any updates that are needed to </w:t>
      </w:r>
      <w:r w:rsidR="00463428">
        <w:t>ensure they meet the needs of stakeholders.</w:t>
      </w:r>
    </w:p>
    <w:p w14:paraId="278F7237" w14:textId="23412534" w:rsidR="00883F15" w:rsidRDefault="001127C4" w:rsidP="006D76E1">
      <w:pPr>
        <w:pStyle w:val="ACERbase"/>
      </w:pPr>
      <w:r>
        <w:t>T</w:t>
      </w:r>
      <w:r w:rsidR="00B911F7">
        <w:t>he project methodology</w:t>
      </w:r>
      <w:r w:rsidR="00F432F4">
        <w:t xml:space="preserve"> employed a range of </w:t>
      </w:r>
      <w:r w:rsidR="003C1CA1">
        <w:t>input-gathering ap</w:t>
      </w:r>
      <w:r w:rsidR="007D31C3">
        <w:t>p</w:t>
      </w:r>
      <w:r w:rsidR="003C1CA1">
        <w:t>roaches to reflect the diverse uses and users of the frameworks</w:t>
      </w:r>
      <w:r w:rsidR="003C781F">
        <w:t xml:space="preserve">. </w:t>
      </w:r>
    </w:p>
    <w:p w14:paraId="3D67887F" w14:textId="0AFAE44C" w:rsidR="00B911F7" w:rsidRDefault="00B11F7F" w:rsidP="006D76E1">
      <w:pPr>
        <w:pStyle w:val="ACERbaselast"/>
      </w:pPr>
      <w:r>
        <w:t>The following activities were undertaken t</w:t>
      </w:r>
      <w:r w:rsidR="007D3995">
        <w:t>o identify o</w:t>
      </w:r>
      <w:r w:rsidR="003C781F">
        <w:t xml:space="preserve">ptions </w:t>
      </w:r>
      <w:r w:rsidR="0035158B">
        <w:t>for imp</w:t>
      </w:r>
      <w:r w:rsidR="00CD582A">
        <w:t xml:space="preserve">roving the frameworks and supporting </w:t>
      </w:r>
      <w:r w:rsidR="00CD582A" w:rsidRPr="00F75A9D">
        <w:t>their use</w:t>
      </w:r>
      <w:r w:rsidRPr="00F75A9D">
        <w:t>.</w:t>
      </w:r>
      <w:r w:rsidR="00487D4B" w:rsidRPr="00F75A9D">
        <w:t xml:space="preserve"> </w:t>
      </w:r>
      <w:r w:rsidR="005A7FB8" w:rsidRPr="00F75A9D">
        <w:t>Summary</w:t>
      </w:r>
      <w:r w:rsidR="00487D4B" w:rsidRPr="00F75A9D">
        <w:t xml:space="preserve"> detail</w:t>
      </w:r>
      <w:r w:rsidR="002F4949" w:rsidRPr="00F75A9D">
        <w:t>s of</w:t>
      </w:r>
      <w:r w:rsidR="00487D4B" w:rsidRPr="00F75A9D">
        <w:t xml:space="preserve"> the review methodology </w:t>
      </w:r>
      <w:r w:rsidR="00401878">
        <w:t>are</w:t>
      </w:r>
      <w:r w:rsidR="00487D4B" w:rsidRPr="00F75A9D">
        <w:t xml:space="preserve"> in Append</w:t>
      </w:r>
      <w:r w:rsidR="00A42AE6" w:rsidRPr="00F75A9D">
        <w:t>i</w:t>
      </w:r>
      <w:r w:rsidR="00487D4B" w:rsidRPr="00F75A9D">
        <w:t xml:space="preserve">x </w:t>
      </w:r>
      <w:r w:rsidR="005A7FB8" w:rsidRPr="00F75A9D">
        <w:fldChar w:fldCharType="begin"/>
      </w:r>
      <w:r w:rsidR="005A7FB8" w:rsidRPr="00F75A9D">
        <w:instrText xml:space="preserve"> REF App_Methodology \h </w:instrText>
      </w:r>
      <w:r w:rsidR="00F75A9D" w:rsidRPr="00F75A9D">
        <w:instrText xml:space="preserve"> \* MERGEFORMAT </w:instrText>
      </w:r>
      <w:r w:rsidR="005A7FB8" w:rsidRPr="00F75A9D">
        <w:fldChar w:fldCharType="separate"/>
      </w:r>
      <w:r w:rsidR="00AF4E12">
        <w:t>1</w:t>
      </w:r>
      <w:r w:rsidR="005A7FB8" w:rsidRPr="00F75A9D">
        <w:fldChar w:fldCharType="end"/>
      </w:r>
      <w:r w:rsidR="00487D4B" w:rsidRPr="00F75A9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CA2CF2" w14:paraId="267746FC" w14:textId="77777777" w:rsidTr="005E35FA">
        <w:trPr>
          <w:trHeight w:val="1720"/>
        </w:trPr>
        <w:tc>
          <w:tcPr>
            <w:tcW w:w="2127" w:type="dxa"/>
          </w:tcPr>
          <w:p w14:paraId="37FED645" w14:textId="1DC15C4E" w:rsidR="00CA2CF2" w:rsidRPr="005E35FA" w:rsidRDefault="00CA2CF2" w:rsidP="006D76E1">
            <w:pPr>
              <w:pStyle w:val="ACERbasebefore"/>
              <w:rPr>
                <w:b/>
                <w:bCs/>
                <w:sz w:val="20"/>
                <w:szCs w:val="20"/>
              </w:rPr>
            </w:pPr>
            <w:r w:rsidRPr="005E35FA">
              <w:rPr>
                <w:b/>
                <w:bCs/>
                <w:color w:val="592C5F"/>
                <w:sz w:val="20"/>
                <w:szCs w:val="20"/>
              </w:rPr>
              <w:t>Discovery</w:t>
            </w:r>
          </w:p>
        </w:tc>
        <w:tc>
          <w:tcPr>
            <w:tcW w:w="7501" w:type="dxa"/>
            <w:tcBorders>
              <w:bottom w:val="single" w:sz="12" w:space="0" w:color="592C5F"/>
            </w:tcBorders>
          </w:tcPr>
          <w:p w14:paraId="07639111" w14:textId="4CDE0326" w:rsidR="00CA2CF2" w:rsidRDefault="00A57015" w:rsidP="006D76E1">
            <w:pPr>
              <w:pStyle w:val="ACERTablebullet1"/>
            </w:pPr>
            <w:r>
              <w:t xml:space="preserve">Desk research explored the history of the frameworks and recent international </w:t>
            </w:r>
            <w:r w:rsidR="002A4F0D">
              <w:t>language, literacy, numeracy and digital literacy</w:t>
            </w:r>
            <w:r w:rsidR="00315F59">
              <w:t xml:space="preserve"> (LLND)</w:t>
            </w:r>
            <w:r>
              <w:t xml:space="preserve"> framework experience</w:t>
            </w:r>
            <w:r w:rsidR="00D54A07">
              <w:t>.</w:t>
            </w:r>
          </w:p>
          <w:p w14:paraId="376E7872" w14:textId="7CCDE1BD" w:rsidR="00C916A9" w:rsidRDefault="00C916A9" w:rsidP="006D76E1">
            <w:pPr>
              <w:pStyle w:val="ACERTablebullet1"/>
            </w:pPr>
            <w:r>
              <w:t xml:space="preserve">Targeted interviews and forums with </w:t>
            </w:r>
            <w:r w:rsidR="00EA72E2">
              <w:t>c</w:t>
            </w:r>
            <w:r w:rsidR="00883F15">
              <w:t xml:space="preserve">ommonwealth and state or territory </w:t>
            </w:r>
            <w:r w:rsidR="00D86F15">
              <w:t xml:space="preserve">government </w:t>
            </w:r>
            <w:r>
              <w:t>representatives gathered information on framework use in policy and programs</w:t>
            </w:r>
            <w:r w:rsidR="00D54A07">
              <w:t>.</w:t>
            </w:r>
          </w:p>
          <w:p w14:paraId="466EDF3F" w14:textId="0868C617" w:rsidR="00C916A9" w:rsidRDefault="00C916A9" w:rsidP="006D76E1">
            <w:pPr>
              <w:pStyle w:val="ACERTablebullet1LAST"/>
            </w:pPr>
            <w:r>
              <w:t>A</w:t>
            </w:r>
            <w:r w:rsidR="00373FC0">
              <w:t xml:space="preserve"> roundtable </w:t>
            </w:r>
            <w:r w:rsidR="00DF5A16">
              <w:t xml:space="preserve">discussion </w:t>
            </w:r>
            <w:r w:rsidR="00373FC0">
              <w:t>with framework experts considered lessons that can be learned from the experience of framework development and implementation</w:t>
            </w:r>
            <w:r w:rsidR="00D54A07">
              <w:t>.</w:t>
            </w:r>
          </w:p>
        </w:tc>
      </w:tr>
      <w:tr w:rsidR="00CA2CF2" w14:paraId="6AB4DDFB" w14:textId="77777777" w:rsidTr="005E35FA">
        <w:trPr>
          <w:trHeight w:val="1671"/>
        </w:trPr>
        <w:tc>
          <w:tcPr>
            <w:tcW w:w="2127" w:type="dxa"/>
          </w:tcPr>
          <w:p w14:paraId="48EAF5E2" w14:textId="65BEC3CD" w:rsidR="00CA2CF2" w:rsidRPr="005E35FA" w:rsidRDefault="00BF7EA5" w:rsidP="006D76E1">
            <w:pPr>
              <w:pStyle w:val="ACERbasebefore"/>
              <w:rPr>
                <w:b/>
                <w:bCs/>
                <w:sz w:val="20"/>
                <w:szCs w:val="20"/>
              </w:rPr>
            </w:pPr>
            <w:r w:rsidRPr="005E35FA">
              <w:rPr>
                <w:b/>
                <w:bCs/>
                <w:color w:val="592C5F"/>
                <w:sz w:val="20"/>
                <w:szCs w:val="20"/>
              </w:rPr>
              <w:t>Stakeholder</w:t>
            </w:r>
            <w:r w:rsidR="00CA2CF2" w:rsidRPr="005E35FA">
              <w:rPr>
                <w:b/>
                <w:bCs/>
                <w:color w:val="592C5F"/>
                <w:sz w:val="20"/>
                <w:szCs w:val="20"/>
              </w:rPr>
              <w:t xml:space="preserve"> consultation</w:t>
            </w:r>
          </w:p>
        </w:tc>
        <w:tc>
          <w:tcPr>
            <w:tcW w:w="7501" w:type="dxa"/>
            <w:tcBorders>
              <w:top w:val="single" w:sz="12" w:space="0" w:color="592C5F"/>
              <w:bottom w:val="single" w:sz="12" w:space="0" w:color="592C5F"/>
            </w:tcBorders>
          </w:tcPr>
          <w:p w14:paraId="371C9084" w14:textId="7CAEFBDB" w:rsidR="00CA2CF2" w:rsidRDefault="00F24F53" w:rsidP="006D76E1">
            <w:pPr>
              <w:pStyle w:val="ACERTablebullet1"/>
            </w:pPr>
            <w:r>
              <w:t>Open</w:t>
            </w:r>
            <w:r w:rsidR="00BF7EA5">
              <w:t>-</w:t>
            </w:r>
            <w:r>
              <w:t>invitation forums gave</w:t>
            </w:r>
            <w:r w:rsidR="00507596">
              <w:t xml:space="preserve"> 110 </w:t>
            </w:r>
            <w:r>
              <w:t>interested stakeholders an opportunity to hear and respond to initial research findings</w:t>
            </w:r>
            <w:r w:rsidR="00D54A07">
              <w:t>.</w:t>
            </w:r>
          </w:p>
          <w:p w14:paraId="545CC8E9" w14:textId="46D82159" w:rsidR="00F24F53" w:rsidRDefault="001C3D60" w:rsidP="006D76E1">
            <w:pPr>
              <w:pStyle w:val="ACERTablebullet1"/>
            </w:pPr>
            <w:r>
              <w:t xml:space="preserve">Strategic conversations captured the perspectives and experiences of key framework users, including assessment tool developers and </w:t>
            </w:r>
            <w:r w:rsidR="00883F15">
              <w:t xml:space="preserve">training product or </w:t>
            </w:r>
            <w:r>
              <w:t>curriculum owners</w:t>
            </w:r>
            <w:r w:rsidR="00D54A07">
              <w:t>.</w:t>
            </w:r>
          </w:p>
          <w:p w14:paraId="78E7ABC0" w14:textId="29E5DB5B" w:rsidR="001C3D60" w:rsidRDefault="001C3D60" w:rsidP="006D76E1">
            <w:pPr>
              <w:pStyle w:val="ACERTablebullet1LAST"/>
            </w:pPr>
            <w:r>
              <w:t xml:space="preserve">A public </w:t>
            </w:r>
            <w:r w:rsidR="00C62FF8">
              <w:t>online survey gathered insights from</w:t>
            </w:r>
            <w:r w:rsidR="00507596">
              <w:t xml:space="preserve"> 328</w:t>
            </w:r>
            <w:r w:rsidR="00C62FF8">
              <w:t xml:space="preserve"> practitioners</w:t>
            </w:r>
            <w:r w:rsidR="00883F15">
              <w:t>,</w:t>
            </w:r>
            <w:r w:rsidR="00C62FF8">
              <w:t xml:space="preserve"> program managers</w:t>
            </w:r>
            <w:r w:rsidR="00883F15">
              <w:t>, and other interested stakeholders</w:t>
            </w:r>
            <w:r w:rsidR="00D54A07">
              <w:t>.</w:t>
            </w:r>
          </w:p>
        </w:tc>
      </w:tr>
      <w:tr w:rsidR="00CA2CF2" w14:paraId="0D84054B" w14:textId="77777777" w:rsidTr="00793D0C">
        <w:tc>
          <w:tcPr>
            <w:tcW w:w="2127" w:type="dxa"/>
          </w:tcPr>
          <w:p w14:paraId="37B4E27E" w14:textId="2147A599" w:rsidR="00CA2CF2" w:rsidRPr="005E35FA" w:rsidRDefault="00CA2CF2" w:rsidP="006D76E1">
            <w:pPr>
              <w:pStyle w:val="ACERbasebefore"/>
              <w:rPr>
                <w:b/>
                <w:bCs/>
                <w:sz w:val="20"/>
                <w:szCs w:val="20"/>
              </w:rPr>
            </w:pPr>
            <w:r w:rsidRPr="005E35FA">
              <w:rPr>
                <w:b/>
                <w:bCs/>
                <w:color w:val="592C5F"/>
                <w:sz w:val="20"/>
                <w:szCs w:val="20"/>
              </w:rPr>
              <w:t>Expert advice and analysis</w:t>
            </w:r>
          </w:p>
        </w:tc>
        <w:tc>
          <w:tcPr>
            <w:tcW w:w="7501" w:type="dxa"/>
            <w:tcBorders>
              <w:top w:val="single" w:sz="12" w:space="0" w:color="592C5F"/>
            </w:tcBorders>
          </w:tcPr>
          <w:p w14:paraId="1DEA6DBA" w14:textId="2236292C" w:rsidR="00CA2CF2" w:rsidRDefault="00C62FF8" w:rsidP="006D76E1">
            <w:pPr>
              <w:pStyle w:val="ACERTablebullet1"/>
            </w:pPr>
            <w:r>
              <w:t>Themed focus group discussions with invited participants reflected on project findings to articulate issues and potential solutions</w:t>
            </w:r>
            <w:r w:rsidR="00D54A07">
              <w:t>.</w:t>
            </w:r>
          </w:p>
          <w:p w14:paraId="53A92557" w14:textId="299B22E9" w:rsidR="00C62FF8" w:rsidRDefault="00C62FF8" w:rsidP="006D76E1">
            <w:pPr>
              <w:pStyle w:val="ACERTablebullet1"/>
            </w:pPr>
            <w:r>
              <w:t>Follow</w:t>
            </w:r>
            <w:r w:rsidR="00BF7EA5">
              <w:t>-</w:t>
            </w:r>
            <w:r>
              <w:t>up interviews with framework experts explored ways forward to improve the frameworks and support their use</w:t>
            </w:r>
            <w:r w:rsidR="00D54A07">
              <w:t>.</w:t>
            </w:r>
          </w:p>
          <w:p w14:paraId="3161BC5D" w14:textId="0E4661A5" w:rsidR="00C62FF8" w:rsidRDefault="00C62FF8" w:rsidP="006D76E1">
            <w:pPr>
              <w:pStyle w:val="ACERTablebullet1"/>
            </w:pPr>
            <w:r>
              <w:t>Written advice from subject matter experts documented</w:t>
            </w:r>
            <w:r w:rsidR="000171FE">
              <w:t xml:space="preserve"> how specific changes to the frameworks could be achieved and why they are needed.</w:t>
            </w:r>
          </w:p>
        </w:tc>
      </w:tr>
    </w:tbl>
    <w:p w14:paraId="761023B9" w14:textId="1115EDED" w:rsidR="00011889" w:rsidRDefault="00011889" w:rsidP="006D76E1">
      <w:pPr>
        <w:pStyle w:val="ACERbaselast"/>
      </w:pPr>
    </w:p>
    <w:tbl>
      <w:tblPr>
        <w:tblStyle w:val="TableGrid"/>
        <w:tblW w:w="0" w:type="auto"/>
        <w:tblInd w:w="846" w:type="dxa"/>
        <w:tblLook w:val="04A0" w:firstRow="1" w:lastRow="0" w:firstColumn="1" w:lastColumn="0" w:noHBand="0" w:noVBand="1"/>
      </w:tblPr>
      <w:tblGrid>
        <w:gridCol w:w="6946"/>
        <w:gridCol w:w="1559"/>
      </w:tblGrid>
      <w:tr w:rsidR="009177B8" w14:paraId="7DE32002" w14:textId="77777777" w:rsidTr="00D21C2F">
        <w:tc>
          <w:tcPr>
            <w:tcW w:w="6946" w:type="dxa"/>
            <w:vMerge w:val="restart"/>
            <w:tcBorders>
              <w:top w:val="dashed" w:sz="4" w:space="0" w:color="592C5F"/>
              <w:left w:val="dashed" w:sz="4" w:space="0" w:color="592C5F"/>
              <w:bottom w:val="dashed" w:sz="4" w:space="0" w:color="592C5F"/>
              <w:right w:val="dashed" w:sz="4" w:space="0" w:color="592C5F"/>
            </w:tcBorders>
          </w:tcPr>
          <w:p w14:paraId="6095C8B2" w14:textId="709C17A8" w:rsidR="009177B8" w:rsidRDefault="009177B8" w:rsidP="006D76E1">
            <w:pPr>
              <w:pStyle w:val="ACERquoteitalic"/>
            </w:pPr>
            <w:r w:rsidRPr="005C6444">
              <w:t>The ACSF is a significant document as it represents the way that adult literacy skills (and other core skills) are conceptualised in Australia. This review is a wonderful opportunity to ensure that our shared understanding of these skills is founded in up-to-date research and that people in Australia with low literacy skills receive the best possible support and instruction.</w:t>
            </w:r>
          </w:p>
        </w:tc>
        <w:tc>
          <w:tcPr>
            <w:tcW w:w="1559" w:type="dxa"/>
            <w:tcBorders>
              <w:top w:val="nil"/>
              <w:left w:val="dashed" w:sz="4" w:space="0" w:color="592C5F"/>
              <w:bottom w:val="nil"/>
              <w:right w:val="nil"/>
            </w:tcBorders>
          </w:tcPr>
          <w:p w14:paraId="6D415191" w14:textId="77777777" w:rsidR="009177B8" w:rsidRDefault="009177B8" w:rsidP="006D76E1">
            <w:pPr>
              <w:pStyle w:val="ACERbase"/>
              <w:keepNext/>
              <w:keepLines/>
            </w:pPr>
          </w:p>
        </w:tc>
      </w:tr>
      <w:tr w:rsidR="009177B8" w14:paraId="2F7A995C" w14:textId="77777777" w:rsidTr="00D21C2F">
        <w:tc>
          <w:tcPr>
            <w:tcW w:w="6946" w:type="dxa"/>
            <w:vMerge/>
            <w:tcBorders>
              <w:left w:val="dashed" w:sz="4" w:space="0" w:color="592C5F"/>
              <w:bottom w:val="dashed" w:sz="4" w:space="0" w:color="592C5F"/>
              <w:right w:val="dashed" w:sz="4" w:space="0" w:color="592C5F"/>
            </w:tcBorders>
          </w:tcPr>
          <w:p w14:paraId="0D4FE225" w14:textId="77777777" w:rsidR="009177B8" w:rsidRDefault="009177B8" w:rsidP="006D76E1">
            <w:pPr>
              <w:pStyle w:val="ACERbase"/>
              <w:keepNext/>
              <w:keepLines/>
            </w:pPr>
          </w:p>
        </w:tc>
        <w:tc>
          <w:tcPr>
            <w:tcW w:w="1559" w:type="dxa"/>
            <w:tcBorders>
              <w:top w:val="nil"/>
              <w:left w:val="dashed" w:sz="4" w:space="0" w:color="592C5F"/>
              <w:bottom w:val="nil"/>
              <w:right w:val="nil"/>
            </w:tcBorders>
            <w:vAlign w:val="bottom"/>
          </w:tcPr>
          <w:p w14:paraId="4CA34AD5" w14:textId="77777777" w:rsidR="009177B8" w:rsidRDefault="009177B8" w:rsidP="006D76E1">
            <w:pPr>
              <w:pStyle w:val="ACERquote"/>
            </w:pPr>
            <w:r>
              <w:t>Survey respondent</w:t>
            </w:r>
          </w:p>
        </w:tc>
      </w:tr>
    </w:tbl>
    <w:p w14:paraId="7FE62B9E" w14:textId="77777777" w:rsidR="00107BF5" w:rsidRDefault="00107BF5" w:rsidP="006D76E1">
      <w:pPr>
        <w:pStyle w:val="ACERbase"/>
      </w:pPr>
    </w:p>
    <w:p w14:paraId="64E9CA81" w14:textId="430708B7" w:rsidR="0094172C" w:rsidRPr="000B6E89" w:rsidRDefault="0094172C" w:rsidP="006D76E1">
      <w:pPr>
        <w:pStyle w:val="ACERH2"/>
        <w:keepNext/>
        <w:keepLines/>
      </w:pPr>
      <w:bookmarkStart w:id="15" w:name="_Toc110864912"/>
      <w:r w:rsidRPr="000B6E89">
        <w:t>1.2 Background to the frameworks</w:t>
      </w:r>
      <w:bookmarkEnd w:id="15"/>
    </w:p>
    <w:p w14:paraId="1EEFF10C" w14:textId="59EEED39" w:rsidR="00A04560" w:rsidRPr="00D21C2F" w:rsidRDefault="001F69B2" w:rsidP="006D76E1">
      <w:pPr>
        <w:pStyle w:val="ACERbaselast"/>
        <w:keepNext/>
        <w:keepLines/>
      </w:pPr>
      <w:r w:rsidRPr="00D21C2F">
        <w:t>While</w:t>
      </w:r>
      <w:r w:rsidR="008768EE" w:rsidRPr="00D21C2F">
        <w:t xml:space="preserve"> the origins of the ACSF date back to 1995</w:t>
      </w:r>
      <w:r w:rsidR="00714F78" w:rsidRPr="00D21C2F">
        <w:t xml:space="preserve">, the DLSF </w:t>
      </w:r>
      <w:r w:rsidR="00244BE2" w:rsidRPr="00D21C2F">
        <w:t>was</w:t>
      </w:r>
      <w:r w:rsidR="00714F78" w:rsidRPr="00D21C2F">
        <w:t xml:space="preserve"> created much more recently</w:t>
      </w:r>
      <w:r w:rsidR="00F54D18" w:rsidRPr="00D21C2F">
        <w:t>.</w:t>
      </w:r>
      <w:r w:rsidR="001F33BE" w:rsidRPr="00D21C2F">
        <w:t xml:space="preserve"> </w:t>
      </w:r>
      <w:r w:rsidR="00F54D18" w:rsidRPr="00D21C2F">
        <w:t xml:space="preserve">The timeline </w:t>
      </w:r>
      <w:r w:rsidR="00125878" w:rsidRPr="00D21C2F">
        <w:t xml:space="preserve">in Table </w:t>
      </w:r>
      <w:r w:rsidR="00125878" w:rsidRPr="00D21C2F">
        <w:fldChar w:fldCharType="begin"/>
      </w:r>
      <w:r w:rsidR="00125878" w:rsidRPr="00D21C2F">
        <w:instrText xml:space="preserve"> REF Table_Frameworks_Timeline \h  \* MERGEFORMAT </w:instrText>
      </w:r>
      <w:r w:rsidR="00125878" w:rsidRPr="00D21C2F">
        <w:fldChar w:fldCharType="separate"/>
      </w:r>
      <w:r w:rsidR="00AF4E12" w:rsidRPr="00AF4E12">
        <w:rPr>
          <w:rStyle w:val="ACERfigureChar"/>
          <w:rFonts w:eastAsiaTheme="minorEastAsia"/>
          <w:i w:val="0"/>
          <w:sz w:val="22"/>
          <w:szCs w:val="22"/>
          <w:lang w:eastAsia="en-US" w:bidi="ar-SA"/>
        </w:rPr>
        <w:t>1</w:t>
      </w:r>
      <w:r w:rsidR="00125878" w:rsidRPr="00D21C2F">
        <w:fldChar w:fldCharType="end"/>
      </w:r>
      <w:r w:rsidR="00125878" w:rsidRPr="00D21C2F">
        <w:t xml:space="preserve"> </w:t>
      </w:r>
      <w:r w:rsidR="00F54D18" w:rsidRPr="00D21C2F">
        <w:t xml:space="preserve">highlights key </w:t>
      </w:r>
      <w:r w:rsidR="005F02BD" w:rsidRPr="00D21C2F">
        <w:t>milestones</w:t>
      </w:r>
      <w:r w:rsidR="00F54D18" w:rsidRPr="00D21C2F">
        <w:t xml:space="preserve"> in the development of </w:t>
      </w:r>
      <w:r w:rsidR="00244BE2" w:rsidRPr="00D21C2F">
        <w:t>both</w:t>
      </w:r>
      <w:r w:rsidR="00F54D18" w:rsidRPr="00D21C2F">
        <w:t xml:space="preserve"> frameworks.</w:t>
      </w:r>
    </w:p>
    <w:p w14:paraId="3BD08D57" w14:textId="40C6AFD5" w:rsidR="00D3728A" w:rsidRPr="008F053E" w:rsidRDefault="00D3728A" w:rsidP="00D45184">
      <w:pPr>
        <w:pStyle w:val="ACERtable"/>
        <w:keepNext/>
        <w:keepLines/>
        <w:rPr>
          <w:rStyle w:val="ACERfigureChar"/>
          <w:rFonts w:eastAsiaTheme="minorEastAsia"/>
          <w:i/>
          <w:sz w:val="20"/>
        </w:rPr>
      </w:pPr>
      <w:bookmarkStart w:id="16" w:name="_Toc110864961"/>
      <w:r w:rsidRPr="0025332A">
        <w:rPr>
          <w:rStyle w:val="ACERfigureChar"/>
          <w:rFonts w:eastAsiaTheme="minorEastAsia"/>
          <w:i/>
          <w:sz w:val="20"/>
        </w:rPr>
        <w:t xml:space="preserve">Table </w:t>
      </w:r>
      <w:bookmarkStart w:id="17" w:name="Table_Frameworks_Timeline"/>
      <w:r>
        <w:rPr>
          <w:rStyle w:val="ACERfigureChar"/>
          <w:rFonts w:eastAsiaTheme="minorEastAsia"/>
          <w:i/>
          <w:sz w:val="20"/>
        </w:rPr>
        <w:t>1</w:t>
      </w:r>
      <w:bookmarkEnd w:id="17"/>
      <w:r w:rsidRPr="0025332A">
        <w:rPr>
          <w:rStyle w:val="ACERfigureChar"/>
          <w:rFonts w:eastAsiaTheme="minorEastAsia"/>
          <w:i/>
          <w:sz w:val="20"/>
        </w:rPr>
        <w:t xml:space="preserve"> </w:t>
      </w:r>
      <w:r w:rsidR="00EA72E2">
        <w:rPr>
          <w:rStyle w:val="ACERfigureChar"/>
          <w:rFonts w:eastAsiaTheme="minorEastAsia"/>
          <w:i/>
          <w:sz w:val="20"/>
        </w:rPr>
        <w:t>Milestones in</w:t>
      </w:r>
      <w:r w:rsidRPr="0025332A">
        <w:rPr>
          <w:rStyle w:val="ACERfigureChar"/>
          <w:rFonts w:eastAsiaTheme="minorEastAsia"/>
          <w:i/>
          <w:sz w:val="20"/>
        </w:rPr>
        <w:t xml:space="preserve"> the development of the foundation skills frameworks</w:t>
      </w:r>
      <w:bookmarkEnd w:id="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557"/>
        <w:gridCol w:w="5800"/>
      </w:tblGrid>
      <w:tr w:rsidR="00940AC9" w14:paraId="6330ECFB" w14:textId="77777777" w:rsidTr="00244BE2">
        <w:tc>
          <w:tcPr>
            <w:tcW w:w="1271" w:type="dxa"/>
            <w:vAlign w:val="center"/>
          </w:tcPr>
          <w:p w14:paraId="6B3B6667" w14:textId="60645C34" w:rsidR="00940AC9" w:rsidRPr="00771A98" w:rsidRDefault="00940AC9" w:rsidP="006D76E1">
            <w:pPr>
              <w:pStyle w:val="ACERbase"/>
              <w:rPr>
                <w:b/>
                <w:bCs/>
                <w:sz w:val="32"/>
                <w:szCs w:val="32"/>
              </w:rPr>
            </w:pPr>
            <w:r w:rsidRPr="00771A98">
              <w:rPr>
                <w:b/>
                <w:bCs/>
                <w:color w:val="592C5F"/>
                <w:sz w:val="32"/>
                <w:szCs w:val="32"/>
              </w:rPr>
              <w:t>1995</w:t>
            </w:r>
          </w:p>
        </w:tc>
        <w:tc>
          <w:tcPr>
            <w:tcW w:w="2557" w:type="dxa"/>
            <w:vAlign w:val="center"/>
          </w:tcPr>
          <w:p w14:paraId="60D46D95" w14:textId="5E3455E2" w:rsidR="00940AC9" w:rsidRPr="006A178E" w:rsidRDefault="006A22E8" w:rsidP="006D76E1">
            <w:pPr>
              <w:pStyle w:val="ACERbase"/>
              <w:rPr>
                <w:color w:val="592C5F"/>
              </w:rPr>
            </w:pPr>
            <w:r w:rsidRPr="006A178E">
              <w:rPr>
                <w:b/>
                <w:bCs/>
                <w:color w:val="592C5F"/>
              </w:rPr>
              <w:t>Release of National Reporting System (NRS)</w:t>
            </w:r>
            <w:r w:rsidRPr="006A178E">
              <w:rPr>
                <w:rStyle w:val="FootnoteReference"/>
                <w:color w:val="592C5F"/>
              </w:rPr>
              <w:footnoteReference w:id="2"/>
            </w:r>
          </w:p>
        </w:tc>
        <w:tc>
          <w:tcPr>
            <w:tcW w:w="5800" w:type="dxa"/>
            <w:tcBorders>
              <w:bottom w:val="single" w:sz="12" w:space="0" w:color="592C5F"/>
            </w:tcBorders>
          </w:tcPr>
          <w:p w14:paraId="507CEA2F" w14:textId="576C5296" w:rsidR="00940AC9" w:rsidRPr="00244BE2" w:rsidRDefault="003C1F0A" w:rsidP="006D76E1">
            <w:pPr>
              <w:pStyle w:val="ACERbase"/>
            </w:pPr>
            <w:r w:rsidRPr="00244BE2">
              <w:t xml:space="preserve">The NRS </w:t>
            </w:r>
            <w:r w:rsidR="00244BE2" w:rsidRPr="00244BE2">
              <w:t>(</w:t>
            </w:r>
            <w:r w:rsidR="00244BE2" w:rsidRPr="00512921">
              <w:t>Coates</w:t>
            </w:r>
            <w:r w:rsidR="005E5740">
              <w:t xml:space="preserve"> et al.</w:t>
            </w:r>
            <w:r w:rsidR="00244BE2" w:rsidRPr="00512921">
              <w:t xml:space="preserve">, 1995) </w:t>
            </w:r>
            <w:r w:rsidRPr="00244BE2">
              <w:t>was d</w:t>
            </w:r>
            <w:r w:rsidR="0068454E" w:rsidRPr="00244BE2">
              <w:t>eveloped as a mechanism for reporting the outcomes of adult English language, literacy and numeracy provision</w:t>
            </w:r>
            <w:r w:rsidRPr="00244BE2">
              <w:t>. It was</w:t>
            </w:r>
            <w:r w:rsidR="0068454E" w:rsidRPr="00244BE2">
              <w:t xml:space="preserve"> used in </w:t>
            </w:r>
            <w:r w:rsidR="00071A58">
              <w:t>Australian</w:t>
            </w:r>
            <w:r w:rsidR="00D86F15">
              <w:t xml:space="preserve"> gover</w:t>
            </w:r>
            <w:r w:rsidR="004521FE">
              <w:t>n</w:t>
            </w:r>
            <w:r w:rsidR="00D86F15">
              <w:t>ment</w:t>
            </w:r>
            <w:r w:rsidR="0068454E" w:rsidRPr="00244BE2">
              <w:t xml:space="preserve">-funded programs, such as the </w:t>
            </w:r>
            <w:r w:rsidR="0068454E" w:rsidRPr="00475525">
              <w:rPr>
                <w:rStyle w:val="ACERbaseitalicChar"/>
              </w:rPr>
              <w:t>Workplace English Language and Literacy</w:t>
            </w:r>
            <w:r w:rsidR="0068454E" w:rsidRPr="00671D6D">
              <w:rPr>
                <w:i/>
                <w:iCs/>
              </w:rPr>
              <w:t xml:space="preserve"> </w:t>
            </w:r>
            <w:r w:rsidR="00EA72E2" w:rsidRPr="00671D6D">
              <w:rPr>
                <w:i/>
                <w:iCs/>
              </w:rPr>
              <w:t>P</w:t>
            </w:r>
            <w:r w:rsidR="0068454E" w:rsidRPr="00671D6D">
              <w:rPr>
                <w:i/>
                <w:iCs/>
              </w:rPr>
              <w:t>rogram</w:t>
            </w:r>
            <w:r w:rsidR="00EA72E2" w:rsidRPr="00671D6D">
              <w:rPr>
                <w:i/>
                <w:iCs/>
              </w:rPr>
              <w:t>me</w:t>
            </w:r>
            <w:r w:rsidR="0068454E" w:rsidRPr="00244BE2">
              <w:t xml:space="preserve">, to report the outcomes of training delivery, and to inform the </w:t>
            </w:r>
            <w:r w:rsidR="0068454E" w:rsidRPr="00244BE2">
              <w:rPr>
                <w:i/>
                <w:iCs/>
              </w:rPr>
              <w:t>built in not bolted on</w:t>
            </w:r>
            <w:r w:rsidR="0068454E" w:rsidRPr="00244BE2">
              <w:t xml:space="preserve"> approach to </w:t>
            </w:r>
            <w:r w:rsidR="00C7677A">
              <w:t xml:space="preserve">representing </w:t>
            </w:r>
            <w:r w:rsidR="00076230">
              <w:t>language, literacy and numeracy (</w:t>
            </w:r>
            <w:r w:rsidR="00C7677A">
              <w:t>LLN</w:t>
            </w:r>
            <w:r w:rsidR="00076230">
              <w:t>)</w:t>
            </w:r>
            <w:r w:rsidR="00C7677A">
              <w:t xml:space="preserve"> demands in </w:t>
            </w:r>
            <w:r w:rsidR="0068454E" w:rsidRPr="00244BE2">
              <w:t xml:space="preserve">the early development of </w:t>
            </w:r>
            <w:r w:rsidR="00C7677A" w:rsidRPr="00244BE2">
              <w:t>training packages.</w:t>
            </w:r>
          </w:p>
        </w:tc>
      </w:tr>
      <w:tr w:rsidR="00940AC9" w14:paraId="234D1EA1" w14:textId="77777777" w:rsidTr="00244BE2">
        <w:tc>
          <w:tcPr>
            <w:tcW w:w="1271" w:type="dxa"/>
            <w:vAlign w:val="center"/>
          </w:tcPr>
          <w:p w14:paraId="67004634" w14:textId="6C6CAC5D" w:rsidR="00940AC9" w:rsidRPr="00771A98" w:rsidRDefault="006A22E8" w:rsidP="006D76E1">
            <w:pPr>
              <w:pStyle w:val="ACERbase"/>
              <w:rPr>
                <w:b/>
                <w:bCs/>
                <w:sz w:val="32"/>
                <w:szCs w:val="32"/>
              </w:rPr>
            </w:pPr>
            <w:r w:rsidRPr="00771A98">
              <w:rPr>
                <w:b/>
                <w:bCs/>
                <w:color w:val="592C5F"/>
                <w:sz w:val="32"/>
                <w:szCs w:val="32"/>
              </w:rPr>
              <w:t>2008</w:t>
            </w:r>
          </w:p>
        </w:tc>
        <w:tc>
          <w:tcPr>
            <w:tcW w:w="2557" w:type="dxa"/>
            <w:vAlign w:val="center"/>
          </w:tcPr>
          <w:p w14:paraId="10921DBF" w14:textId="15B9D12F" w:rsidR="00940AC9" w:rsidRPr="006A178E" w:rsidRDefault="006A22E8" w:rsidP="006D76E1">
            <w:pPr>
              <w:pStyle w:val="ACERbase"/>
              <w:rPr>
                <w:color w:val="592C5F"/>
              </w:rPr>
            </w:pPr>
            <w:r w:rsidRPr="006A178E">
              <w:rPr>
                <w:b/>
                <w:bCs/>
                <w:color w:val="592C5F"/>
              </w:rPr>
              <w:t>Publication of draft ACSF</w:t>
            </w:r>
          </w:p>
        </w:tc>
        <w:tc>
          <w:tcPr>
            <w:tcW w:w="5800" w:type="dxa"/>
            <w:tcBorders>
              <w:top w:val="single" w:sz="12" w:space="0" w:color="592C5F"/>
              <w:bottom w:val="single" w:sz="12" w:space="0" w:color="592C5F"/>
            </w:tcBorders>
          </w:tcPr>
          <w:p w14:paraId="508BEE98" w14:textId="7651B6D5" w:rsidR="00940AC9" w:rsidRDefault="000A5C8A" w:rsidP="006D76E1">
            <w:pPr>
              <w:pStyle w:val="ACERbase"/>
            </w:pPr>
            <w:r>
              <w:t>The d</w:t>
            </w:r>
            <w:r w:rsidR="00B32166">
              <w:t xml:space="preserve">evelopment of the ACSF drew on concepts from the </w:t>
            </w:r>
            <w:r w:rsidR="00B32166" w:rsidRPr="008F0EF5">
              <w:rPr>
                <w:i/>
                <w:iCs/>
              </w:rPr>
              <w:t>International Adult Literacy Survey</w:t>
            </w:r>
            <w:r w:rsidR="00B32166" w:rsidRPr="008F0EF5">
              <w:t xml:space="preserve"> (IALS)</w:t>
            </w:r>
            <w:r w:rsidR="00B32166">
              <w:t>.</w:t>
            </w:r>
            <w:r w:rsidR="00B32166">
              <w:rPr>
                <w:rStyle w:val="FootnoteReference"/>
              </w:rPr>
              <w:footnoteReference w:id="3"/>
            </w:r>
            <w:r w:rsidR="00B32166">
              <w:t xml:space="preserve"> Trialling and validation of the draft ACSF w</w:t>
            </w:r>
            <w:r w:rsidR="00512921">
              <w:t>ere</w:t>
            </w:r>
            <w:r w:rsidR="00B32166">
              <w:t xml:space="preserve"> conducted in diverse contexts</w:t>
            </w:r>
            <w:r w:rsidR="00512921">
              <w:t>,</w:t>
            </w:r>
            <w:r w:rsidR="00B32166">
              <w:t xml:space="preserve"> including community and workplace-based training, senior secondary, </w:t>
            </w:r>
            <w:r w:rsidR="00EA72E2">
              <w:t>VET</w:t>
            </w:r>
            <w:r w:rsidR="00B32166">
              <w:t>, and higher</w:t>
            </w:r>
            <w:r w:rsidR="00244BE2">
              <w:t> </w:t>
            </w:r>
            <w:r w:rsidR="00B32166">
              <w:t>education.</w:t>
            </w:r>
          </w:p>
        </w:tc>
      </w:tr>
      <w:tr w:rsidR="00940AC9" w14:paraId="65602349" w14:textId="77777777" w:rsidTr="00244BE2">
        <w:tc>
          <w:tcPr>
            <w:tcW w:w="1271" w:type="dxa"/>
            <w:vAlign w:val="center"/>
          </w:tcPr>
          <w:p w14:paraId="609CBF0F" w14:textId="2E66BFF4" w:rsidR="00940AC9" w:rsidRPr="00771A98" w:rsidRDefault="006A22E8" w:rsidP="006D76E1">
            <w:pPr>
              <w:pStyle w:val="ACERbase"/>
              <w:rPr>
                <w:b/>
                <w:bCs/>
                <w:sz w:val="32"/>
                <w:szCs w:val="32"/>
              </w:rPr>
            </w:pPr>
            <w:r w:rsidRPr="00771A98">
              <w:rPr>
                <w:b/>
                <w:bCs/>
                <w:color w:val="592C5F"/>
                <w:sz w:val="32"/>
                <w:szCs w:val="32"/>
              </w:rPr>
              <w:t>2012</w:t>
            </w:r>
          </w:p>
        </w:tc>
        <w:tc>
          <w:tcPr>
            <w:tcW w:w="2557" w:type="dxa"/>
            <w:vAlign w:val="center"/>
          </w:tcPr>
          <w:p w14:paraId="785A819B" w14:textId="24D0BA95" w:rsidR="00940AC9" w:rsidRPr="006A178E" w:rsidRDefault="006A22E8" w:rsidP="006D76E1">
            <w:pPr>
              <w:pStyle w:val="ACERbase"/>
              <w:rPr>
                <w:color w:val="592C5F"/>
              </w:rPr>
            </w:pPr>
            <w:r w:rsidRPr="006A178E">
              <w:rPr>
                <w:b/>
                <w:bCs/>
                <w:color w:val="592C5F"/>
              </w:rPr>
              <w:t>Release of revised ACSF</w:t>
            </w:r>
          </w:p>
        </w:tc>
        <w:tc>
          <w:tcPr>
            <w:tcW w:w="5800" w:type="dxa"/>
            <w:tcBorders>
              <w:top w:val="single" w:sz="12" w:space="0" w:color="592C5F"/>
              <w:bottom w:val="single" w:sz="12" w:space="0" w:color="592C5F"/>
            </w:tcBorders>
          </w:tcPr>
          <w:p w14:paraId="432B0B5F" w14:textId="0EF7B45A" w:rsidR="00411813" w:rsidRDefault="000A5C8A" w:rsidP="006D76E1">
            <w:pPr>
              <w:pStyle w:val="ACERbase"/>
            </w:pPr>
            <w:r>
              <w:t xml:space="preserve">Release of the revised ACSF </w:t>
            </w:r>
            <w:r w:rsidR="00104D33">
              <w:t xml:space="preserve">coincided with the release of the </w:t>
            </w:r>
            <w:r w:rsidR="00104D33" w:rsidRPr="007873F9">
              <w:rPr>
                <w:i/>
                <w:iCs/>
              </w:rPr>
              <w:t>National Foundation Skills Strategy for Adults</w:t>
            </w:r>
            <w:r w:rsidR="00661C3D">
              <w:rPr>
                <w:i/>
                <w:iCs/>
              </w:rPr>
              <w:t xml:space="preserve"> </w:t>
            </w:r>
            <w:r w:rsidR="00661C3D">
              <w:t>(Council of Australian Governments, 2012</w:t>
            </w:r>
            <w:r w:rsidR="004F2221">
              <w:t>a</w:t>
            </w:r>
            <w:r w:rsidR="00661C3D">
              <w:t>), w</w:t>
            </w:r>
            <w:r w:rsidR="00104D33">
              <w:t xml:space="preserve">hich committed all Australian governments to </w:t>
            </w:r>
            <w:r w:rsidR="00512921">
              <w:t xml:space="preserve">the </w:t>
            </w:r>
            <w:r w:rsidR="00104D33">
              <w:t>use of the ACSF as the standard framework for measuring foundation skills.</w:t>
            </w:r>
            <w:r w:rsidR="00125878">
              <w:t xml:space="preserve"> </w:t>
            </w:r>
            <w:r w:rsidR="00411813">
              <w:t>The revised ACSF included</w:t>
            </w:r>
            <w:r w:rsidR="001B3873">
              <w:t xml:space="preserve"> a Pre Level 1 supplement </w:t>
            </w:r>
            <w:r w:rsidR="007F1F6C">
              <w:t>in</w:t>
            </w:r>
            <w:r w:rsidR="001B3873">
              <w:t xml:space="preserve"> an appendix</w:t>
            </w:r>
            <w:r w:rsidR="007F1F6C">
              <w:t xml:space="preserve"> to assist </w:t>
            </w:r>
            <w:r w:rsidR="00014563">
              <w:t xml:space="preserve">the recognition of skills below ACSF </w:t>
            </w:r>
            <w:r w:rsidR="00ED53C4">
              <w:t>L</w:t>
            </w:r>
            <w:r w:rsidR="00014563">
              <w:t>evel</w:t>
            </w:r>
            <w:r w:rsidR="00475525">
              <w:t> </w:t>
            </w:r>
            <w:r w:rsidR="00014563">
              <w:t>1.</w:t>
            </w:r>
          </w:p>
        </w:tc>
      </w:tr>
      <w:tr w:rsidR="00940AC9" w14:paraId="25796DCF" w14:textId="77777777" w:rsidTr="00244BE2">
        <w:tc>
          <w:tcPr>
            <w:tcW w:w="1271" w:type="dxa"/>
            <w:vAlign w:val="center"/>
          </w:tcPr>
          <w:p w14:paraId="34369750" w14:textId="177AF43F" w:rsidR="00940AC9" w:rsidRPr="00771A98" w:rsidRDefault="006A22E8" w:rsidP="006D76E1">
            <w:pPr>
              <w:pStyle w:val="ACERbase"/>
              <w:rPr>
                <w:b/>
                <w:bCs/>
                <w:sz w:val="32"/>
                <w:szCs w:val="32"/>
              </w:rPr>
            </w:pPr>
            <w:r w:rsidRPr="00771A98">
              <w:rPr>
                <w:b/>
                <w:bCs/>
                <w:color w:val="592C5F"/>
                <w:sz w:val="32"/>
                <w:szCs w:val="32"/>
              </w:rPr>
              <w:t>2017</w:t>
            </w:r>
          </w:p>
        </w:tc>
        <w:tc>
          <w:tcPr>
            <w:tcW w:w="2557" w:type="dxa"/>
            <w:vAlign w:val="center"/>
          </w:tcPr>
          <w:p w14:paraId="2D57B234" w14:textId="43116E6B" w:rsidR="00940AC9" w:rsidRPr="006A178E" w:rsidRDefault="006A22E8" w:rsidP="006D76E1">
            <w:pPr>
              <w:pStyle w:val="ACERbase"/>
              <w:rPr>
                <w:color w:val="592C5F"/>
              </w:rPr>
            </w:pPr>
            <w:r w:rsidRPr="006A178E">
              <w:rPr>
                <w:b/>
                <w:bCs/>
                <w:color w:val="592C5F"/>
              </w:rPr>
              <w:t>Release of ACSF Pre</w:t>
            </w:r>
            <w:r w:rsidR="00C7677A">
              <w:rPr>
                <w:b/>
                <w:bCs/>
                <w:color w:val="592C5F"/>
              </w:rPr>
              <w:t> </w:t>
            </w:r>
            <w:r w:rsidRPr="006A178E">
              <w:rPr>
                <w:b/>
                <w:bCs/>
                <w:color w:val="592C5F"/>
              </w:rPr>
              <w:t>Level</w:t>
            </w:r>
            <w:r w:rsidR="00C7677A">
              <w:rPr>
                <w:b/>
                <w:bCs/>
                <w:color w:val="592C5F"/>
              </w:rPr>
              <w:t> </w:t>
            </w:r>
            <w:r w:rsidRPr="006A178E">
              <w:rPr>
                <w:b/>
                <w:bCs/>
                <w:color w:val="592C5F"/>
              </w:rPr>
              <w:t>1</w:t>
            </w:r>
          </w:p>
        </w:tc>
        <w:tc>
          <w:tcPr>
            <w:tcW w:w="5800" w:type="dxa"/>
            <w:tcBorders>
              <w:top w:val="single" w:sz="12" w:space="0" w:color="592C5F"/>
              <w:bottom w:val="single" w:sz="12" w:space="0" w:color="592C5F"/>
            </w:tcBorders>
          </w:tcPr>
          <w:p w14:paraId="185C3C13" w14:textId="76C93C55" w:rsidR="00940AC9" w:rsidRDefault="00B3709C" w:rsidP="006D76E1">
            <w:pPr>
              <w:pStyle w:val="ACERbase"/>
            </w:pPr>
            <w:r>
              <w:t xml:space="preserve">The </w:t>
            </w:r>
            <w:r w:rsidR="00F30ACE">
              <w:t xml:space="preserve">original </w:t>
            </w:r>
            <w:r w:rsidR="00D6057C">
              <w:t>Pre</w:t>
            </w:r>
            <w:r w:rsidR="004C4AF0">
              <w:t xml:space="preserve"> </w:t>
            </w:r>
            <w:r w:rsidR="00D6057C">
              <w:t>Level 1 supplement</w:t>
            </w:r>
            <w:r>
              <w:t xml:space="preserve"> </w:t>
            </w:r>
            <w:r w:rsidR="00F30ACE">
              <w:t xml:space="preserve">was expanded </w:t>
            </w:r>
            <w:r w:rsidR="00EA38A6">
              <w:t xml:space="preserve">to bring it into line with </w:t>
            </w:r>
            <w:r w:rsidR="009F6F17">
              <w:t>the detail provided for other ACSF levels. Pre</w:t>
            </w:r>
            <w:r w:rsidR="00244BE2">
              <w:t> </w:t>
            </w:r>
            <w:r w:rsidR="009F6F17">
              <w:t>Level 1 was divided into two stages</w:t>
            </w:r>
            <w:r w:rsidR="008A2B78">
              <w:t xml:space="preserve"> </w:t>
            </w:r>
            <w:r w:rsidR="00512921">
              <w:t>(</w:t>
            </w:r>
            <w:r w:rsidR="008A2B78">
              <w:t>1A and 1B</w:t>
            </w:r>
            <w:r w:rsidR="00512921">
              <w:t>)</w:t>
            </w:r>
            <w:r w:rsidR="008A2B78">
              <w:t xml:space="preserve"> in recognition of the incremental steps that learners work through at this level.</w:t>
            </w:r>
          </w:p>
        </w:tc>
      </w:tr>
      <w:tr w:rsidR="00940AC9" w14:paraId="4745186C" w14:textId="77777777" w:rsidTr="00244BE2">
        <w:tc>
          <w:tcPr>
            <w:tcW w:w="1271" w:type="dxa"/>
            <w:vAlign w:val="center"/>
          </w:tcPr>
          <w:p w14:paraId="3E766DEC" w14:textId="16D6FD4A" w:rsidR="00940AC9" w:rsidRPr="00771A98" w:rsidRDefault="006A22E8" w:rsidP="006D76E1">
            <w:pPr>
              <w:pStyle w:val="ACERbase"/>
              <w:rPr>
                <w:b/>
                <w:bCs/>
                <w:sz w:val="32"/>
                <w:szCs w:val="32"/>
              </w:rPr>
            </w:pPr>
            <w:r w:rsidRPr="00771A98">
              <w:rPr>
                <w:b/>
                <w:bCs/>
                <w:color w:val="592C5F"/>
                <w:sz w:val="32"/>
                <w:szCs w:val="32"/>
              </w:rPr>
              <w:t>2020</w:t>
            </w:r>
          </w:p>
        </w:tc>
        <w:tc>
          <w:tcPr>
            <w:tcW w:w="2557" w:type="dxa"/>
            <w:vAlign w:val="center"/>
          </w:tcPr>
          <w:p w14:paraId="6063DAC3" w14:textId="792BB8B0" w:rsidR="00940AC9" w:rsidRPr="006A178E" w:rsidRDefault="006A22E8" w:rsidP="006D76E1">
            <w:pPr>
              <w:pStyle w:val="ACERbase"/>
              <w:rPr>
                <w:color w:val="592C5F"/>
              </w:rPr>
            </w:pPr>
            <w:r w:rsidRPr="006A178E">
              <w:rPr>
                <w:b/>
                <w:bCs/>
                <w:color w:val="592C5F"/>
              </w:rPr>
              <w:t>Publication of draft DLSF</w:t>
            </w:r>
          </w:p>
        </w:tc>
        <w:tc>
          <w:tcPr>
            <w:tcW w:w="5800" w:type="dxa"/>
            <w:tcBorders>
              <w:top w:val="single" w:sz="12" w:space="0" w:color="592C5F"/>
            </w:tcBorders>
          </w:tcPr>
          <w:p w14:paraId="71CC577C" w14:textId="3B6E8294" w:rsidR="00940AC9" w:rsidRDefault="00757B9C" w:rsidP="006D76E1">
            <w:pPr>
              <w:pStyle w:val="ACERbase"/>
            </w:pPr>
            <w:r>
              <w:t xml:space="preserve">The DLSF was </w:t>
            </w:r>
            <w:r w:rsidR="0042107E">
              <w:t>developed specifically</w:t>
            </w:r>
            <w:r w:rsidR="00104D33">
              <w:t xml:space="preserve"> to support the</w:t>
            </w:r>
            <w:r>
              <w:t xml:space="preserve"> </w:t>
            </w:r>
            <w:r w:rsidR="00071A58">
              <w:t>Australian</w:t>
            </w:r>
            <w:r w:rsidR="009038CA">
              <w:t xml:space="preserve"> government</w:t>
            </w:r>
            <w:r>
              <w:t>-funded</w:t>
            </w:r>
            <w:r w:rsidR="00104D33">
              <w:t xml:space="preserve"> </w:t>
            </w:r>
            <w:r w:rsidR="00EA72E2" w:rsidRPr="00671D6D">
              <w:rPr>
                <w:i/>
                <w:iCs/>
              </w:rPr>
              <w:t>Foundation Skills for Your Future</w:t>
            </w:r>
            <w:r w:rsidR="00EA72E2">
              <w:t xml:space="preserve"> (</w:t>
            </w:r>
            <w:r w:rsidR="0042107E">
              <w:t>FSfYF</w:t>
            </w:r>
            <w:r w:rsidR="00EA72E2">
              <w:t>)</w:t>
            </w:r>
            <w:r w:rsidR="00F0551C">
              <w:t xml:space="preserve"> program</w:t>
            </w:r>
            <w:r w:rsidR="00104D33">
              <w:t>.</w:t>
            </w:r>
            <w:r w:rsidR="00DB11EC">
              <w:t xml:space="preserve"> </w:t>
            </w:r>
            <w:r w:rsidR="00512921">
              <w:t xml:space="preserve">At the time of its design, there was the potential that the digital skills described in the framework </w:t>
            </w:r>
            <w:r w:rsidR="00DB11EC">
              <w:t xml:space="preserve">sit </w:t>
            </w:r>
            <w:r w:rsidR="008F2DF1">
              <w:t>as a sixth core skill</w:t>
            </w:r>
            <w:r w:rsidR="00512921">
              <w:t xml:space="preserve">, alongside the other core skills in the ACSF, </w:t>
            </w:r>
            <w:r w:rsidR="008F2DF1">
              <w:t>to reinforce the concept that digital literacy is part of an integral suite of core skills</w:t>
            </w:r>
            <w:r w:rsidR="009F2847">
              <w:t xml:space="preserve"> that are fundamental for individuals to participate in society and work.</w:t>
            </w:r>
          </w:p>
        </w:tc>
      </w:tr>
    </w:tbl>
    <w:p w14:paraId="47051360" w14:textId="2E65A4B9" w:rsidR="000B6E89" w:rsidRPr="0078211A" w:rsidRDefault="000B6E89" w:rsidP="006D76E1">
      <w:pPr>
        <w:pStyle w:val="ACERH6"/>
      </w:pPr>
      <w:r>
        <w:t>ACSF</w:t>
      </w:r>
    </w:p>
    <w:p w14:paraId="1167F2F6" w14:textId="57151D25" w:rsidR="00256AB5" w:rsidRDefault="005A691A" w:rsidP="00E95A55">
      <w:pPr>
        <w:pStyle w:val="ACERbase"/>
      </w:pPr>
      <w:r w:rsidRPr="005A6E88">
        <w:t xml:space="preserve">The ACSF </w:t>
      </w:r>
      <w:r w:rsidR="009F12CF">
        <w:t>(</w:t>
      </w:r>
      <w:r w:rsidR="002930D6">
        <w:t>DIIS</w:t>
      </w:r>
      <w:r w:rsidR="00025912">
        <w:t xml:space="preserve">RTE, </w:t>
      </w:r>
      <w:r w:rsidR="009F12CF">
        <w:t>2012)</w:t>
      </w:r>
      <w:r w:rsidR="001078D8">
        <w:t xml:space="preserve"> </w:t>
      </w:r>
      <w:r w:rsidRPr="005A6E88">
        <w:t>is a framework</w:t>
      </w:r>
      <w:r w:rsidR="00711A8C" w:rsidRPr="005A6E88">
        <w:t xml:space="preserve"> that</w:t>
      </w:r>
      <w:r w:rsidRPr="005A6E88">
        <w:t xml:space="preserve"> describe</w:t>
      </w:r>
      <w:r w:rsidR="0094063C" w:rsidRPr="005A6E88">
        <w:t>s</w:t>
      </w:r>
      <w:r w:rsidRPr="005A6E88">
        <w:t xml:space="preserve"> </w:t>
      </w:r>
      <w:r w:rsidR="00CD14F7">
        <w:t>five</w:t>
      </w:r>
      <w:r w:rsidRPr="005A6E88">
        <w:t xml:space="preserve"> core skills of learning, reading, writing, oral communication</w:t>
      </w:r>
      <w:r w:rsidR="006A520E">
        <w:t>,</w:t>
      </w:r>
      <w:r w:rsidRPr="005A6E88">
        <w:t xml:space="preserve"> and numeracy</w:t>
      </w:r>
      <w:r w:rsidR="00133506">
        <w:t>. Together with the Pre Level 1 supplement (</w:t>
      </w:r>
      <w:r w:rsidR="00025912">
        <w:t>D</w:t>
      </w:r>
      <w:r w:rsidR="00B02422">
        <w:t xml:space="preserve">ESE, </w:t>
      </w:r>
      <w:r w:rsidR="00133506">
        <w:t>2017)</w:t>
      </w:r>
      <w:r w:rsidR="001078D8">
        <w:t xml:space="preserve">, </w:t>
      </w:r>
      <w:r w:rsidR="0078557D">
        <w:t>the ACSF</w:t>
      </w:r>
      <w:r w:rsidR="001078D8">
        <w:t xml:space="preserve"> describes performance </w:t>
      </w:r>
      <w:r w:rsidR="0026794A" w:rsidRPr="005A6E88">
        <w:t xml:space="preserve">across levels from </w:t>
      </w:r>
      <w:r w:rsidR="00FF642B">
        <w:t xml:space="preserve">Pre </w:t>
      </w:r>
      <w:r w:rsidR="0026794A" w:rsidRPr="005A6E88">
        <w:t>Level 1 (low-level performance) to Level 5 (high-level performance)</w:t>
      </w:r>
      <w:r w:rsidR="005F1238" w:rsidRPr="005A6E88">
        <w:t>.</w:t>
      </w:r>
    </w:p>
    <w:p w14:paraId="5D460954" w14:textId="171D7A08" w:rsidR="00A46C35" w:rsidRDefault="00A46C35" w:rsidP="00E95A55">
      <w:pPr>
        <w:pStyle w:val="ACERbase"/>
      </w:pPr>
      <w:r>
        <w:t>Each</w:t>
      </w:r>
      <w:r w:rsidR="005F1238" w:rsidRPr="005A6E88">
        <w:t xml:space="preserve"> core skill</w:t>
      </w:r>
      <w:r>
        <w:t xml:space="preserve"> is</w:t>
      </w:r>
      <w:r w:rsidR="005F1238" w:rsidRPr="005A6E88">
        <w:t xml:space="preserve"> described </w:t>
      </w:r>
      <w:r w:rsidR="0026794A" w:rsidRPr="005A6E88">
        <w:t xml:space="preserve">using </w:t>
      </w:r>
      <w:r w:rsidR="006B44F1" w:rsidRPr="00E95A55">
        <w:rPr>
          <w:b/>
          <w:bCs/>
        </w:rPr>
        <w:t>Indicators, Focus Areas, Performance Features,</w:t>
      </w:r>
      <w:r w:rsidR="006B44F1" w:rsidRPr="005A6E88">
        <w:t xml:space="preserve"> and </w:t>
      </w:r>
      <w:r w:rsidR="006B44F1" w:rsidRPr="00E95A55">
        <w:rPr>
          <w:b/>
          <w:bCs/>
        </w:rPr>
        <w:t>Sample Activities</w:t>
      </w:r>
      <w:r w:rsidR="0026794A" w:rsidRPr="005A6E88">
        <w:t>.</w:t>
      </w:r>
      <w:r w:rsidR="00011603" w:rsidRPr="005A6E88">
        <w:t xml:space="preserve"> </w:t>
      </w:r>
    </w:p>
    <w:p w14:paraId="03CF2A36" w14:textId="3137D284" w:rsidR="0026794A" w:rsidRPr="005A6E88" w:rsidRDefault="00CE1B56" w:rsidP="006D76E1">
      <w:pPr>
        <w:pStyle w:val="ACERbasebefore"/>
      </w:pPr>
      <w:r w:rsidRPr="005A6E88">
        <w:t>The</w:t>
      </w:r>
      <w:r w:rsidR="00CA6593" w:rsidRPr="005A6E88">
        <w:t xml:space="preserve"> framework </w:t>
      </w:r>
      <w:r w:rsidR="005A6E88" w:rsidRPr="005A6E88">
        <w:t xml:space="preserve">recognises </w:t>
      </w:r>
      <w:r w:rsidR="00A46C35">
        <w:t xml:space="preserve">that </w:t>
      </w:r>
      <w:r w:rsidR="005A6E88" w:rsidRPr="005A6E88">
        <w:t>core skill performance</w:t>
      </w:r>
      <w:r w:rsidR="00011603" w:rsidRPr="005A6E88">
        <w:t>:</w:t>
      </w:r>
    </w:p>
    <w:p w14:paraId="7F7073C4" w14:textId="47FF8727" w:rsidR="00CA5FD3" w:rsidRPr="005A6E88" w:rsidRDefault="00A46C35" w:rsidP="006D76E1">
      <w:pPr>
        <w:pStyle w:val="ACERbull1"/>
      </w:pPr>
      <w:r>
        <w:t xml:space="preserve">is </w:t>
      </w:r>
      <w:r w:rsidR="00CA5FD3" w:rsidRPr="005A6E88">
        <w:t xml:space="preserve">influenced by </w:t>
      </w:r>
      <w:r w:rsidR="007C3102">
        <w:rPr>
          <w:b/>
        </w:rPr>
        <w:t>4</w:t>
      </w:r>
      <w:r w:rsidR="00CA5FD3" w:rsidRPr="005A6E88">
        <w:rPr>
          <w:b/>
        </w:rPr>
        <w:t xml:space="preserve"> performance variables</w:t>
      </w:r>
      <w:r w:rsidR="00CA5FD3" w:rsidRPr="005A6E88">
        <w:t>: support, context, text complexity, and task complexity</w:t>
      </w:r>
    </w:p>
    <w:p w14:paraId="27AEBBB6" w14:textId="3731AFE0" w:rsidR="00CA5FD3" w:rsidRPr="005A6E88" w:rsidRDefault="00CA5FD3" w:rsidP="006D76E1">
      <w:pPr>
        <w:pStyle w:val="ACERbull1LAST"/>
      </w:pPr>
      <w:r w:rsidRPr="005A6E88">
        <w:t>appl</w:t>
      </w:r>
      <w:r w:rsidR="00A46C35">
        <w:t>ies</w:t>
      </w:r>
      <w:r w:rsidRPr="005A6E88">
        <w:t xml:space="preserve"> </w:t>
      </w:r>
      <w:r w:rsidR="00A46C35">
        <w:t>to</w:t>
      </w:r>
      <w:r w:rsidRPr="005A6E88">
        <w:t xml:space="preserve"> </w:t>
      </w:r>
      <w:r w:rsidR="007C3102">
        <w:rPr>
          <w:b/>
        </w:rPr>
        <w:t>3</w:t>
      </w:r>
      <w:r w:rsidRPr="005A6E88">
        <w:rPr>
          <w:b/>
        </w:rPr>
        <w:t xml:space="preserve"> domains of communication</w:t>
      </w:r>
      <w:r w:rsidR="00E0342E">
        <w:rPr>
          <w:b/>
        </w:rPr>
        <w:t xml:space="preserve"> </w:t>
      </w:r>
      <w:r w:rsidR="00E0342E" w:rsidRPr="00A46C35">
        <w:t>where the core skill can be used</w:t>
      </w:r>
      <w:r w:rsidRPr="005A6E88">
        <w:t>: personal and community, workplace and employment, and education and training.</w:t>
      </w:r>
    </w:p>
    <w:p w14:paraId="7E108892" w14:textId="519758C6" w:rsidR="00984F30" w:rsidRDefault="0063291C" w:rsidP="00671E77">
      <w:pPr>
        <w:pStyle w:val="ACERbase"/>
      </w:pPr>
      <w:r>
        <w:t xml:space="preserve">In combination with </w:t>
      </w:r>
      <w:r w:rsidR="002B6A6D">
        <w:t>findings from</w:t>
      </w:r>
      <w:r w:rsidR="00224E19">
        <w:t xml:space="preserve"> international survey data</w:t>
      </w:r>
      <w:r w:rsidR="00A46C35">
        <w:t>,</w:t>
      </w:r>
      <w:r w:rsidR="00385742">
        <w:rPr>
          <w:rStyle w:val="FootnoteReference"/>
        </w:rPr>
        <w:footnoteReference w:id="4"/>
      </w:r>
      <w:r w:rsidR="00224E19">
        <w:t xml:space="preserve"> </w:t>
      </w:r>
      <w:r w:rsidR="00FF6D6A">
        <w:t xml:space="preserve">ACSF levels have informed policy thinking and </w:t>
      </w:r>
      <w:r w:rsidR="00984F30">
        <w:t xml:space="preserve">underpinned </w:t>
      </w:r>
      <w:r w:rsidR="00FF6D6A" w:rsidRPr="00B61DBB">
        <w:t>program design</w:t>
      </w:r>
      <w:r w:rsidR="00B37F08" w:rsidRPr="00B61DBB">
        <w:t xml:space="preserve"> </w:t>
      </w:r>
      <w:r w:rsidR="000A3DD7">
        <w:t>across government</w:t>
      </w:r>
      <w:r w:rsidR="00800940" w:rsidRPr="00B61DBB">
        <w:t xml:space="preserve"> in Australia</w:t>
      </w:r>
      <w:r w:rsidR="00B37F08" w:rsidRPr="00B61DBB">
        <w:t>.</w:t>
      </w:r>
      <w:r w:rsidR="00683E4A" w:rsidRPr="00B61DBB">
        <w:t xml:space="preserve"> </w:t>
      </w:r>
    </w:p>
    <w:p w14:paraId="3D2C6EDC" w14:textId="463F1B8B" w:rsidR="005A691A" w:rsidRDefault="000A4239" w:rsidP="006D76E1">
      <w:pPr>
        <w:pStyle w:val="ACERbasebefore"/>
      </w:pPr>
      <w:r w:rsidRPr="00B61DBB">
        <w:t>As an established nationally recognised framework</w:t>
      </w:r>
      <w:r w:rsidR="00C6372E" w:rsidRPr="00B61DBB">
        <w:t>, the ACSF</w:t>
      </w:r>
      <w:r w:rsidR="0040078F" w:rsidRPr="00B61DBB">
        <w:t xml:space="preserve"> provides a common</w:t>
      </w:r>
      <w:r w:rsidR="0040078F">
        <w:t xml:space="preserve"> language for describing core skills</w:t>
      </w:r>
      <w:r w:rsidR="00C6372E">
        <w:t xml:space="preserve"> in </w:t>
      </w:r>
      <w:r w:rsidR="00091A42">
        <w:t>a wide range of</w:t>
      </w:r>
      <w:r w:rsidR="00C6372E">
        <w:t xml:space="preserve"> contexts and </w:t>
      </w:r>
      <w:r w:rsidR="001F674B">
        <w:t>c</w:t>
      </w:r>
      <w:r w:rsidR="0038634C">
        <w:t>an be</w:t>
      </w:r>
      <w:r w:rsidR="005A691A">
        <w:t xml:space="preserve"> used</w:t>
      </w:r>
      <w:r w:rsidR="00A46C35">
        <w:t> </w:t>
      </w:r>
      <w:r w:rsidR="005A691A">
        <w:t>to:</w:t>
      </w:r>
    </w:p>
    <w:p w14:paraId="6CA5B5A0" w14:textId="06772AC7" w:rsidR="005A691A" w:rsidRPr="007E056F" w:rsidRDefault="00A46C35" w:rsidP="006D76E1">
      <w:pPr>
        <w:pStyle w:val="ACERbull1"/>
      </w:pPr>
      <w:r>
        <w:t>b</w:t>
      </w:r>
      <w:r w:rsidR="005A691A" w:rsidRPr="007E056F">
        <w:t>enchmark an individual’s core skill performance for placement and diagnostic purposes</w:t>
      </w:r>
    </w:p>
    <w:p w14:paraId="2C35B4CF" w14:textId="276DB3A6" w:rsidR="005A691A" w:rsidRPr="007E056F" w:rsidRDefault="00A46C35" w:rsidP="006D76E1">
      <w:pPr>
        <w:pStyle w:val="ACERbull1"/>
      </w:pPr>
      <w:r>
        <w:t>m</w:t>
      </w:r>
      <w:r w:rsidR="005A691A" w:rsidRPr="007E056F">
        <w:t>ap core skills requirements in education and training</w:t>
      </w:r>
    </w:p>
    <w:p w14:paraId="23664271" w14:textId="1A6C343A" w:rsidR="005A691A" w:rsidRPr="007E056F" w:rsidRDefault="00A46C35" w:rsidP="006D76E1">
      <w:pPr>
        <w:pStyle w:val="ACERbull1"/>
      </w:pPr>
      <w:r>
        <w:t>t</w:t>
      </w:r>
      <w:r w:rsidR="005A691A" w:rsidRPr="007E056F">
        <w:t>ailor approaches to teaching and learning</w:t>
      </w:r>
    </w:p>
    <w:p w14:paraId="250FA957" w14:textId="15CBBCB8" w:rsidR="005A691A" w:rsidRPr="007E056F" w:rsidRDefault="00A46C35" w:rsidP="006D76E1">
      <w:pPr>
        <w:pStyle w:val="ACERbull1"/>
      </w:pPr>
      <w:r>
        <w:t>d</w:t>
      </w:r>
      <w:r w:rsidR="005A691A" w:rsidRPr="007E056F">
        <w:t>escribe core skills relevant to the workplace and employment</w:t>
      </w:r>
    </w:p>
    <w:p w14:paraId="64E04299" w14:textId="72D90E7D" w:rsidR="005A691A" w:rsidRPr="007E056F" w:rsidRDefault="00A46C35" w:rsidP="006D76E1">
      <w:pPr>
        <w:pStyle w:val="ACERbull1LAST"/>
      </w:pPr>
      <w:r>
        <w:t>i</w:t>
      </w:r>
      <w:r w:rsidR="005A691A" w:rsidRPr="007E056F">
        <w:t>nform decisions regarding funding and referrals.</w:t>
      </w:r>
    </w:p>
    <w:p w14:paraId="27D81950" w14:textId="6A0CCFEF" w:rsidR="00A63182" w:rsidRDefault="00A63182" w:rsidP="00A63182">
      <w:pPr>
        <w:pStyle w:val="ACERbase"/>
      </w:pPr>
      <w:r w:rsidRPr="00665064">
        <w:t xml:space="preserve">The ACSF, and details on its content, can be accessed at: </w:t>
      </w:r>
      <w:hyperlink r:id="rId23" w:history="1">
        <w:r w:rsidRPr="00665064">
          <w:rPr>
            <w:rStyle w:val="Hyperlink"/>
            <w:rFonts w:eastAsiaTheme="majorEastAsia"/>
          </w:rPr>
          <w:t>https://www.dese.gov.au/skills-information-training-providers/australian-core-skills-framework</w:t>
        </w:r>
      </w:hyperlink>
    </w:p>
    <w:p w14:paraId="0BD427B1" w14:textId="65086A86" w:rsidR="00DE0D95" w:rsidRPr="0078211A" w:rsidRDefault="0078211A" w:rsidP="006D76E1">
      <w:pPr>
        <w:pStyle w:val="ACERH6"/>
      </w:pPr>
      <w:r w:rsidRPr="0078211A">
        <w:t>D</w:t>
      </w:r>
      <w:r w:rsidR="00D45184">
        <w:t>LSF</w:t>
      </w:r>
    </w:p>
    <w:p w14:paraId="677F9615" w14:textId="0BD6DE60" w:rsidR="00761906" w:rsidRDefault="00984F30" w:rsidP="006D76E1">
      <w:pPr>
        <w:pStyle w:val="ACERbase"/>
      </w:pPr>
      <w:r>
        <w:t>The DLSF has been in use since 2020 but has not been validated and is still regarded as a draft. D</w:t>
      </w:r>
      <w:r w:rsidR="00761906" w:rsidRPr="00E26122">
        <w:t xml:space="preserve">eveloped specifically </w:t>
      </w:r>
      <w:r w:rsidR="000D5566" w:rsidRPr="00E26122">
        <w:t>to support</w:t>
      </w:r>
      <w:r w:rsidR="00761906" w:rsidRPr="00E26122">
        <w:t xml:space="preserve"> the </w:t>
      </w:r>
      <w:r w:rsidR="000D5566" w:rsidRPr="00E26122">
        <w:t>FSfYF</w:t>
      </w:r>
      <w:r w:rsidR="00761906" w:rsidRPr="00E26122">
        <w:t xml:space="preserve"> program</w:t>
      </w:r>
      <w:r>
        <w:t>, the DLSF</w:t>
      </w:r>
      <w:r w:rsidR="00761906" w:rsidRPr="00E26122">
        <w:t xml:space="preserve"> </w:t>
      </w:r>
      <w:r w:rsidR="00894362" w:rsidRPr="00E26122">
        <w:t>enables</w:t>
      </w:r>
      <w:r w:rsidR="00894362">
        <w:t xml:space="preserve"> </w:t>
      </w:r>
      <w:r w:rsidR="00122AC4">
        <w:t xml:space="preserve">FSfYF providers to </w:t>
      </w:r>
      <w:r w:rsidR="00894362">
        <w:t xml:space="preserve">report the incremental achievement of digital literacy skills by learners in </w:t>
      </w:r>
      <w:r w:rsidR="00122AC4">
        <w:t>their program</w:t>
      </w:r>
      <w:r w:rsidR="002B62A4">
        <w:t>, in accordance with funding requirements</w:t>
      </w:r>
      <w:r w:rsidR="00122AC4">
        <w:t>.</w:t>
      </w:r>
      <w:r w:rsidR="002B62A4">
        <w:t xml:space="preserve"> </w:t>
      </w:r>
    </w:p>
    <w:p w14:paraId="09221A98" w14:textId="4F9A1288" w:rsidR="00956CC3" w:rsidRPr="00814D2C" w:rsidRDefault="00956CC3" w:rsidP="007B7216">
      <w:pPr>
        <w:pStyle w:val="ACERbase"/>
      </w:pPr>
      <w:r w:rsidRPr="00E26122">
        <w:t xml:space="preserve">While the DLSF was </w:t>
      </w:r>
      <w:r w:rsidR="00984F30">
        <w:t>intentionally</w:t>
      </w:r>
      <w:r w:rsidRPr="00E26122">
        <w:t xml:space="preserve"> designed with a structure </w:t>
      </w:r>
      <w:r w:rsidR="00984F30">
        <w:t>that mirrors that of</w:t>
      </w:r>
      <w:r w:rsidRPr="00E26122">
        <w:t xml:space="preserve"> the ACSF</w:t>
      </w:r>
      <w:r w:rsidR="002B2A48">
        <w:t>,</w:t>
      </w:r>
      <w:r w:rsidRPr="00E26122">
        <w:t xml:space="preserve"> it spans </w:t>
      </w:r>
      <w:r w:rsidR="00883ABC" w:rsidRPr="00E26122">
        <w:t xml:space="preserve">only </w:t>
      </w:r>
      <w:r w:rsidR="00205885">
        <w:t>four</w:t>
      </w:r>
      <w:r w:rsidR="002B2A48">
        <w:t xml:space="preserve"> levels of </w:t>
      </w:r>
      <w:r w:rsidR="002B2A48" w:rsidRPr="00814D2C">
        <w:t xml:space="preserve">performance </w:t>
      </w:r>
      <w:r w:rsidRPr="00814D2C">
        <w:t>from Pre Level 1 to Level 3. In all other respects it is consistent with the ACSF</w:t>
      </w:r>
      <w:r w:rsidR="00984F30">
        <w:t>.</w:t>
      </w:r>
    </w:p>
    <w:p w14:paraId="0A3118B1" w14:textId="0891E190" w:rsidR="00005A99" w:rsidRPr="00ED53C4" w:rsidRDefault="000534EA" w:rsidP="006D76E1">
      <w:pPr>
        <w:pStyle w:val="ACERbase"/>
        <w:rPr>
          <w:color w:val="0000FF" w:themeColor="hyperlink"/>
          <w:u w:val="single"/>
        </w:rPr>
      </w:pPr>
      <w:r>
        <w:t xml:space="preserve">The </w:t>
      </w:r>
      <w:r w:rsidR="00996383">
        <w:t>DLSF</w:t>
      </w:r>
      <w:r w:rsidR="00A63182">
        <w:t>, and details on its content,</w:t>
      </w:r>
      <w:r>
        <w:t xml:space="preserve"> can be accessed at</w:t>
      </w:r>
      <w:r w:rsidR="007A017D">
        <w:t xml:space="preserve">: </w:t>
      </w:r>
      <w:hyperlink r:id="rId24" w:history="1">
        <w:r w:rsidRPr="00A02862">
          <w:rPr>
            <w:rStyle w:val="Hyperlink"/>
          </w:rPr>
          <w:t>https://www.dese.gov.au/foundation-skills-your-future-program/resources/digital-literacy-skills-framework</w:t>
        </w:r>
      </w:hyperlink>
    </w:p>
    <w:p w14:paraId="5EA19093" w14:textId="7A653E5B" w:rsidR="004E7D81" w:rsidRPr="008C7B1B" w:rsidRDefault="004E7D81" w:rsidP="006D76E1">
      <w:pPr>
        <w:pStyle w:val="ACERH2"/>
        <w:keepNext/>
        <w:keepLines/>
      </w:pPr>
      <w:bookmarkStart w:id="18" w:name="Sec_VET_Frameworks"/>
      <w:bookmarkStart w:id="19" w:name="_Toc110864913"/>
      <w:r w:rsidRPr="008C7B1B">
        <w:t>1.</w:t>
      </w:r>
      <w:r w:rsidR="000B6E89">
        <w:t>3</w:t>
      </w:r>
      <w:bookmarkEnd w:id="18"/>
      <w:r w:rsidRPr="008C7B1B">
        <w:t xml:space="preserve"> </w:t>
      </w:r>
      <w:r w:rsidR="00C97A98">
        <w:t>Australian f</w:t>
      </w:r>
      <w:r w:rsidR="00520D16">
        <w:t>oundation skills</w:t>
      </w:r>
      <w:r w:rsidR="00216821">
        <w:t xml:space="preserve"> </w:t>
      </w:r>
      <w:r w:rsidR="00C97A98">
        <w:t>landscape</w:t>
      </w:r>
      <w:bookmarkEnd w:id="19"/>
    </w:p>
    <w:p w14:paraId="56ED765B" w14:textId="48ED77FB" w:rsidR="004A419A" w:rsidRPr="00FE38BE" w:rsidRDefault="004A419A" w:rsidP="00B23076">
      <w:pPr>
        <w:pStyle w:val="ACERbase"/>
        <w:keepNext/>
        <w:keepLines/>
        <w:rPr>
          <w:rFonts w:ascii="Arial" w:hAnsi="Arial" w:cs="Arial"/>
          <w:sz w:val="20"/>
          <w:szCs w:val="20"/>
        </w:rPr>
      </w:pPr>
      <w:r w:rsidRPr="00FE38BE">
        <w:t>The</w:t>
      </w:r>
      <w:r>
        <w:t xml:space="preserve"> draft</w:t>
      </w:r>
      <w:r w:rsidRPr="00FE38BE">
        <w:t xml:space="preserve"> </w:t>
      </w:r>
      <w:r w:rsidRPr="00663E6B">
        <w:rPr>
          <w:rStyle w:val="ACERbaseitalicChar"/>
        </w:rPr>
        <w:t xml:space="preserve">National Foundation Skills Framework 2022 to 2032 </w:t>
      </w:r>
      <w:r w:rsidRPr="00FE38BE">
        <w:t xml:space="preserve">sets out a 10-year model for collective action by governments working with stakeholders to improve the foundation skills of Australian adults. </w:t>
      </w:r>
      <w:r>
        <w:t>The framework</w:t>
      </w:r>
      <w:r w:rsidRPr="00FE38BE">
        <w:t xml:space="preserve"> recognises the critical role foundation skills play in equipping Australian adults </w:t>
      </w:r>
      <w:r w:rsidR="00216821">
        <w:t xml:space="preserve">with the skills needed </w:t>
      </w:r>
      <w:r w:rsidRPr="00FE38BE">
        <w:t>to participate confidently in the community, the workplace, and in education and training</w:t>
      </w:r>
      <w:r>
        <w:t>. It</w:t>
      </w:r>
      <w:r w:rsidRPr="00FE38BE">
        <w:t xml:space="preserve"> provides a transparent approach for Australian governments and other stakeholders to achieve the </w:t>
      </w:r>
      <w:r w:rsidR="00B23076">
        <w:t xml:space="preserve">framework’s </w:t>
      </w:r>
      <w:r w:rsidRPr="00FE38BE">
        <w:t>aspirational vision that:</w:t>
      </w:r>
    </w:p>
    <w:p w14:paraId="6EE27126" w14:textId="77777777" w:rsidR="004A419A" w:rsidRPr="009E2249" w:rsidRDefault="004A419A" w:rsidP="006D76E1">
      <w:pPr>
        <w:pStyle w:val="ACERquoteitalicindent"/>
        <w:rPr>
          <w:rFonts w:ascii="Arial" w:hAnsi="Arial" w:cs="Arial"/>
          <w:sz w:val="20"/>
          <w:szCs w:val="20"/>
        </w:rPr>
      </w:pPr>
      <w:r>
        <w:t>Australians can access quality education and training to continuously develop the foundation skills they need to actively and confidently participate in the economy and the community.</w:t>
      </w:r>
    </w:p>
    <w:p w14:paraId="2C64CE98" w14:textId="0E517546" w:rsidR="00852591" w:rsidRDefault="002963A1" w:rsidP="006D76E1">
      <w:pPr>
        <w:pStyle w:val="ACERbase"/>
      </w:pPr>
      <w:r>
        <w:rPr>
          <w:rStyle w:val="cf01"/>
          <w:rFonts w:asciiTheme="minorHAnsi" w:hAnsiTheme="minorHAnsi" w:cstheme="minorHAnsi"/>
          <w:sz w:val="22"/>
          <w:szCs w:val="22"/>
        </w:rPr>
        <w:t>In 2012 the term ‘foundation skills’</w:t>
      </w:r>
      <w:r w:rsidR="00692305">
        <w:rPr>
          <w:rStyle w:val="cf01"/>
          <w:rFonts w:asciiTheme="minorHAnsi" w:hAnsiTheme="minorHAnsi" w:cstheme="minorHAnsi"/>
          <w:sz w:val="22"/>
          <w:szCs w:val="22"/>
        </w:rPr>
        <w:t xml:space="preserve"> started </w:t>
      </w:r>
      <w:r w:rsidR="005364AC">
        <w:rPr>
          <w:rStyle w:val="cf01"/>
          <w:rFonts w:asciiTheme="minorHAnsi" w:hAnsiTheme="minorHAnsi" w:cstheme="minorHAnsi"/>
          <w:sz w:val="22"/>
          <w:szCs w:val="22"/>
        </w:rPr>
        <w:t xml:space="preserve">to be </w:t>
      </w:r>
      <w:r w:rsidR="00692305">
        <w:rPr>
          <w:rStyle w:val="cf01"/>
          <w:rFonts w:asciiTheme="minorHAnsi" w:hAnsiTheme="minorHAnsi" w:cstheme="minorHAnsi"/>
          <w:sz w:val="22"/>
          <w:szCs w:val="22"/>
        </w:rPr>
        <w:t>used in the Australian context</w:t>
      </w:r>
      <w:r w:rsidR="005364AC">
        <w:rPr>
          <w:rStyle w:val="cf01"/>
          <w:rFonts w:asciiTheme="minorHAnsi" w:hAnsiTheme="minorHAnsi" w:cstheme="minorHAnsi"/>
          <w:sz w:val="22"/>
          <w:szCs w:val="22"/>
        </w:rPr>
        <w:t xml:space="preserve"> to </w:t>
      </w:r>
      <w:r w:rsidR="0035555A">
        <w:rPr>
          <w:rStyle w:val="cf01"/>
          <w:rFonts w:asciiTheme="minorHAnsi" w:hAnsiTheme="minorHAnsi" w:cstheme="minorHAnsi"/>
          <w:sz w:val="22"/>
          <w:szCs w:val="22"/>
        </w:rPr>
        <w:t>refer collectively to LLN and employability skills.</w:t>
      </w:r>
      <w:r w:rsidR="0062218C">
        <w:rPr>
          <w:rStyle w:val="cf01"/>
          <w:rFonts w:asciiTheme="minorHAnsi" w:hAnsiTheme="minorHAnsi" w:cstheme="minorHAnsi"/>
          <w:sz w:val="22"/>
          <w:szCs w:val="22"/>
        </w:rPr>
        <w:t xml:space="preserve"> This term was used in the </w:t>
      </w:r>
      <w:r w:rsidR="0062218C" w:rsidRPr="001A0847">
        <w:rPr>
          <w:rStyle w:val="cf01"/>
          <w:rFonts w:asciiTheme="minorHAnsi" w:hAnsiTheme="minorHAnsi" w:cstheme="minorHAnsi"/>
          <w:i/>
          <w:iCs/>
          <w:sz w:val="22"/>
          <w:szCs w:val="22"/>
        </w:rPr>
        <w:t>National Foundation Skills Strategy for Adults</w:t>
      </w:r>
      <w:r w:rsidR="00DE06D3">
        <w:rPr>
          <w:rStyle w:val="FootnoteReference"/>
          <w:i/>
          <w:iCs/>
        </w:rPr>
        <w:footnoteReference w:id="5"/>
      </w:r>
      <w:r w:rsidR="0062218C" w:rsidRPr="001A0847">
        <w:rPr>
          <w:rStyle w:val="cf01"/>
          <w:rFonts w:asciiTheme="minorHAnsi" w:hAnsiTheme="minorHAnsi" w:cstheme="minorHAnsi"/>
          <w:i/>
          <w:iCs/>
          <w:sz w:val="22"/>
          <w:szCs w:val="22"/>
        </w:rPr>
        <w:t xml:space="preserve"> </w:t>
      </w:r>
      <w:r w:rsidR="00DB2E35" w:rsidRPr="00DB2E35">
        <w:t>(</w:t>
      </w:r>
      <w:r w:rsidR="004F2221" w:rsidRPr="00DB2E35">
        <w:t>Standing Council on Tertiary Education, Skills and Employment</w:t>
      </w:r>
      <w:r w:rsidR="00DB2E35">
        <w:rPr>
          <w:rStyle w:val="ACERfootnoteChar"/>
          <w:sz w:val="22"/>
          <w:szCs w:val="24"/>
          <w14:ligatures w14:val="none"/>
        </w:rPr>
        <w:t>, 2012</w:t>
      </w:r>
      <w:r w:rsidR="004F2221">
        <w:rPr>
          <w:rStyle w:val="ACERfootnoteChar"/>
          <w:sz w:val="22"/>
          <w:szCs w:val="24"/>
          <w14:ligatures w14:val="none"/>
        </w:rPr>
        <w:t>a</w:t>
      </w:r>
      <w:r w:rsidR="00DB2E35">
        <w:rPr>
          <w:rStyle w:val="ACERfootnoteChar"/>
          <w:sz w:val="22"/>
          <w:szCs w:val="24"/>
          <w14:ligatures w14:val="none"/>
        </w:rPr>
        <w:t>)</w:t>
      </w:r>
      <w:r w:rsidR="00BD2BCE">
        <w:rPr>
          <w:rStyle w:val="cf01"/>
          <w:rFonts w:asciiTheme="minorHAnsi" w:hAnsiTheme="minorHAnsi" w:cstheme="minorHAnsi"/>
          <w:sz w:val="22"/>
          <w:szCs w:val="22"/>
        </w:rPr>
        <w:t xml:space="preserve"> and the </w:t>
      </w:r>
      <w:r w:rsidR="00BD2BCE" w:rsidRPr="001A0847">
        <w:rPr>
          <w:rStyle w:val="cf01"/>
          <w:rFonts w:asciiTheme="minorHAnsi" w:hAnsiTheme="minorHAnsi" w:cstheme="minorHAnsi"/>
          <w:i/>
          <w:iCs/>
          <w:sz w:val="22"/>
          <w:szCs w:val="22"/>
        </w:rPr>
        <w:t>Standards for Training Packages 2012</w:t>
      </w:r>
      <w:r w:rsidR="00DB2E35">
        <w:rPr>
          <w:rStyle w:val="cf01"/>
          <w:rFonts w:asciiTheme="minorHAnsi" w:hAnsiTheme="minorHAnsi" w:cstheme="minorHAnsi"/>
          <w:i/>
          <w:iCs/>
          <w:sz w:val="22"/>
          <w:szCs w:val="22"/>
        </w:rPr>
        <w:t xml:space="preserve"> </w:t>
      </w:r>
      <w:r w:rsidR="00DB2E35" w:rsidRPr="00DB2E35">
        <w:t>(Standing Council on Tertiary Education, Skills and Employment</w:t>
      </w:r>
      <w:r w:rsidR="00DB2E35">
        <w:t>, 2012</w:t>
      </w:r>
      <w:r w:rsidR="004F2221">
        <w:t>b</w:t>
      </w:r>
      <w:r w:rsidR="00DB2E35">
        <w:t>)</w:t>
      </w:r>
      <w:r w:rsidR="00AF37D6" w:rsidRPr="00DB2E35">
        <w:t>.</w:t>
      </w:r>
      <w:r w:rsidR="00AF37D6">
        <w:t xml:space="preserve"> </w:t>
      </w:r>
    </w:p>
    <w:p w14:paraId="29ABEF0C" w14:textId="6C9C595D" w:rsidR="00B61BA9" w:rsidRPr="00787873" w:rsidRDefault="00B61BA9" w:rsidP="006D76E1">
      <w:pPr>
        <w:pStyle w:val="ACERbasebefore"/>
      </w:pPr>
      <w:bookmarkStart w:id="20" w:name="_Hlk110241921"/>
      <w:r w:rsidRPr="00787873">
        <w:t xml:space="preserve">In </w:t>
      </w:r>
      <w:r w:rsidR="007D301E" w:rsidRPr="00787873">
        <w:t>broad</w:t>
      </w:r>
      <w:r w:rsidRPr="00787873">
        <w:t xml:space="preserve"> terms foundation skills </w:t>
      </w:r>
      <w:r w:rsidR="00A37022" w:rsidRPr="00787873">
        <w:t xml:space="preserve">are </w:t>
      </w:r>
      <w:r w:rsidRPr="00787873">
        <w:t>defined as the combination of:</w:t>
      </w:r>
    </w:p>
    <w:p w14:paraId="11772DFE" w14:textId="02532EC4" w:rsidR="00B61BA9" w:rsidRPr="00787873" w:rsidRDefault="00B61BA9" w:rsidP="006D76E1">
      <w:pPr>
        <w:pStyle w:val="ACERbull1"/>
        <w:rPr>
          <w:lang w:eastAsia="en-US"/>
        </w:rPr>
      </w:pPr>
      <w:r w:rsidRPr="00787873">
        <w:rPr>
          <w:lang w:eastAsia="en-US"/>
        </w:rPr>
        <w:t>English language, literacy and numeracy (LLN) – listening, speaking,</w:t>
      </w:r>
      <w:r w:rsidR="00BA29E1" w:rsidRPr="00787873">
        <w:rPr>
          <w:lang w:eastAsia="en-US"/>
        </w:rPr>
        <w:t xml:space="preserve"> </w:t>
      </w:r>
      <w:r w:rsidRPr="00787873">
        <w:rPr>
          <w:lang w:eastAsia="en-US"/>
        </w:rPr>
        <w:t>reading, writing, digital literacy</w:t>
      </w:r>
      <w:r w:rsidR="006A520E">
        <w:rPr>
          <w:lang w:eastAsia="en-US"/>
        </w:rPr>
        <w:t>,</w:t>
      </w:r>
      <w:r w:rsidRPr="00787873">
        <w:rPr>
          <w:lang w:eastAsia="en-US"/>
        </w:rPr>
        <w:t xml:space="preserve"> and use of mathematical ideas; and</w:t>
      </w:r>
    </w:p>
    <w:p w14:paraId="1E27B174" w14:textId="2B04A65E" w:rsidR="00B61BA9" w:rsidRPr="00787873" w:rsidRDefault="00B61BA9" w:rsidP="006D76E1">
      <w:pPr>
        <w:pStyle w:val="ACERbull1"/>
        <w:rPr>
          <w:lang w:eastAsia="en-US"/>
        </w:rPr>
      </w:pPr>
      <w:r w:rsidRPr="03205361">
        <w:rPr>
          <w:lang w:eastAsia="en-US"/>
        </w:rPr>
        <w:t>employability skills, such as collaboration, problem solving, self-management,</w:t>
      </w:r>
      <w:r w:rsidR="00BA29E1" w:rsidRPr="03205361">
        <w:rPr>
          <w:lang w:eastAsia="en-US"/>
        </w:rPr>
        <w:t xml:space="preserve"> </w:t>
      </w:r>
      <w:r w:rsidRPr="03205361">
        <w:rPr>
          <w:lang w:eastAsia="en-US"/>
        </w:rPr>
        <w:t>learning and information and communication</w:t>
      </w:r>
      <w:r w:rsidR="00F0551C" w:rsidRPr="03205361">
        <w:rPr>
          <w:lang w:eastAsia="en-US"/>
        </w:rPr>
        <w:t>s</w:t>
      </w:r>
      <w:r w:rsidRPr="03205361">
        <w:rPr>
          <w:lang w:eastAsia="en-US"/>
        </w:rPr>
        <w:t xml:space="preserve"> technology (ICT) skills required for participation in modern workplaces and contemporary life.</w:t>
      </w:r>
    </w:p>
    <w:p w14:paraId="606415D3" w14:textId="745979D0" w:rsidR="004B1162" w:rsidRPr="00787873" w:rsidRDefault="00B61BA9" w:rsidP="00B23076">
      <w:pPr>
        <w:pStyle w:val="ACERbaseitalicindent"/>
        <w:spacing w:after="120"/>
        <w:ind w:left="284"/>
      </w:pPr>
      <w:r w:rsidRPr="00787873">
        <w:t>(Standing Council on Tertiary Education, Skills and Employment [SCOTESE], 2012</w:t>
      </w:r>
      <w:r w:rsidR="004F2221">
        <w:t>a</w:t>
      </w:r>
      <w:r w:rsidRPr="00787873">
        <w:t>, p</w:t>
      </w:r>
      <w:r w:rsidR="00891C1F">
        <w:t xml:space="preserve">. </w:t>
      </w:r>
      <w:r w:rsidR="004F2221">
        <w:t>1</w:t>
      </w:r>
      <w:r w:rsidR="002E5325" w:rsidRPr="00787873">
        <w:t>)</w:t>
      </w:r>
    </w:p>
    <w:bookmarkEnd w:id="20"/>
    <w:p w14:paraId="56B0F382" w14:textId="77777777" w:rsidR="007D55D6" w:rsidRDefault="007D55D6" w:rsidP="006D76E1">
      <w:pPr>
        <w:pStyle w:val="ACERbase"/>
      </w:pPr>
    </w:p>
    <w:p w14:paraId="4687218A" w14:textId="1CCA849B" w:rsidR="007D301E" w:rsidRPr="00787873" w:rsidRDefault="002E5325" w:rsidP="006D76E1">
      <w:pPr>
        <w:pStyle w:val="ACERbase"/>
        <w:rPr>
          <w:rFonts w:eastAsia="Calibri"/>
        </w:rPr>
      </w:pPr>
      <w:r w:rsidRPr="00787873">
        <w:t xml:space="preserve">Despite having been </w:t>
      </w:r>
      <w:r w:rsidR="00E57DF3">
        <w:t xml:space="preserve">explicitly </w:t>
      </w:r>
      <w:r w:rsidRPr="00787873">
        <w:t xml:space="preserve">represented in policy and nationally recognised training products for over ten years, the term </w:t>
      </w:r>
      <w:r w:rsidR="00242E82">
        <w:t>‘</w:t>
      </w:r>
      <w:r w:rsidRPr="00242E82">
        <w:t>foundation skills</w:t>
      </w:r>
      <w:r w:rsidR="00242E82">
        <w:t>’</w:t>
      </w:r>
      <w:r w:rsidRPr="00787873">
        <w:t xml:space="preserve"> is </w:t>
      </w:r>
      <w:r w:rsidR="00216821">
        <w:t xml:space="preserve">still </w:t>
      </w:r>
      <w:r w:rsidRPr="00787873">
        <w:t>not consistently understood</w:t>
      </w:r>
      <w:r w:rsidR="00216821">
        <w:t xml:space="preserve"> or applied</w:t>
      </w:r>
      <w:r w:rsidRPr="00787873">
        <w:t>.</w:t>
      </w:r>
      <w:r w:rsidR="00B21CF3">
        <w:t xml:space="preserve"> </w:t>
      </w:r>
      <w:r w:rsidR="007D301E" w:rsidRPr="00787873">
        <w:rPr>
          <w:rFonts w:eastAsia="Calibri"/>
        </w:rPr>
        <w:t>Since the introduction of the term</w:t>
      </w:r>
      <w:r w:rsidR="00B02EFA" w:rsidRPr="00787873">
        <w:rPr>
          <w:rFonts w:eastAsia="Calibri"/>
        </w:rPr>
        <w:t>,</w:t>
      </w:r>
      <w:r w:rsidR="007D301E" w:rsidRPr="00787873">
        <w:rPr>
          <w:rFonts w:eastAsia="Calibri"/>
        </w:rPr>
        <w:t xml:space="preserve"> the discourse on the relationship between LLN skills and lists of employability skills and the way in which these are referenced in policy, literature and frameworks</w:t>
      </w:r>
      <w:r w:rsidRPr="00787873">
        <w:rPr>
          <w:rFonts w:eastAsia="Calibri"/>
        </w:rPr>
        <w:t xml:space="preserve"> has been </w:t>
      </w:r>
      <w:r w:rsidR="007D301E" w:rsidRPr="00787873">
        <w:rPr>
          <w:rFonts w:eastAsia="Calibri"/>
        </w:rPr>
        <w:t xml:space="preserve">inconsistent (Hayes, 2020). The relationship between </w:t>
      </w:r>
      <w:r w:rsidR="0057641A">
        <w:rPr>
          <w:rFonts w:eastAsia="Calibri"/>
        </w:rPr>
        <w:t xml:space="preserve">employability skills and </w:t>
      </w:r>
      <w:r w:rsidR="007D301E" w:rsidRPr="00787873">
        <w:rPr>
          <w:rFonts w:eastAsia="Calibri"/>
        </w:rPr>
        <w:t xml:space="preserve">the core skills described </w:t>
      </w:r>
      <w:r w:rsidR="0057641A">
        <w:rPr>
          <w:rFonts w:eastAsia="Calibri"/>
        </w:rPr>
        <w:t>by</w:t>
      </w:r>
      <w:r w:rsidR="007D301E" w:rsidRPr="00787873">
        <w:rPr>
          <w:rFonts w:eastAsia="Calibri"/>
        </w:rPr>
        <w:t xml:space="preserve"> the ACSF under the broad definition of ‘foundation skills’ </w:t>
      </w:r>
      <w:r w:rsidR="00216821">
        <w:rPr>
          <w:rFonts w:eastAsia="Calibri"/>
        </w:rPr>
        <w:t>remains</w:t>
      </w:r>
      <w:r w:rsidR="007D301E" w:rsidRPr="00787873">
        <w:rPr>
          <w:rFonts w:eastAsia="Calibri"/>
        </w:rPr>
        <w:t xml:space="preserve"> a challenge for practitioners.</w:t>
      </w:r>
      <w:r w:rsidR="00F27888" w:rsidRPr="00787873">
        <w:rPr>
          <w:rFonts w:eastAsia="Calibri"/>
        </w:rPr>
        <w:t xml:space="preserve"> </w:t>
      </w:r>
    </w:p>
    <w:p w14:paraId="109803D8" w14:textId="76801BCD" w:rsidR="007D301E" w:rsidRPr="00787873" w:rsidRDefault="007D301E" w:rsidP="006D76E1">
      <w:pPr>
        <w:pStyle w:val="ACERbase"/>
        <w:rPr>
          <w:rFonts w:eastAsia="Calibri"/>
        </w:rPr>
      </w:pPr>
      <w:r w:rsidRPr="00787873">
        <w:rPr>
          <w:rFonts w:eastAsia="Calibri"/>
        </w:rPr>
        <w:t xml:space="preserve">The </w:t>
      </w:r>
      <w:r w:rsidR="00E615D0">
        <w:rPr>
          <w:rFonts w:eastAsia="Calibri"/>
        </w:rPr>
        <w:t xml:space="preserve">use of the word </w:t>
      </w:r>
      <w:r w:rsidRPr="00787873">
        <w:rPr>
          <w:rFonts w:eastAsia="Calibri"/>
        </w:rPr>
        <w:t xml:space="preserve">‘foundation’ </w:t>
      </w:r>
      <w:r w:rsidR="00E615D0">
        <w:rPr>
          <w:rFonts w:eastAsia="Calibri"/>
        </w:rPr>
        <w:t>in the term</w:t>
      </w:r>
      <w:r w:rsidRPr="00787873">
        <w:rPr>
          <w:rFonts w:eastAsia="Calibri"/>
        </w:rPr>
        <w:t xml:space="preserve"> means that t</w:t>
      </w:r>
      <w:r w:rsidR="00D43637" w:rsidRPr="00787873">
        <w:t>he</w:t>
      </w:r>
      <w:r w:rsidR="00852591" w:rsidRPr="00787873">
        <w:t>se skills</w:t>
      </w:r>
      <w:r w:rsidR="00D43637" w:rsidRPr="00787873">
        <w:t xml:space="preserve"> are often, erroneously, interpreted as low</w:t>
      </w:r>
      <w:r w:rsidR="00852591" w:rsidRPr="00787873">
        <w:t>-</w:t>
      </w:r>
      <w:r w:rsidR="00D43637" w:rsidRPr="00787873">
        <w:t>level skills.</w:t>
      </w:r>
      <w:r w:rsidR="002C102B" w:rsidRPr="00787873">
        <w:t xml:space="preserve"> </w:t>
      </w:r>
      <w:r w:rsidRPr="00787873">
        <w:t xml:space="preserve">Practitioners also assume that the skills described as employability skills are only applied in workplace or employment contexts – but </w:t>
      </w:r>
      <w:r w:rsidR="005450F1">
        <w:t xml:space="preserve">these skills, such as </w:t>
      </w:r>
      <w:r w:rsidRPr="00787873">
        <w:t>‘planning and organising’</w:t>
      </w:r>
      <w:r w:rsidR="00A5467E">
        <w:t>,</w:t>
      </w:r>
      <w:r w:rsidRPr="00787873">
        <w:t xml:space="preserve"> </w:t>
      </w:r>
      <w:r w:rsidR="00A5467E">
        <w:t>are required in all aspects of life</w:t>
      </w:r>
      <w:r w:rsidR="0015391E" w:rsidRPr="00787873">
        <w:t>.</w:t>
      </w:r>
    </w:p>
    <w:p w14:paraId="02958B1C" w14:textId="63870055" w:rsidR="00065310" w:rsidRPr="00787873" w:rsidRDefault="00065310" w:rsidP="006D76E1">
      <w:pPr>
        <w:pStyle w:val="ACERbase"/>
        <w:rPr>
          <w:rFonts w:eastAsia="Calibri"/>
        </w:rPr>
      </w:pPr>
      <w:r w:rsidRPr="00787873">
        <w:rPr>
          <w:rFonts w:eastAsia="Calibri"/>
        </w:rPr>
        <w:t xml:space="preserve">In </w:t>
      </w:r>
      <w:r w:rsidR="00852591" w:rsidRPr="00787873">
        <w:rPr>
          <w:rFonts w:eastAsia="Calibri"/>
        </w:rPr>
        <w:t xml:space="preserve">project </w:t>
      </w:r>
      <w:r w:rsidRPr="00787873">
        <w:rPr>
          <w:rFonts w:eastAsia="Calibri"/>
        </w:rPr>
        <w:t xml:space="preserve">discussion forums, several participants specifically questioned the relationship between the ACSF, </w:t>
      </w:r>
      <w:bookmarkStart w:id="21" w:name="_Int_z9RfOkcf"/>
      <w:r w:rsidRPr="00787873">
        <w:rPr>
          <w:rFonts w:eastAsia="Calibri"/>
        </w:rPr>
        <w:t xml:space="preserve">DLSF </w:t>
      </w:r>
      <w:bookmarkEnd w:id="21"/>
      <w:r w:rsidRPr="00787873">
        <w:rPr>
          <w:rFonts w:eastAsia="Calibri"/>
        </w:rPr>
        <w:t xml:space="preserve">and the </w:t>
      </w:r>
      <w:r w:rsidRPr="00787873">
        <w:rPr>
          <w:rStyle w:val="ACERbaseitalicChar"/>
          <w:rFonts w:eastAsia="Calibri"/>
        </w:rPr>
        <w:t xml:space="preserve">Core Skills for Work </w:t>
      </w:r>
      <w:r w:rsidR="005E11C5" w:rsidRPr="00787873">
        <w:rPr>
          <w:rStyle w:val="ACERbaseitalicChar"/>
          <w:rFonts w:eastAsia="Calibri"/>
        </w:rPr>
        <w:t>D</w:t>
      </w:r>
      <w:r w:rsidRPr="00787873">
        <w:rPr>
          <w:rStyle w:val="ACERbaseitalicChar"/>
          <w:rFonts w:eastAsia="Calibri"/>
        </w:rPr>
        <w:t xml:space="preserve">evelopmental </w:t>
      </w:r>
      <w:r w:rsidR="005E11C5" w:rsidRPr="00787873">
        <w:rPr>
          <w:rStyle w:val="ACERbaseitalicChar"/>
          <w:rFonts w:eastAsia="Calibri"/>
        </w:rPr>
        <w:t>F</w:t>
      </w:r>
      <w:r w:rsidRPr="00787873">
        <w:rPr>
          <w:rStyle w:val="ACERbaseitalicChar"/>
          <w:rFonts w:eastAsia="Calibri"/>
        </w:rPr>
        <w:t>ramework</w:t>
      </w:r>
      <w:r w:rsidRPr="00787873">
        <w:rPr>
          <w:rFonts w:eastAsia="Calibri"/>
        </w:rPr>
        <w:t>.</w:t>
      </w:r>
    </w:p>
    <w:tbl>
      <w:tblPr>
        <w:tblStyle w:val="TableGrid"/>
        <w:tblW w:w="0" w:type="auto"/>
        <w:tblInd w:w="846" w:type="dxa"/>
        <w:tblLook w:val="04A0" w:firstRow="1" w:lastRow="0" w:firstColumn="1" w:lastColumn="0" w:noHBand="0" w:noVBand="1"/>
      </w:tblPr>
      <w:tblGrid>
        <w:gridCol w:w="6662"/>
        <w:gridCol w:w="1843"/>
      </w:tblGrid>
      <w:tr w:rsidR="00C70230" w:rsidRPr="00787873" w14:paraId="68D10EA7" w14:textId="77777777" w:rsidTr="006A520E">
        <w:trPr>
          <w:trHeight w:val="567"/>
        </w:trPr>
        <w:tc>
          <w:tcPr>
            <w:tcW w:w="6662" w:type="dxa"/>
            <w:tcBorders>
              <w:top w:val="dashed" w:sz="4" w:space="0" w:color="592C5F"/>
              <w:left w:val="dashed" w:sz="4" w:space="0" w:color="592C5F"/>
              <w:bottom w:val="dashed" w:sz="4" w:space="0" w:color="592C5F"/>
              <w:right w:val="dashed" w:sz="4" w:space="0" w:color="592C5F"/>
            </w:tcBorders>
          </w:tcPr>
          <w:p w14:paraId="17153243" w14:textId="3A33F9B1" w:rsidR="00C70230" w:rsidRPr="00787873" w:rsidRDefault="00C70230" w:rsidP="006D76E1">
            <w:pPr>
              <w:pStyle w:val="ACERquoteitalic"/>
            </w:pPr>
            <w:r w:rsidRPr="00787873">
              <w:t>I would like to see employability skills represented in the ACSF – but I</w:t>
            </w:r>
            <w:r w:rsidR="004844F3">
              <w:t> </w:t>
            </w:r>
            <w:r w:rsidRPr="00787873">
              <w:t>know that is a big ask.</w:t>
            </w:r>
          </w:p>
        </w:tc>
        <w:tc>
          <w:tcPr>
            <w:tcW w:w="1843" w:type="dxa"/>
            <w:tcBorders>
              <w:top w:val="nil"/>
              <w:left w:val="dashed" w:sz="4" w:space="0" w:color="592C5F"/>
              <w:bottom w:val="nil"/>
              <w:right w:val="nil"/>
            </w:tcBorders>
            <w:vAlign w:val="bottom"/>
          </w:tcPr>
          <w:p w14:paraId="2335FA53" w14:textId="498857BE" w:rsidR="00C70230" w:rsidRPr="00787873" w:rsidRDefault="00C70230" w:rsidP="006D76E1">
            <w:pPr>
              <w:pStyle w:val="ACERquote"/>
            </w:pPr>
            <w:r w:rsidRPr="00787873">
              <w:t>VET practitioner</w:t>
            </w:r>
          </w:p>
        </w:tc>
      </w:tr>
    </w:tbl>
    <w:p w14:paraId="5B10B43E" w14:textId="77777777" w:rsidR="00065310" w:rsidRDefault="00065310" w:rsidP="006D76E1">
      <w:pPr>
        <w:pStyle w:val="ACERspacer"/>
      </w:pP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352987" w:rsidRPr="001661DF" w14:paraId="4D5D1CA0" w14:textId="77777777" w:rsidTr="00A8344B">
        <w:trPr>
          <w:cantSplit/>
        </w:trPr>
        <w:tc>
          <w:tcPr>
            <w:tcW w:w="9639" w:type="dxa"/>
            <w:tcBorders>
              <w:top w:val="single" w:sz="18" w:space="0" w:color="592C5F"/>
              <w:left w:val="single" w:sz="18" w:space="0" w:color="592C5F"/>
              <w:bottom w:val="single" w:sz="18" w:space="0" w:color="592C5F"/>
              <w:right w:val="single" w:sz="18" w:space="0" w:color="592C5F"/>
            </w:tcBorders>
            <w:shd w:val="clear" w:color="auto" w:fill="D9D9D9" w:themeFill="background1" w:themeFillShade="D9"/>
            <w:tcMar>
              <w:top w:w="227" w:type="dxa"/>
              <w:bottom w:w="227" w:type="dxa"/>
            </w:tcMar>
          </w:tcPr>
          <w:p w14:paraId="60343188" w14:textId="13BD581C" w:rsidR="00B858A3" w:rsidRPr="00570F31" w:rsidRDefault="00C938BA" w:rsidP="006D76E1">
            <w:pPr>
              <w:pStyle w:val="ACERbaseindent"/>
              <w:spacing w:after="200"/>
            </w:pPr>
            <w:r w:rsidRPr="00C938BA">
              <w:t>Whil</w:t>
            </w:r>
            <w:r w:rsidR="0042107E">
              <w:t>e</w:t>
            </w:r>
            <w:r w:rsidRPr="00C938BA">
              <w:t xml:space="preserve"> direct consideration of employability skills was not within</w:t>
            </w:r>
            <w:r w:rsidR="002800D2">
              <w:t xml:space="preserve"> the</w:t>
            </w:r>
            <w:r w:rsidRPr="00C938BA">
              <w:t xml:space="preserve"> scope of th</w:t>
            </w:r>
            <w:r w:rsidR="002800D2">
              <w:t>is review,</w:t>
            </w:r>
            <w:r w:rsidRPr="00C938BA">
              <w:t xml:space="preserve"> </w:t>
            </w:r>
            <w:r w:rsidR="002800D2">
              <w:t>these skills play a significant role</w:t>
            </w:r>
            <w:r w:rsidR="00FC5121">
              <w:t xml:space="preserve"> in the core skills</w:t>
            </w:r>
            <w:r w:rsidRPr="00C938BA">
              <w:t xml:space="preserve"> of learning, reading</w:t>
            </w:r>
            <w:r w:rsidR="00852591">
              <w:t>,</w:t>
            </w:r>
            <w:r w:rsidRPr="00C938BA">
              <w:t xml:space="preserve"> writing, </w:t>
            </w:r>
            <w:r w:rsidR="000447FE">
              <w:t>oral communication</w:t>
            </w:r>
            <w:r w:rsidRPr="00C938BA">
              <w:t>, and numeracy</w:t>
            </w:r>
            <w:r w:rsidR="00852591">
              <w:t>. The core skills</w:t>
            </w:r>
            <w:r w:rsidR="00E1307B">
              <w:t xml:space="preserve"> are </w:t>
            </w:r>
            <w:r w:rsidRPr="00C938BA">
              <w:t>key underpinning skills that are developed, practised and demonstrated as part of employability skills</w:t>
            </w:r>
            <w:r w:rsidR="00852591">
              <w:t>,</w:t>
            </w:r>
            <w:r w:rsidRPr="00C938BA">
              <w:t xml:space="preserve"> such as problem solving </w:t>
            </w:r>
            <w:r w:rsidR="00E1307B">
              <w:t>and</w:t>
            </w:r>
            <w:r w:rsidRPr="00C938BA">
              <w:t xml:space="preserve"> teamwork.</w:t>
            </w:r>
            <w:r w:rsidR="00310DE9">
              <w:t xml:space="preserve"> </w:t>
            </w:r>
            <w:r w:rsidR="00A82512">
              <w:t>Core skills and employability skills are interdependent and are frequently developed and demonstrated together.</w:t>
            </w:r>
          </w:p>
        </w:tc>
      </w:tr>
    </w:tbl>
    <w:p w14:paraId="1A87C0AF" w14:textId="59CB1F5B" w:rsidR="005A691A" w:rsidRPr="008F7131" w:rsidRDefault="007B22DA" w:rsidP="006D76E1">
      <w:pPr>
        <w:pStyle w:val="ACERH2"/>
        <w:rPr>
          <w:rFonts w:eastAsiaTheme="minorEastAsia"/>
        </w:rPr>
      </w:pPr>
      <w:bookmarkStart w:id="22" w:name="_Toc110864914"/>
      <w:r w:rsidRPr="008F7131">
        <w:rPr>
          <w:rStyle w:val="CommentReference"/>
          <w:sz w:val="26"/>
          <w:szCs w:val="32"/>
        </w:rPr>
        <w:t xml:space="preserve">1.4 </w:t>
      </w:r>
      <w:r w:rsidR="00C16FD7">
        <w:rPr>
          <w:rStyle w:val="CommentReference"/>
          <w:sz w:val="26"/>
          <w:szCs w:val="32"/>
        </w:rPr>
        <w:t>ACSF and DLSF in the national context</w:t>
      </w:r>
      <w:bookmarkEnd w:id="22"/>
    </w:p>
    <w:p w14:paraId="7E7993BD" w14:textId="4670B854" w:rsidR="00E60FD2" w:rsidRDefault="00247F1C" w:rsidP="006D76E1">
      <w:pPr>
        <w:pStyle w:val="ACERbase"/>
        <w:keepNext/>
        <w:keepLines/>
        <w:rPr>
          <w:rFonts w:eastAsiaTheme="minorEastAsia"/>
          <w:lang w:bidi="th-TH"/>
        </w:rPr>
      </w:pPr>
      <w:r>
        <w:t xml:space="preserve">Several national frameworks are used to describe skills in the Australian </w:t>
      </w:r>
      <w:r w:rsidR="006F6316">
        <w:t xml:space="preserve">skills landscape. </w:t>
      </w:r>
      <w:r w:rsidR="00E60FD2">
        <w:rPr>
          <w:rFonts w:eastAsiaTheme="minorEastAsia"/>
          <w:lang w:bidi="th-TH"/>
        </w:rPr>
        <w:t>Together the</w:t>
      </w:r>
      <w:r w:rsidR="005C45DF">
        <w:rPr>
          <w:rFonts w:eastAsiaTheme="minorEastAsia"/>
          <w:lang w:bidi="th-TH"/>
        </w:rPr>
        <w:t>se frameworks describe</w:t>
      </w:r>
      <w:r w:rsidR="00E60FD2">
        <w:rPr>
          <w:rFonts w:eastAsiaTheme="minorEastAsia"/>
          <w:lang w:bidi="th-TH"/>
        </w:rPr>
        <w:t xml:space="preserve"> skills </w:t>
      </w:r>
      <w:r w:rsidR="00A51AC9">
        <w:rPr>
          <w:rFonts w:eastAsiaTheme="minorEastAsia"/>
          <w:lang w:bidi="th-TH"/>
        </w:rPr>
        <w:t>that enable individuals to participate in</w:t>
      </w:r>
      <w:r w:rsidR="006952AC">
        <w:rPr>
          <w:rFonts w:eastAsiaTheme="minorEastAsia"/>
          <w:lang w:bidi="th-TH"/>
        </w:rPr>
        <w:t xml:space="preserve"> </w:t>
      </w:r>
      <w:r w:rsidR="008620DF">
        <w:rPr>
          <w:rFonts w:eastAsiaTheme="minorEastAsia"/>
          <w:lang w:bidi="th-TH"/>
        </w:rPr>
        <w:t>work</w:t>
      </w:r>
      <w:r w:rsidR="006952AC">
        <w:rPr>
          <w:rFonts w:eastAsiaTheme="minorEastAsia"/>
          <w:lang w:bidi="th-TH"/>
        </w:rPr>
        <w:t>, learning</w:t>
      </w:r>
      <w:r w:rsidR="008620DF">
        <w:rPr>
          <w:rFonts w:eastAsiaTheme="minorEastAsia"/>
          <w:lang w:bidi="th-TH"/>
        </w:rPr>
        <w:t xml:space="preserve"> and personal life</w:t>
      </w:r>
      <w:r w:rsidR="00E60FD2">
        <w:rPr>
          <w:rFonts w:eastAsiaTheme="minorEastAsia"/>
          <w:lang w:bidi="th-TH"/>
        </w:rPr>
        <w:t>.</w:t>
      </w:r>
    </w:p>
    <w:p w14:paraId="1925ADCD" w14:textId="77777777" w:rsidR="00E60FD2" w:rsidRPr="00284910" w:rsidRDefault="00E60FD2" w:rsidP="006D76E1">
      <w:pPr>
        <w:pStyle w:val="ACERnum"/>
        <w:numPr>
          <w:ilvl w:val="0"/>
          <w:numId w:val="31"/>
        </w:numPr>
        <w:ind w:left="284" w:hanging="284"/>
        <w:rPr>
          <w:lang w:bidi="th-TH"/>
        </w:rPr>
      </w:pPr>
      <w:r w:rsidRPr="00560644">
        <w:rPr>
          <w:b/>
          <w:bCs/>
          <w:lang w:bidi="th-TH"/>
        </w:rPr>
        <w:t xml:space="preserve">Technical skills: </w:t>
      </w:r>
      <w:r w:rsidRPr="00560644">
        <w:rPr>
          <w:lang w:bidi="th-TH"/>
        </w:rPr>
        <w:t>Job or discipline-specific skills required in the workplace that are described in industry qualifications</w:t>
      </w:r>
      <w:r w:rsidRPr="1F533CCA">
        <w:rPr>
          <w:lang w:bidi="th-TH"/>
        </w:rPr>
        <w:t xml:space="preserve"> and are underpinned by the </w:t>
      </w:r>
      <w:r w:rsidRPr="1F533CCA">
        <w:rPr>
          <w:i/>
          <w:iCs/>
          <w:lang w:bidi="th-TH"/>
        </w:rPr>
        <w:t>Australian Qualifications Framework (AQF)</w:t>
      </w:r>
      <w:r w:rsidRPr="1F533CCA">
        <w:rPr>
          <w:lang w:bidi="th-TH"/>
        </w:rPr>
        <w:t>.</w:t>
      </w:r>
    </w:p>
    <w:p w14:paraId="558959ED" w14:textId="7B1C4F9C" w:rsidR="00E60FD2" w:rsidRPr="00284910" w:rsidRDefault="00E60FD2" w:rsidP="006D76E1">
      <w:pPr>
        <w:pStyle w:val="ACERnum"/>
        <w:rPr>
          <w:lang w:bidi="th-TH"/>
        </w:rPr>
      </w:pPr>
      <w:r w:rsidRPr="00284910">
        <w:rPr>
          <w:b/>
          <w:bCs/>
          <w:lang w:bidi="th-TH"/>
        </w:rPr>
        <w:t>Employability skills</w:t>
      </w:r>
      <w:r>
        <w:rPr>
          <w:b/>
          <w:bCs/>
          <w:lang w:bidi="th-TH"/>
        </w:rPr>
        <w:t>:</w:t>
      </w:r>
      <w:r>
        <w:rPr>
          <w:lang w:bidi="th-TH"/>
        </w:rPr>
        <w:t xml:space="preserve"> M</w:t>
      </w:r>
      <w:r>
        <w:t xml:space="preserve">ore general skills </w:t>
      </w:r>
      <w:r>
        <w:rPr>
          <w:lang w:bidi="th-TH"/>
        </w:rPr>
        <w:t xml:space="preserve">that support </w:t>
      </w:r>
      <w:r>
        <w:t>someone to achieve their potential and contribute successfully within the workplace. These</w:t>
      </w:r>
      <w:r>
        <w:rPr>
          <w:lang w:bidi="th-TH"/>
        </w:rPr>
        <w:t xml:space="preserve"> are</w:t>
      </w:r>
      <w:r w:rsidRPr="00284910">
        <w:rPr>
          <w:lang w:bidi="th-TH"/>
        </w:rPr>
        <w:t xml:space="preserve"> described by 2 government-supported frameworks use</w:t>
      </w:r>
      <w:r>
        <w:rPr>
          <w:lang w:bidi="th-TH"/>
        </w:rPr>
        <w:t>d equally</w:t>
      </w:r>
      <w:r w:rsidRPr="00284910">
        <w:rPr>
          <w:lang w:bidi="th-TH"/>
        </w:rPr>
        <w:t xml:space="preserve"> in </w:t>
      </w:r>
      <w:r>
        <w:rPr>
          <w:lang w:bidi="th-TH"/>
        </w:rPr>
        <w:t xml:space="preserve">developing </w:t>
      </w:r>
      <w:r w:rsidRPr="00284910">
        <w:rPr>
          <w:lang w:bidi="th-TH"/>
        </w:rPr>
        <w:t>nationally recognised training products</w:t>
      </w:r>
      <w:r w:rsidR="00E615D0">
        <w:rPr>
          <w:lang w:bidi="th-TH"/>
        </w:rPr>
        <w:t>:</w:t>
      </w:r>
      <w:r>
        <w:rPr>
          <w:lang w:bidi="th-TH"/>
        </w:rPr>
        <w:t xml:space="preserve"> the </w:t>
      </w:r>
      <w:r w:rsidRPr="00030600">
        <w:rPr>
          <w:i/>
          <w:iCs/>
          <w:lang w:bidi="th-TH"/>
        </w:rPr>
        <w:t>Employability Skills Framework</w:t>
      </w:r>
      <w:r>
        <w:rPr>
          <w:lang w:bidi="th-TH"/>
        </w:rPr>
        <w:t xml:space="preserve"> and the </w:t>
      </w:r>
      <w:r w:rsidRPr="00030600">
        <w:rPr>
          <w:i/>
          <w:iCs/>
          <w:lang w:bidi="th-TH"/>
        </w:rPr>
        <w:t>Core Skills for Work Developmental Framework</w:t>
      </w:r>
      <w:r>
        <w:rPr>
          <w:lang w:bidi="th-TH"/>
        </w:rPr>
        <w:t>.</w:t>
      </w:r>
    </w:p>
    <w:p w14:paraId="114BCBBE" w14:textId="7C7AA8C1" w:rsidR="00E60FD2" w:rsidRPr="00284910" w:rsidRDefault="00E60FD2" w:rsidP="006D76E1">
      <w:pPr>
        <w:pStyle w:val="ACERnum"/>
        <w:rPr>
          <w:lang w:bidi="th-TH"/>
        </w:rPr>
      </w:pPr>
      <w:r w:rsidRPr="00284910">
        <w:rPr>
          <w:b/>
          <w:bCs/>
          <w:lang w:val="en-GB" w:bidi="th-TH"/>
        </w:rPr>
        <w:t>Language, literacy and numeracy</w:t>
      </w:r>
      <w:r>
        <w:rPr>
          <w:b/>
          <w:bCs/>
          <w:lang w:val="en-GB" w:bidi="th-TH"/>
        </w:rPr>
        <w:t>,</w:t>
      </w:r>
      <w:r w:rsidRPr="00284910">
        <w:rPr>
          <w:b/>
          <w:bCs/>
          <w:lang w:val="en-GB" w:bidi="th-TH"/>
        </w:rPr>
        <w:t xml:space="preserve"> or ‘core’ skills</w:t>
      </w:r>
      <w:r>
        <w:rPr>
          <w:b/>
          <w:bCs/>
          <w:lang w:val="en-GB" w:bidi="th-TH"/>
        </w:rPr>
        <w:t>:</w:t>
      </w:r>
      <w:r w:rsidRPr="00284910">
        <w:rPr>
          <w:lang w:val="en-GB" w:bidi="th-TH"/>
        </w:rPr>
        <w:t xml:space="preserve"> </w:t>
      </w:r>
      <w:r>
        <w:rPr>
          <w:lang w:val="en-GB" w:bidi="th-TH"/>
        </w:rPr>
        <w:t xml:space="preserve">The </w:t>
      </w:r>
      <w:r w:rsidR="00CD14F7">
        <w:rPr>
          <w:lang w:val="en-GB" w:bidi="th-TH"/>
        </w:rPr>
        <w:t>five</w:t>
      </w:r>
      <w:r>
        <w:rPr>
          <w:lang w:val="en-GB" w:bidi="th-TH"/>
        </w:rPr>
        <w:t xml:space="preserve"> skills </w:t>
      </w:r>
      <w:r w:rsidRPr="00284910">
        <w:rPr>
          <w:lang w:bidi="th-TH"/>
        </w:rPr>
        <w:t>d</w:t>
      </w:r>
      <w:r w:rsidRPr="00284910">
        <w:rPr>
          <w:lang w:val="en-GB" w:bidi="th-TH"/>
        </w:rPr>
        <w:t xml:space="preserve">escribed in the </w:t>
      </w:r>
      <w:r w:rsidRPr="00284910">
        <w:rPr>
          <w:i/>
          <w:iCs/>
          <w:lang w:val="en-GB" w:bidi="th-TH"/>
        </w:rPr>
        <w:t xml:space="preserve">Australian Core </w:t>
      </w:r>
      <w:r w:rsidR="00E615D0">
        <w:rPr>
          <w:i/>
          <w:iCs/>
          <w:lang w:val="en-GB" w:bidi="th-TH"/>
        </w:rPr>
        <w:t>S</w:t>
      </w:r>
      <w:r w:rsidRPr="00284910">
        <w:rPr>
          <w:i/>
          <w:iCs/>
          <w:lang w:val="en-GB" w:bidi="th-TH"/>
        </w:rPr>
        <w:t>kills Framework</w:t>
      </w:r>
      <w:r>
        <w:rPr>
          <w:lang w:val="en-GB" w:bidi="th-TH"/>
        </w:rPr>
        <w:t>: Learning, reading, writing, oral communication, and numeracy.</w:t>
      </w:r>
    </w:p>
    <w:p w14:paraId="23D3E80E" w14:textId="10B81DA6" w:rsidR="00E60FD2" w:rsidRPr="00284910" w:rsidRDefault="00E60FD2" w:rsidP="006D76E1">
      <w:pPr>
        <w:pStyle w:val="ACERnumlast"/>
        <w:rPr>
          <w:lang w:bidi="th-TH"/>
        </w:rPr>
      </w:pPr>
      <w:r w:rsidRPr="00284910">
        <w:rPr>
          <w:b/>
          <w:bCs/>
          <w:lang w:val="en-GB" w:bidi="th-TH"/>
        </w:rPr>
        <w:t>Digital skills</w:t>
      </w:r>
      <w:r>
        <w:rPr>
          <w:b/>
          <w:bCs/>
          <w:lang w:val="en-GB" w:bidi="th-TH"/>
        </w:rPr>
        <w:t>:</w:t>
      </w:r>
      <w:r w:rsidRPr="00284910">
        <w:rPr>
          <w:lang w:val="en-GB" w:bidi="th-TH"/>
        </w:rPr>
        <w:t xml:space="preserve"> </w:t>
      </w:r>
      <w:r>
        <w:rPr>
          <w:lang w:val="en-GB" w:bidi="th-TH"/>
        </w:rPr>
        <w:t xml:space="preserve">Skills that are currently described by the </w:t>
      </w:r>
      <w:r w:rsidRPr="0063113E">
        <w:rPr>
          <w:lang w:val="en-GB" w:bidi="th-TH"/>
        </w:rPr>
        <w:t>Digital Transformation Expert Panel</w:t>
      </w:r>
      <w:r>
        <w:rPr>
          <w:rStyle w:val="FootnoteReference"/>
          <w:lang w:val="en-GB" w:bidi="th-TH"/>
        </w:rPr>
        <w:footnoteReference w:id="6"/>
      </w:r>
      <w:r>
        <w:rPr>
          <w:lang w:val="en-GB" w:bidi="th-TH"/>
        </w:rPr>
        <w:t xml:space="preserve"> as being typically grouped by commentators into d</w:t>
      </w:r>
      <w:r w:rsidRPr="0063113E">
        <w:rPr>
          <w:lang w:val="en-GB" w:bidi="th-TH"/>
        </w:rPr>
        <w:t xml:space="preserve">igital literacy skills, </w:t>
      </w:r>
      <w:r>
        <w:rPr>
          <w:lang w:val="en-GB" w:bidi="th-TH"/>
        </w:rPr>
        <w:t>general digital skills, or advanced digital skills. The former (d</w:t>
      </w:r>
      <w:r w:rsidRPr="00E906D0">
        <w:rPr>
          <w:lang w:val="en-GB" w:bidi="th-TH"/>
        </w:rPr>
        <w:t>igital literacy skills</w:t>
      </w:r>
      <w:r>
        <w:rPr>
          <w:lang w:val="en-GB" w:bidi="th-TH"/>
        </w:rPr>
        <w:t xml:space="preserve">), </w:t>
      </w:r>
      <w:r w:rsidRPr="00284910">
        <w:rPr>
          <w:lang w:val="en-GB" w:bidi="th-TH"/>
        </w:rPr>
        <w:t xml:space="preserve">are described in the framework developed for the government’s </w:t>
      </w:r>
      <w:r w:rsidR="00E615D0">
        <w:rPr>
          <w:i/>
          <w:iCs/>
          <w:lang w:val="en-GB" w:bidi="th-TH"/>
        </w:rPr>
        <w:t>FSfYF</w:t>
      </w:r>
      <w:r w:rsidRPr="00284910">
        <w:rPr>
          <w:i/>
          <w:iCs/>
          <w:lang w:val="en-GB" w:bidi="th-TH"/>
        </w:rPr>
        <w:t xml:space="preserve"> </w:t>
      </w:r>
      <w:r w:rsidRPr="00284910">
        <w:rPr>
          <w:lang w:val="en-GB" w:bidi="th-TH"/>
        </w:rPr>
        <w:t>program</w:t>
      </w:r>
      <w:r w:rsidR="00E615D0">
        <w:rPr>
          <w:lang w:val="en-GB" w:bidi="th-TH"/>
        </w:rPr>
        <w:t xml:space="preserve"> – </w:t>
      </w:r>
      <w:r>
        <w:rPr>
          <w:lang w:val="en-GB" w:bidi="th-TH"/>
        </w:rPr>
        <w:t>the DLSF</w:t>
      </w:r>
      <w:r w:rsidR="00E615D0">
        <w:rPr>
          <w:lang w:val="en-GB" w:bidi="th-TH"/>
        </w:rPr>
        <w:t xml:space="preserve"> –</w:t>
      </w:r>
      <w:r w:rsidRPr="00284910">
        <w:rPr>
          <w:lang w:val="en-GB" w:bidi="th-TH"/>
        </w:rPr>
        <w:t xml:space="preserve"> </w:t>
      </w:r>
      <w:r>
        <w:rPr>
          <w:lang w:val="en-GB" w:bidi="th-TH"/>
        </w:rPr>
        <w:t xml:space="preserve">and </w:t>
      </w:r>
      <w:r w:rsidRPr="00284910">
        <w:rPr>
          <w:lang w:val="en-GB" w:bidi="th-TH"/>
        </w:rPr>
        <w:t xml:space="preserve">integrated throughout the other </w:t>
      </w:r>
      <w:r w:rsidR="00205885">
        <w:rPr>
          <w:lang w:val="en-GB" w:bidi="th-TH"/>
        </w:rPr>
        <w:t>three</w:t>
      </w:r>
      <w:r w:rsidRPr="00284910">
        <w:rPr>
          <w:lang w:val="en-GB" w:bidi="th-TH"/>
        </w:rPr>
        <w:t xml:space="preserve"> skill types.</w:t>
      </w:r>
    </w:p>
    <w:p w14:paraId="79D94DD8" w14:textId="1B097222" w:rsidR="006E544F" w:rsidRDefault="002469CC" w:rsidP="006D76E1">
      <w:pPr>
        <w:pStyle w:val="ACERbase"/>
        <w:rPr>
          <w:rFonts w:eastAsiaTheme="minorEastAsia"/>
          <w:lang w:val="en-GB" w:bidi="th-TH"/>
        </w:rPr>
      </w:pPr>
      <w:r>
        <w:rPr>
          <w:rFonts w:eastAsiaTheme="minorEastAsia"/>
          <w:lang w:val="en-GB" w:bidi="th-TH"/>
        </w:rPr>
        <w:t xml:space="preserve">While the </w:t>
      </w:r>
      <w:r w:rsidR="00071A58">
        <w:rPr>
          <w:rFonts w:eastAsiaTheme="minorEastAsia"/>
          <w:lang w:val="en-GB" w:bidi="th-TH"/>
        </w:rPr>
        <w:t>Australian</w:t>
      </w:r>
      <w:r>
        <w:rPr>
          <w:rFonts w:eastAsiaTheme="minorEastAsia"/>
          <w:lang w:val="en-GB" w:bidi="th-TH"/>
        </w:rPr>
        <w:t xml:space="preserve"> </w:t>
      </w:r>
      <w:r w:rsidR="0018418A">
        <w:rPr>
          <w:rFonts w:eastAsiaTheme="minorEastAsia"/>
          <w:lang w:val="en-GB" w:bidi="th-TH"/>
        </w:rPr>
        <w:t xml:space="preserve">government </w:t>
      </w:r>
      <w:r>
        <w:rPr>
          <w:rFonts w:eastAsiaTheme="minorEastAsia"/>
          <w:lang w:val="en-GB" w:bidi="th-TH"/>
        </w:rPr>
        <w:t>has at various times supported the development – and in many instances the maintenance – of these</w:t>
      </w:r>
      <w:r w:rsidRPr="00284910">
        <w:rPr>
          <w:rFonts w:eastAsiaTheme="minorEastAsia"/>
          <w:lang w:val="en-GB" w:bidi="th-TH"/>
        </w:rPr>
        <w:t xml:space="preserve"> frameworks</w:t>
      </w:r>
      <w:r>
        <w:rPr>
          <w:rFonts w:eastAsiaTheme="minorEastAsia"/>
          <w:lang w:val="en-GB" w:bidi="th-TH"/>
        </w:rPr>
        <w:t>, there is no overarching policy that supports their cohesive implementation. The frameworks were developed at different times, and for different stakeholders and purposes. Each framework reflects the definitions and terms that were current at the time of their development and no information is provided to users on how these terms, or the frameworks themselves, relate to each other.</w:t>
      </w:r>
    </w:p>
    <w:p w14:paraId="7756F855" w14:textId="0847BAFE" w:rsidR="00CE2DAA" w:rsidRDefault="00CE2DAA" w:rsidP="006D76E1">
      <w:pPr>
        <w:pStyle w:val="ACERbaselast"/>
        <w:rPr>
          <w:rFonts w:eastAsiaTheme="minorEastAsia"/>
          <w:lang w:val="en-GB" w:bidi="th-TH"/>
        </w:rPr>
      </w:pPr>
      <w:r>
        <w:rPr>
          <w:rFonts w:eastAsiaTheme="minorEastAsia"/>
          <w:lang w:val="en-GB" w:bidi="th-TH"/>
        </w:rPr>
        <w:t xml:space="preserve">In project consultations, </w:t>
      </w:r>
      <w:r w:rsidR="009546DB">
        <w:rPr>
          <w:rFonts w:eastAsiaTheme="minorEastAsia"/>
          <w:lang w:val="en-GB" w:bidi="th-TH"/>
        </w:rPr>
        <w:t>many</w:t>
      </w:r>
      <w:r w:rsidR="002945E9">
        <w:rPr>
          <w:rFonts w:eastAsiaTheme="minorEastAsia"/>
          <w:lang w:val="en-GB" w:bidi="th-TH"/>
        </w:rPr>
        <w:t xml:space="preserve"> stakeholders </w:t>
      </w:r>
      <w:r w:rsidR="009546DB">
        <w:rPr>
          <w:rFonts w:eastAsiaTheme="minorEastAsia"/>
          <w:lang w:val="en-GB" w:bidi="th-TH"/>
        </w:rPr>
        <w:t xml:space="preserve">commented on the array of frameworks used in the Australian </w:t>
      </w:r>
      <w:r w:rsidR="005C0BCB">
        <w:rPr>
          <w:rFonts w:eastAsiaTheme="minorEastAsia"/>
          <w:lang w:val="en-GB" w:bidi="th-TH"/>
        </w:rPr>
        <w:t xml:space="preserve">education and training system and expressed a desire for </w:t>
      </w:r>
      <w:r w:rsidR="00DD3293">
        <w:rPr>
          <w:rFonts w:eastAsiaTheme="minorEastAsia"/>
          <w:lang w:val="en-GB" w:bidi="th-TH"/>
        </w:rPr>
        <w:t xml:space="preserve">the relationships between them to be </w:t>
      </w:r>
      <w:r w:rsidR="00FE4734">
        <w:rPr>
          <w:rFonts w:eastAsiaTheme="minorEastAsia"/>
          <w:lang w:val="en-GB" w:bidi="th-TH"/>
        </w:rPr>
        <w:t>clearly articulated</w:t>
      </w:r>
      <w:r w:rsidR="00145C07">
        <w:rPr>
          <w:rFonts w:eastAsiaTheme="minorEastAsia"/>
          <w:lang w:val="en-GB" w:bidi="th-TH"/>
        </w:rPr>
        <w:t>.</w:t>
      </w:r>
      <w:r w:rsidR="00BC6A48">
        <w:rPr>
          <w:rFonts w:eastAsiaTheme="minorEastAsia"/>
          <w:lang w:val="en-GB" w:bidi="th-TH"/>
        </w:rPr>
        <w:t xml:space="preserve"> Some consultation feedback also pointed to a </w:t>
      </w:r>
      <w:r w:rsidR="004A42FD">
        <w:rPr>
          <w:rFonts w:eastAsiaTheme="minorEastAsia"/>
          <w:lang w:val="en-GB" w:bidi="th-TH"/>
        </w:rPr>
        <w:t xml:space="preserve">lack of understanding among VET practitioners of the relationship between ACSF </w:t>
      </w:r>
      <w:r w:rsidR="00E106C4">
        <w:rPr>
          <w:rFonts w:eastAsiaTheme="minorEastAsia"/>
          <w:lang w:val="en-GB" w:bidi="th-TH"/>
        </w:rPr>
        <w:t xml:space="preserve">and AQF </w:t>
      </w:r>
      <w:r w:rsidR="004A42FD">
        <w:rPr>
          <w:rFonts w:eastAsiaTheme="minorEastAsia"/>
          <w:lang w:val="en-GB" w:bidi="th-TH"/>
        </w:rPr>
        <w:t>levels</w:t>
      </w:r>
      <w:r w:rsidR="00E106C4">
        <w:rPr>
          <w:rFonts w:eastAsiaTheme="minorEastAsia"/>
          <w:lang w:val="en-GB" w:bidi="th-TH"/>
        </w:rPr>
        <w:t>.</w:t>
      </w:r>
    </w:p>
    <w:tbl>
      <w:tblPr>
        <w:tblStyle w:val="TableGrid"/>
        <w:tblW w:w="0" w:type="auto"/>
        <w:tblInd w:w="846" w:type="dxa"/>
        <w:tblLook w:val="04A0" w:firstRow="1" w:lastRow="0" w:firstColumn="1" w:lastColumn="0" w:noHBand="0" w:noVBand="1"/>
      </w:tblPr>
      <w:tblGrid>
        <w:gridCol w:w="6946"/>
        <w:gridCol w:w="1559"/>
      </w:tblGrid>
      <w:tr w:rsidR="00E57DF3" w:rsidRPr="00787873" w14:paraId="1BB232DE" w14:textId="77777777" w:rsidTr="00E57DF3">
        <w:trPr>
          <w:trHeight w:val="907"/>
        </w:trPr>
        <w:tc>
          <w:tcPr>
            <w:tcW w:w="6946" w:type="dxa"/>
            <w:tcBorders>
              <w:top w:val="dashed" w:sz="4" w:space="0" w:color="592C5F"/>
              <w:left w:val="dashed" w:sz="4" w:space="0" w:color="592C5F"/>
              <w:bottom w:val="dashed" w:sz="4" w:space="0" w:color="592C5F"/>
              <w:right w:val="dashed" w:sz="4" w:space="0" w:color="592C5F"/>
            </w:tcBorders>
          </w:tcPr>
          <w:p w14:paraId="4B40FE35" w14:textId="404FC700" w:rsidR="00E57DF3" w:rsidRPr="00787873" w:rsidRDefault="00E57DF3" w:rsidP="006D76E1">
            <w:pPr>
              <w:pStyle w:val="ACERquoteitalic"/>
            </w:pPr>
            <w:r w:rsidRPr="00787873">
              <w:t xml:space="preserve">I </w:t>
            </w:r>
            <w:r>
              <w:t>think fewer frameworks is better – poor VET and LLN teachers have to dig into so many different frameworks</w:t>
            </w:r>
            <w:r w:rsidRPr="00787873">
              <w:t>.</w:t>
            </w:r>
            <w:r>
              <w:t xml:space="preserve"> It would be great to streamline and consolidate the current, confusing array of frameworks.</w:t>
            </w:r>
          </w:p>
        </w:tc>
        <w:tc>
          <w:tcPr>
            <w:tcW w:w="1559" w:type="dxa"/>
            <w:tcBorders>
              <w:top w:val="nil"/>
              <w:left w:val="dashed" w:sz="4" w:space="0" w:color="592C5F"/>
              <w:bottom w:val="nil"/>
              <w:right w:val="nil"/>
            </w:tcBorders>
            <w:vAlign w:val="bottom"/>
          </w:tcPr>
          <w:p w14:paraId="176513B8" w14:textId="56D497DE" w:rsidR="00E57DF3" w:rsidRPr="00787873" w:rsidRDefault="00E57DF3" w:rsidP="006D76E1">
            <w:pPr>
              <w:pStyle w:val="ACERquote"/>
            </w:pPr>
            <w:r>
              <w:t>Survey respondent</w:t>
            </w:r>
          </w:p>
        </w:tc>
      </w:tr>
    </w:tbl>
    <w:p w14:paraId="648EFD99" w14:textId="77777777" w:rsidR="00386683" w:rsidRDefault="00386683" w:rsidP="006D76E1">
      <w:pPr>
        <w:pStyle w:val="ACERbase"/>
        <w:rPr>
          <w:rFonts w:eastAsiaTheme="minorEastAsia"/>
          <w:lang w:val="en-GB" w:bidi="th-TH"/>
        </w:rPr>
      </w:pPr>
    </w:p>
    <w:p w14:paraId="08A598B8" w14:textId="7C580202" w:rsidR="00386683" w:rsidRDefault="00386683" w:rsidP="006D76E1">
      <w:pPr>
        <w:pStyle w:val="ACERbaselast"/>
        <w:keepNext/>
        <w:keepLines/>
        <w:rPr>
          <w:rFonts w:eastAsiaTheme="minorEastAsia"/>
          <w:lang w:val="en-GB" w:bidi="th-TH"/>
        </w:rPr>
      </w:pPr>
      <w:r>
        <w:rPr>
          <w:rFonts w:eastAsiaTheme="minorEastAsia"/>
          <w:lang w:val="en-GB" w:bidi="th-TH"/>
        </w:rPr>
        <w:t xml:space="preserve">This review established that there are pockets of practice in skill description and development contexts where the ACSF is considered a useful tool, but that the framework’s ‘brand’ has neither the reach nor the gravitas of the AQF. Creating a single authorising environment for the </w:t>
      </w:r>
      <w:r w:rsidR="00205885">
        <w:rPr>
          <w:rFonts w:eastAsiaTheme="minorEastAsia"/>
          <w:lang w:val="en-GB" w:bidi="th-TH"/>
        </w:rPr>
        <w:t>four</w:t>
      </w:r>
      <w:r>
        <w:rPr>
          <w:rFonts w:eastAsiaTheme="minorEastAsia"/>
          <w:lang w:val="en-GB" w:bidi="th-TH"/>
        </w:rPr>
        <w:t xml:space="preserve"> frameworks would signal government imprimatur of the ACSF, which in turn would broaden and embed its uptake in VET product design and delivery.</w:t>
      </w:r>
    </w:p>
    <w:tbl>
      <w:tblPr>
        <w:tblStyle w:val="TableGrid"/>
        <w:tblW w:w="0" w:type="auto"/>
        <w:tblInd w:w="704" w:type="dxa"/>
        <w:tblLook w:val="04A0" w:firstRow="1" w:lastRow="0" w:firstColumn="1" w:lastColumn="0" w:noHBand="0" w:noVBand="1"/>
      </w:tblPr>
      <w:tblGrid>
        <w:gridCol w:w="7088"/>
        <w:gridCol w:w="1559"/>
      </w:tblGrid>
      <w:tr w:rsidR="00386683" w14:paraId="558DEF89" w14:textId="77777777" w:rsidTr="009321E9">
        <w:tc>
          <w:tcPr>
            <w:tcW w:w="7088" w:type="dxa"/>
            <w:vMerge w:val="restart"/>
            <w:tcBorders>
              <w:top w:val="dashed" w:sz="4" w:space="0" w:color="592C5F"/>
              <w:left w:val="dashed" w:sz="4" w:space="0" w:color="592C5F"/>
              <w:bottom w:val="dashed" w:sz="4" w:space="0" w:color="592C5F"/>
              <w:right w:val="dashed" w:sz="4" w:space="0" w:color="592C5F"/>
            </w:tcBorders>
          </w:tcPr>
          <w:p w14:paraId="25593C2E" w14:textId="77777777" w:rsidR="00386683" w:rsidRPr="009177B8" w:rsidRDefault="00386683" w:rsidP="006D76E1">
            <w:pPr>
              <w:pStyle w:val="ACERquoteitalic"/>
            </w:pPr>
            <w:r w:rsidRPr="00250E46">
              <w:t xml:space="preserve">We try to embed </w:t>
            </w:r>
            <w:r>
              <w:t xml:space="preserve">foundation skills </w:t>
            </w:r>
            <w:r w:rsidRPr="00250E46">
              <w:t>specifically in the performance criteri</w:t>
            </w:r>
            <w:r>
              <w:t xml:space="preserve">a of a unit of competency so </w:t>
            </w:r>
            <w:r w:rsidRPr="00250E46">
              <w:t>that we</w:t>
            </w:r>
            <w:r>
              <w:t xml:space="preserve"> can</w:t>
            </w:r>
            <w:r w:rsidRPr="00250E46">
              <w:t xml:space="preserve"> limit what we include in the </w:t>
            </w:r>
            <w:r>
              <w:t xml:space="preserve">unit’s Foundation Skills </w:t>
            </w:r>
            <w:r w:rsidRPr="00250E46">
              <w:t>sectio</w:t>
            </w:r>
            <w:r>
              <w:t>n.</w:t>
            </w:r>
            <w:r>
              <w:rPr>
                <w:rStyle w:val="FootnoteReference"/>
              </w:rPr>
              <w:t xml:space="preserve"> </w:t>
            </w:r>
            <w:r>
              <w:rPr>
                <w:rStyle w:val="FootnoteReference"/>
              </w:rPr>
              <w:footnoteReference w:id="7"/>
            </w:r>
            <w:r w:rsidRPr="00250E46">
              <w:t xml:space="preserve"> If </w:t>
            </w:r>
            <w:r>
              <w:t>they [the foundation skills] are</w:t>
            </w:r>
            <w:r w:rsidRPr="00250E46">
              <w:t xml:space="preserve"> not clear, we put them in th</w:t>
            </w:r>
            <w:r>
              <w:t xml:space="preserve">e Foundation Skills </w:t>
            </w:r>
            <w:r w:rsidRPr="00250E46">
              <w:t>section</w:t>
            </w:r>
            <w:r>
              <w:t>, but we</w:t>
            </w:r>
            <w:r w:rsidRPr="00250E46">
              <w:t xml:space="preserve"> don’t reference the ACSF</w:t>
            </w:r>
            <w:r>
              <w:t>. We g</w:t>
            </w:r>
            <w:r w:rsidRPr="00250E46">
              <w:t xml:space="preserve">ive an example of the type of thing that might need to be read, e.g. </w:t>
            </w:r>
            <w:r>
              <w:t xml:space="preserve">a </w:t>
            </w:r>
            <w:r w:rsidRPr="00250E46">
              <w:t>contract.</w:t>
            </w:r>
            <w:r>
              <w:t xml:space="preserve"> </w:t>
            </w:r>
            <w:r w:rsidRPr="00250E46">
              <w:t>Each</w:t>
            </w:r>
            <w:r>
              <w:t> Skills Service Organisation</w:t>
            </w:r>
            <w:r w:rsidRPr="00250E46">
              <w:t xml:space="preserve"> takes a subtly different approach to </w:t>
            </w:r>
            <w:r>
              <w:t>how they describe foundation skills.</w:t>
            </w:r>
          </w:p>
        </w:tc>
        <w:tc>
          <w:tcPr>
            <w:tcW w:w="1559" w:type="dxa"/>
            <w:tcBorders>
              <w:top w:val="nil"/>
              <w:left w:val="dashed" w:sz="4" w:space="0" w:color="592C5F"/>
              <w:bottom w:val="nil"/>
              <w:right w:val="nil"/>
            </w:tcBorders>
          </w:tcPr>
          <w:p w14:paraId="6B667B1D" w14:textId="77777777" w:rsidR="00386683" w:rsidRDefault="00386683" w:rsidP="006D76E1">
            <w:pPr>
              <w:pStyle w:val="ACERbase"/>
              <w:keepNext/>
              <w:keepLines/>
            </w:pPr>
          </w:p>
        </w:tc>
      </w:tr>
      <w:tr w:rsidR="00386683" w14:paraId="0B7CD8CD" w14:textId="77777777" w:rsidTr="009321E9">
        <w:tc>
          <w:tcPr>
            <w:tcW w:w="7088" w:type="dxa"/>
            <w:vMerge/>
            <w:tcBorders>
              <w:left w:val="dashed" w:sz="4" w:space="0" w:color="592C5F"/>
              <w:bottom w:val="dashed" w:sz="4" w:space="0" w:color="592C5F"/>
              <w:right w:val="dashed" w:sz="4" w:space="0" w:color="592C5F"/>
            </w:tcBorders>
          </w:tcPr>
          <w:p w14:paraId="412B391B" w14:textId="77777777" w:rsidR="00386683" w:rsidRDefault="00386683" w:rsidP="006D76E1">
            <w:pPr>
              <w:pStyle w:val="ACERbase"/>
              <w:keepNext/>
              <w:keepLines/>
            </w:pPr>
          </w:p>
        </w:tc>
        <w:tc>
          <w:tcPr>
            <w:tcW w:w="1559" w:type="dxa"/>
            <w:tcBorders>
              <w:top w:val="nil"/>
              <w:left w:val="dashed" w:sz="4" w:space="0" w:color="592C5F"/>
              <w:bottom w:val="nil"/>
              <w:right w:val="nil"/>
            </w:tcBorders>
            <w:vAlign w:val="bottom"/>
          </w:tcPr>
          <w:p w14:paraId="323A8E96" w14:textId="77777777" w:rsidR="00386683" w:rsidRDefault="00386683" w:rsidP="006D76E1">
            <w:pPr>
              <w:pStyle w:val="ACERquote"/>
            </w:pPr>
            <w:r w:rsidRPr="00A276C3">
              <w:t>Training product developer</w:t>
            </w:r>
          </w:p>
        </w:tc>
      </w:tr>
    </w:tbl>
    <w:p w14:paraId="5AE7CB00" w14:textId="77777777" w:rsidR="00370DB9" w:rsidRDefault="00370DB9" w:rsidP="006D76E1">
      <w:pPr>
        <w:pStyle w:val="ACERbase"/>
        <w:rPr>
          <w:rFonts w:eastAsiaTheme="minorEastAsia"/>
          <w:lang w:bidi="th-TH"/>
        </w:rPr>
      </w:pP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70DB9" w:rsidRPr="001661DF" w14:paraId="370DBD2B" w14:textId="77777777" w:rsidTr="00A8344B">
        <w:trPr>
          <w:cantSplit/>
        </w:trPr>
        <w:tc>
          <w:tcPr>
            <w:tcW w:w="9639" w:type="dxa"/>
            <w:tcBorders>
              <w:top w:val="single" w:sz="18" w:space="0" w:color="592C5F"/>
              <w:left w:val="single" w:sz="18" w:space="0" w:color="592C5F"/>
              <w:bottom w:val="single" w:sz="18" w:space="0" w:color="592C5F"/>
              <w:right w:val="single" w:sz="18" w:space="0" w:color="592C5F"/>
            </w:tcBorders>
            <w:shd w:val="clear" w:color="auto" w:fill="D9D9D9" w:themeFill="background1" w:themeFillShade="D9"/>
            <w:tcMar>
              <w:top w:w="227" w:type="dxa"/>
              <w:bottom w:w="227" w:type="dxa"/>
            </w:tcMar>
          </w:tcPr>
          <w:p w14:paraId="6304A849" w14:textId="77777777" w:rsidR="00370DB9" w:rsidRDefault="00370DB9" w:rsidP="006D76E1">
            <w:pPr>
              <w:pStyle w:val="ACERbaseindent"/>
              <w:spacing w:after="200"/>
              <w:rPr>
                <w:rFonts w:eastAsiaTheme="minorEastAsia"/>
                <w:lang w:val="en-GB"/>
              </w:rPr>
            </w:pPr>
            <w:r w:rsidRPr="00E17D29">
              <w:rPr>
                <w:rFonts w:eastAsiaTheme="minorEastAsia"/>
                <w:lang w:val="en-GB"/>
              </w:rPr>
              <w:t>Stakeholders are confused by the multiple frameworks in use in the national VET system. While these have been developed at different times and for different purposes, the absence of a common structure and language between the frameworks prevents whole-of-system approaches to skill development.</w:t>
            </w:r>
          </w:p>
          <w:p w14:paraId="333C9ADC" w14:textId="12ACB12B" w:rsidR="00370DB9" w:rsidRPr="00315875" w:rsidRDefault="00184FD8" w:rsidP="006D76E1">
            <w:pPr>
              <w:pStyle w:val="ACERbaseindent"/>
              <w:spacing w:after="200"/>
              <w:rPr>
                <w:rFonts w:eastAsiaTheme="minorEastAsia"/>
                <w:lang w:val="en-GB"/>
              </w:rPr>
            </w:pPr>
            <w:r>
              <w:rPr>
                <w:rFonts w:eastAsiaTheme="minorEastAsia"/>
                <w:lang w:val="en-GB"/>
              </w:rPr>
              <w:t>There would be value in articulating how the frameworks relate to each other and how they each apply to the concept of ‘foundation skills’. This may</w:t>
            </w:r>
            <w:r w:rsidR="000609E2">
              <w:rPr>
                <w:rFonts w:eastAsiaTheme="minorEastAsia"/>
                <w:lang w:val="en-GB"/>
              </w:rPr>
              <w:t xml:space="preserve"> require centralised government oversight and coordination to establish a consistent policy position on the purpose of existing frameworks and </w:t>
            </w:r>
            <w:r w:rsidR="00076230">
              <w:rPr>
                <w:rFonts w:eastAsiaTheme="minorEastAsia"/>
                <w:lang w:val="en-GB"/>
              </w:rPr>
              <w:t xml:space="preserve">the </w:t>
            </w:r>
            <w:r w:rsidR="000609E2">
              <w:rPr>
                <w:rFonts w:eastAsiaTheme="minorEastAsia"/>
                <w:lang w:val="en-GB"/>
              </w:rPr>
              <w:t>process for establishing new ones.</w:t>
            </w:r>
          </w:p>
        </w:tc>
      </w:tr>
    </w:tbl>
    <w:p w14:paraId="649FB190" w14:textId="463EE815" w:rsidR="00E625C1" w:rsidRDefault="00A634CE" w:rsidP="006D76E1">
      <w:pPr>
        <w:pStyle w:val="ACERH3"/>
        <w:rPr>
          <w:rFonts w:eastAsiaTheme="minorEastAsia"/>
        </w:rPr>
      </w:pPr>
      <w:bookmarkStart w:id="23" w:name="_Toc110864915"/>
      <w:r>
        <w:rPr>
          <w:rFonts w:eastAsiaTheme="minorEastAsia"/>
        </w:rPr>
        <w:t xml:space="preserve">Course content based on the </w:t>
      </w:r>
      <w:r w:rsidR="00E625C1" w:rsidRPr="77EACF4B">
        <w:rPr>
          <w:rFonts w:eastAsiaTheme="minorEastAsia"/>
        </w:rPr>
        <w:t>ACSF</w:t>
      </w:r>
      <w:bookmarkEnd w:id="23"/>
    </w:p>
    <w:p w14:paraId="79F073F4" w14:textId="133306BD" w:rsidR="004F3BEF" w:rsidRDefault="004F3BEF" w:rsidP="006D76E1">
      <w:pPr>
        <w:pStyle w:val="ACERbase"/>
      </w:pPr>
      <w:r w:rsidRPr="77EACF4B">
        <w:t xml:space="preserve">The ACSF has a long history of informing the content of training package qualifications and units of competency, </w:t>
      </w:r>
      <w:r w:rsidR="00076230" w:rsidRPr="77EACF4B">
        <w:t xml:space="preserve">accredited courses, </w:t>
      </w:r>
      <w:r w:rsidRPr="77EACF4B">
        <w:t>and entry and exit level advice in related Implementation Guides.</w:t>
      </w:r>
    </w:p>
    <w:p w14:paraId="1647A737" w14:textId="37A5F3DD" w:rsidR="00333AD0" w:rsidRPr="00F771B2" w:rsidRDefault="00333AD0" w:rsidP="006D76E1">
      <w:pPr>
        <w:pStyle w:val="ACERbase"/>
      </w:pPr>
      <w:r w:rsidRPr="00F771B2">
        <w:t>Training packages and accredited courses, often referred to as</w:t>
      </w:r>
      <w:r>
        <w:t xml:space="preserve"> </w:t>
      </w:r>
      <w:r w:rsidRPr="00F771B2">
        <w:t>training products, are key features of Australia’s VET</w:t>
      </w:r>
      <w:r>
        <w:t xml:space="preserve"> </w:t>
      </w:r>
      <w:r w:rsidRPr="00F771B2">
        <w:t>system. They are used as the basis for most programs delivered by registered training organisations (RTOs) and are developed and reviewed in accordance with national standards.</w:t>
      </w:r>
    </w:p>
    <w:p w14:paraId="7AF84C2A" w14:textId="066C9787" w:rsidR="00780CE9" w:rsidRDefault="00333AD0" w:rsidP="006D76E1">
      <w:pPr>
        <w:pStyle w:val="ACERbasebefore"/>
      </w:pPr>
      <w:r w:rsidRPr="00F771B2">
        <w:t>Courses are accredited by one of the following three course accreditation agencies</w:t>
      </w:r>
      <w:r w:rsidR="005F52A9">
        <w:t>;</w:t>
      </w:r>
      <w:r w:rsidRPr="00F771B2">
        <w:t xml:space="preserve"> the choice of agency </w:t>
      </w:r>
      <w:r w:rsidR="005F52A9">
        <w:t>being</w:t>
      </w:r>
      <w:r w:rsidRPr="00F771B2">
        <w:t xml:space="preserve"> dependent on the jurisdiction in which the course is developed</w:t>
      </w:r>
      <w:r w:rsidR="005F52A9">
        <w:t>.</w:t>
      </w:r>
    </w:p>
    <w:p w14:paraId="204364E0" w14:textId="77777777" w:rsidR="00780CE9" w:rsidRPr="00780CE9" w:rsidRDefault="00780CE9" w:rsidP="006D76E1">
      <w:pPr>
        <w:pStyle w:val="ACERbull1"/>
      </w:pPr>
      <w:r>
        <w:rPr>
          <w:rFonts w:cstheme="minorHAnsi"/>
        </w:rPr>
        <w:t>Australian Skills Quality Authority (ASQA)</w:t>
      </w:r>
    </w:p>
    <w:p w14:paraId="7BC4C398" w14:textId="45B53CB7" w:rsidR="00780CE9" w:rsidRPr="00780CE9" w:rsidRDefault="00780CE9" w:rsidP="006D76E1">
      <w:pPr>
        <w:pStyle w:val="ACERbull1"/>
      </w:pPr>
      <w:r>
        <w:rPr>
          <w:rFonts w:cstheme="minorHAnsi"/>
        </w:rPr>
        <w:t>Training Accreditation Council Western Australia</w:t>
      </w:r>
    </w:p>
    <w:p w14:paraId="7709F85E" w14:textId="4BF96411" w:rsidR="00297D6B" w:rsidRPr="00297D6B" w:rsidRDefault="00780CE9" w:rsidP="006D76E1">
      <w:pPr>
        <w:pStyle w:val="ACERbull1LAST"/>
        <w:rPr>
          <w:color w:val="000000" w:themeColor="text1"/>
        </w:rPr>
      </w:pPr>
      <w:r w:rsidRPr="00780CE9">
        <w:t>Victorian Registration and Qualifications Authority (VRQA)</w:t>
      </w:r>
    </w:p>
    <w:p w14:paraId="0720BC23" w14:textId="60EF4151" w:rsidR="00333AD0" w:rsidRPr="00297D6B" w:rsidRDefault="00501039" w:rsidP="006D76E1">
      <w:pPr>
        <w:pStyle w:val="ACERbase"/>
        <w:rPr>
          <w:rStyle w:val="ACERbaseChar"/>
        </w:rPr>
      </w:pPr>
      <w:r w:rsidRPr="00297D6B">
        <w:rPr>
          <w:rStyle w:val="ACERbaseChar"/>
        </w:rPr>
        <w:t>Courses a</w:t>
      </w:r>
      <w:r w:rsidR="00333AD0" w:rsidRPr="00297D6B">
        <w:rPr>
          <w:rStyle w:val="ACERbaseChar"/>
        </w:rPr>
        <w:t xml:space="preserve">ccredited </w:t>
      </w:r>
      <w:r w:rsidRPr="00297D6B">
        <w:rPr>
          <w:rStyle w:val="ACERbaseChar"/>
        </w:rPr>
        <w:t xml:space="preserve">by any one of these authorities </w:t>
      </w:r>
      <w:r w:rsidR="00333AD0" w:rsidRPr="00297D6B">
        <w:rPr>
          <w:rStyle w:val="ACERbaseChar"/>
        </w:rPr>
        <w:t xml:space="preserve">can be delivered </w:t>
      </w:r>
      <w:r w:rsidRPr="00297D6B">
        <w:rPr>
          <w:rStyle w:val="ACERbaseChar"/>
        </w:rPr>
        <w:t xml:space="preserve">and recognised </w:t>
      </w:r>
      <w:r w:rsidR="00333AD0" w:rsidRPr="00297D6B">
        <w:rPr>
          <w:rStyle w:val="ACERbaseChar"/>
        </w:rPr>
        <w:t>nationally.</w:t>
      </w:r>
    </w:p>
    <w:p w14:paraId="6E5C5A9D" w14:textId="7ED50603" w:rsidR="005B6C8E" w:rsidRPr="00F13AAC" w:rsidRDefault="005F52A9" w:rsidP="006D76E1">
      <w:pPr>
        <w:pStyle w:val="ACERbasebefore"/>
        <w:keepNext/>
        <w:keepLines/>
        <w:rPr>
          <w:rFonts w:eastAsiaTheme="minorEastAsia"/>
        </w:rPr>
      </w:pPr>
      <w:r>
        <w:rPr>
          <w:rFonts w:eastAsiaTheme="minorEastAsia"/>
        </w:rPr>
        <w:t>The followinga are e</w:t>
      </w:r>
      <w:r w:rsidR="00C211CE">
        <w:rPr>
          <w:rFonts w:eastAsiaTheme="minorEastAsia"/>
        </w:rPr>
        <w:t xml:space="preserve">xamples </w:t>
      </w:r>
      <w:r w:rsidR="00EC0EDA">
        <w:rPr>
          <w:rFonts w:eastAsiaTheme="minorEastAsia"/>
        </w:rPr>
        <w:t xml:space="preserve">where the ACSF has been used </w:t>
      </w:r>
      <w:r w:rsidR="004F3BEF">
        <w:rPr>
          <w:rFonts w:eastAsiaTheme="minorEastAsia"/>
        </w:rPr>
        <w:t>in national</w:t>
      </w:r>
      <w:r>
        <w:rPr>
          <w:rFonts w:eastAsiaTheme="minorEastAsia"/>
        </w:rPr>
        <w:t>ly</w:t>
      </w:r>
      <w:r w:rsidR="004F3BEF">
        <w:rPr>
          <w:rFonts w:eastAsiaTheme="minorEastAsia"/>
        </w:rPr>
        <w:t xml:space="preserve"> recognised accredited courses</w:t>
      </w:r>
      <w:r>
        <w:rPr>
          <w:rFonts w:eastAsiaTheme="minorEastAsia"/>
        </w:rPr>
        <w:t>.</w:t>
      </w:r>
    </w:p>
    <w:p w14:paraId="58B406AB" w14:textId="22856BAD" w:rsidR="00FE5982" w:rsidRPr="00EC0EDA" w:rsidRDefault="005F52A9" w:rsidP="006D76E1">
      <w:pPr>
        <w:pStyle w:val="ACERbull1"/>
        <w:keepNext/>
        <w:keepLines/>
      </w:pPr>
      <w:r>
        <w:t>T</w:t>
      </w:r>
      <w:r w:rsidR="006577FC" w:rsidRPr="00EC0EDA">
        <w:t xml:space="preserve">he </w:t>
      </w:r>
      <w:r w:rsidR="00E8755E">
        <w:t>VRQA</w:t>
      </w:r>
      <w:r w:rsidR="00ED53C4">
        <w:t>-a</w:t>
      </w:r>
      <w:r w:rsidR="00E8755E">
        <w:t xml:space="preserve">ccredited </w:t>
      </w:r>
      <w:r w:rsidR="006577FC" w:rsidRPr="00EC0EDA">
        <w:t>Victorian</w:t>
      </w:r>
      <w:r w:rsidR="006577FC" w:rsidRPr="00EC0EDA">
        <w:rPr>
          <w:b/>
          <w:bCs/>
        </w:rPr>
        <w:t xml:space="preserve"> Certificates of </w:t>
      </w:r>
      <w:r w:rsidR="001234B1" w:rsidRPr="00EC0EDA">
        <w:rPr>
          <w:b/>
          <w:bCs/>
        </w:rPr>
        <w:t>G</w:t>
      </w:r>
      <w:r w:rsidR="006577FC" w:rsidRPr="00EC0EDA">
        <w:rPr>
          <w:b/>
          <w:bCs/>
        </w:rPr>
        <w:t>eneral Education for Adults</w:t>
      </w:r>
      <w:r w:rsidR="00501096">
        <w:rPr>
          <w:b/>
          <w:bCs/>
        </w:rPr>
        <w:t xml:space="preserve"> </w:t>
      </w:r>
      <w:r w:rsidR="00501096" w:rsidRPr="008F08EB">
        <w:t>(CGEA)</w:t>
      </w:r>
      <w:r w:rsidRPr="008F08EB">
        <w:t>,</w:t>
      </w:r>
      <w:r w:rsidR="006577FC" w:rsidRPr="005F52A9">
        <w:t xml:space="preserve"> </w:t>
      </w:r>
      <w:r w:rsidR="005B6C8E" w:rsidRPr="00EC0EDA">
        <w:t xml:space="preserve">the </w:t>
      </w:r>
      <w:r w:rsidR="005B6C8E" w:rsidRPr="00EC0EDA">
        <w:rPr>
          <w:b/>
          <w:bCs/>
        </w:rPr>
        <w:t>EAL Framework</w:t>
      </w:r>
      <w:r w:rsidR="005B6C8E" w:rsidRPr="00EC0EDA">
        <w:t xml:space="preserve"> curricula</w:t>
      </w:r>
      <w:r>
        <w:t>,</w:t>
      </w:r>
      <w:r w:rsidR="005B6C8E" w:rsidRPr="00EC0EDA">
        <w:t xml:space="preserve"> </w:t>
      </w:r>
      <w:r w:rsidR="00E96737" w:rsidRPr="00EC0EDA">
        <w:t xml:space="preserve">and </w:t>
      </w:r>
      <w:r w:rsidR="00E96737" w:rsidRPr="00EC0EDA">
        <w:rPr>
          <w:b/>
          <w:bCs/>
        </w:rPr>
        <w:t>Certificates in Mumgu-dhal tyama-tiyt</w:t>
      </w:r>
      <w:r w:rsidR="00E96737" w:rsidRPr="00EC0EDA">
        <w:t xml:space="preserve"> </w:t>
      </w:r>
      <w:r w:rsidR="006577FC" w:rsidRPr="00EC0EDA">
        <w:t xml:space="preserve">have </w:t>
      </w:r>
      <w:r w:rsidR="00DA1E86" w:rsidRPr="00EC0EDA">
        <w:t xml:space="preserve">unit content </w:t>
      </w:r>
      <w:r w:rsidR="00F121C1">
        <w:t>that is</w:t>
      </w:r>
      <w:r w:rsidR="00221CA5" w:rsidRPr="00EC0EDA">
        <w:t xml:space="preserve"> </w:t>
      </w:r>
      <w:r w:rsidR="005B6C8E" w:rsidRPr="00EC0EDA">
        <w:t xml:space="preserve">based </w:t>
      </w:r>
      <w:r w:rsidR="00F121C1">
        <w:t xml:space="preserve">directly </w:t>
      </w:r>
      <w:r w:rsidR="005B6C8E" w:rsidRPr="00EC0EDA">
        <w:t xml:space="preserve">on ACSF </w:t>
      </w:r>
      <w:r w:rsidR="002A5C4D" w:rsidRPr="00EC0EDA">
        <w:t>Performance Features</w:t>
      </w:r>
      <w:r w:rsidR="00DB2602" w:rsidRPr="00EC0EDA">
        <w:t xml:space="preserve"> </w:t>
      </w:r>
      <w:r w:rsidR="00221CA5" w:rsidRPr="00EC0EDA">
        <w:t>from core skills at various levels</w:t>
      </w:r>
      <w:r w:rsidR="00F121C1">
        <w:t>.</w:t>
      </w:r>
      <w:r w:rsidR="00221CA5" w:rsidRPr="00EC0EDA">
        <w:t xml:space="preserve"> </w:t>
      </w:r>
      <w:r w:rsidR="00F121C1">
        <w:t>E</w:t>
      </w:r>
      <w:r w:rsidR="00E96737" w:rsidRPr="00EC0EDA">
        <w:t xml:space="preserve">ntry and </w:t>
      </w:r>
      <w:r w:rsidR="00FE5982" w:rsidRPr="00EC0EDA">
        <w:t xml:space="preserve">exit level statements </w:t>
      </w:r>
      <w:r w:rsidR="00C57F88">
        <w:t xml:space="preserve">are </w:t>
      </w:r>
      <w:r w:rsidR="00496A68">
        <w:t xml:space="preserve">often </w:t>
      </w:r>
      <w:r w:rsidR="00C57F88">
        <w:t>included in</w:t>
      </w:r>
      <w:r w:rsidR="00FE5982" w:rsidRPr="00EC0EDA">
        <w:t xml:space="preserve"> </w:t>
      </w:r>
      <w:r w:rsidR="00496A68">
        <w:t>unit descriptors and addresse</w:t>
      </w:r>
      <w:r w:rsidR="004F3BEF">
        <w:t xml:space="preserve">d </w:t>
      </w:r>
      <w:r w:rsidR="00496A68">
        <w:t xml:space="preserve">in </w:t>
      </w:r>
      <w:r w:rsidR="00165554" w:rsidRPr="00EC0EDA">
        <w:t>Implementation Guides</w:t>
      </w:r>
      <w:r w:rsidR="00C57F88">
        <w:t xml:space="preserve"> for these courses</w:t>
      </w:r>
      <w:r w:rsidR="00496A68">
        <w:t xml:space="preserve"> (see Figure </w:t>
      </w:r>
      <w:r w:rsidR="003679AD">
        <w:fldChar w:fldCharType="begin"/>
      </w:r>
      <w:r w:rsidR="003679AD">
        <w:instrText xml:space="preserve"> REF Figure_VU_extract \h </w:instrText>
      </w:r>
      <w:r w:rsidR="006D76E1">
        <w:instrText xml:space="preserve"> \* MERGEFORMAT </w:instrText>
      </w:r>
      <w:r w:rsidR="003679AD">
        <w:fldChar w:fldCharType="separate"/>
      </w:r>
      <w:r w:rsidR="00AF4E12">
        <w:t>2</w:t>
      </w:r>
      <w:r w:rsidR="003679AD">
        <w:fldChar w:fldCharType="end"/>
      </w:r>
      <w:r w:rsidR="00496A68">
        <w:t xml:space="preserve"> for </w:t>
      </w:r>
      <w:r w:rsidR="004F3BEF">
        <w:t xml:space="preserve">an </w:t>
      </w:r>
      <w:r w:rsidR="00496A68">
        <w:t>example</w:t>
      </w:r>
      <w:r w:rsidR="004F3BEF">
        <w:t xml:space="preserve"> of reference to the ACSF in a unit descriptor</w:t>
      </w:r>
      <w:r w:rsidR="00496A68">
        <w:t>)</w:t>
      </w:r>
      <w:r w:rsidR="00C57F88">
        <w:t>.</w:t>
      </w:r>
    </w:p>
    <w:p w14:paraId="2EF88A55" w14:textId="6B8D7BB8" w:rsidR="00FE5982" w:rsidRPr="00EC0EDA" w:rsidRDefault="005F52A9" w:rsidP="006D76E1">
      <w:pPr>
        <w:pStyle w:val="ACERbull1"/>
      </w:pPr>
      <w:r>
        <w:t>T</w:t>
      </w:r>
      <w:r w:rsidR="00FE5982" w:rsidRPr="00EC0EDA">
        <w:t xml:space="preserve">he </w:t>
      </w:r>
      <w:r w:rsidR="00E8755E">
        <w:t>ASQA</w:t>
      </w:r>
      <w:r w:rsidR="00ED53C4">
        <w:t>-</w:t>
      </w:r>
      <w:r w:rsidR="0052612E" w:rsidRPr="00EC0EDA">
        <w:t xml:space="preserve">accredited </w:t>
      </w:r>
      <w:r w:rsidR="00FE5982" w:rsidRPr="00C7347B">
        <w:rPr>
          <w:b/>
          <w:bCs/>
        </w:rPr>
        <w:t>Core Skills for Learning Framework</w:t>
      </w:r>
      <w:r w:rsidR="00FE5982" w:rsidRPr="00EC0EDA">
        <w:t xml:space="preserve"> curricula</w:t>
      </w:r>
      <w:r w:rsidR="00F53E33">
        <w:t xml:space="preserve">, developed by TAFE Queensland, </w:t>
      </w:r>
      <w:r w:rsidR="00FE5982" w:rsidRPr="00EC0EDA">
        <w:t>includ</w:t>
      </w:r>
      <w:r w:rsidR="00F53E33">
        <w:t>es</w:t>
      </w:r>
      <w:r w:rsidR="00FE5982" w:rsidRPr="00EC0EDA">
        <w:t xml:space="preserve"> ‘courses in’ and Certificates</w:t>
      </w:r>
      <w:r w:rsidR="00F53E33">
        <w:t xml:space="preserve"> that</w:t>
      </w:r>
      <w:r w:rsidR="00FE5982" w:rsidRPr="00EC0EDA">
        <w:t xml:space="preserve"> </w:t>
      </w:r>
      <w:r w:rsidR="00AC4094" w:rsidRPr="00EC0EDA">
        <w:t>have units based on ACSF content</w:t>
      </w:r>
      <w:r w:rsidR="00A85A4A">
        <w:t xml:space="preserve">. All exit outcomes from </w:t>
      </w:r>
      <w:r w:rsidR="002D3DCC">
        <w:t>these</w:t>
      </w:r>
      <w:r w:rsidR="00A85A4A">
        <w:t xml:space="preserve"> curricula</w:t>
      </w:r>
      <w:r w:rsidR="00AC4094" w:rsidRPr="00EC0EDA">
        <w:t xml:space="preserve"> </w:t>
      </w:r>
      <w:r w:rsidR="00FE5982" w:rsidRPr="00EC0EDA">
        <w:t xml:space="preserve">map </w:t>
      </w:r>
      <w:r w:rsidR="0052612E" w:rsidRPr="00EC0EDA">
        <w:t xml:space="preserve">directly </w:t>
      </w:r>
      <w:r w:rsidR="00FE5982" w:rsidRPr="00EC0EDA">
        <w:t>to ACSF levels</w:t>
      </w:r>
      <w:r w:rsidR="00A87414">
        <w:t>.</w:t>
      </w:r>
    </w:p>
    <w:p w14:paraId="67680D42" w14:textId="12C8D502" w:rsidR="00244317" w:rsidRPr="004F3BEF" w:rsidRDefault="005F52A9" w:rsidP="006D76E1">
      <w:pPr>
        <w:pStyle w:val="ACERbull1"/>
      </w:pPr>
      <w:r>
        <w:t>T</w:t>
      </w:r>
      <w:r w:rsidR="004F3BEF" w:rsidRPr="004F3BEF">
        <w:t xml:space="preserve">he </w:t>
      </w:r>
      <w:r w:rsidR="00E8755E" w:rsidRPr="004F3BEF">
        <w:t>ASQA</w:t>
      </w:r>
      <w:r w:rsidR="00ED53C4">
        <w:t>-</w:t>
      </w:r>
      <w:r w:rsidR="004F3BEF" w:rsidRPr="004F3BEF">
        <w:t>a</w:t>
      </w:r>
      <w:r w:rsidR="00E8755E" w:rsidRPr="004F3BEF">
        <w:t xml:space="preserve">ccredited TAFENSW developed </w:t>
      </w:r>
      <w:r w:rsidR="00E8755E" w:rsidRPr="004F3BEF">
        <w:rPr>
          <w:b/>
          <w:bCs/>
        </w:rPr>
        <w:t>Cert</w:t>
      </w:r>
      <w:r w:rsidR="00E57DF3">
        <w:rPr>
          <w:b/>
          <w:bCs/>
        </w:rPr>
        <w:t>ificate</w:t>
      </w:r>
      <w:r w:rsidR="00E8755E" w:rsidRPr="004F3BEF">
        <w:rPr>
          <w:b/>
          <w:bCs/>
        </w:rPr>
        <w:t xml:space="preserve"> I </w:t>
      </w:r>
      <w:r w:rsidR="00E57DF3">
        <w:rPr>
          <w:b/>
          <w:bCs/>
        </w:rPr>
        <w:t xml:space="preserve">in </w:t>
      </w:r>
      <w:r w:rsidR="00E8755E" w:rsidRPr="004F3BEF">
        <w:rPr>
          <w:b/>
          <w:bCs/>
        </w:rPr>
        <w:t>Access to Work and Training</w:t>
      </w:r>
      <w:r w:rsidR="00E8755E" w:rsidRPr="004F3BEF">
        <w:t xml:space="preserve">; </w:t>
      </w:r>
      <w:r w:rsidR="00E8755E" w:rsidRPr="004F3BEF">
        <w:rPr>
          <w:b/>
          <w:bCs/>
        </w:rPr>
        <w:t>Cert</w:t>
      </w:r>
      <w:r w:rsidR="00E57DF3">
        <w:rPr>
          <w:b/>
          <w:bCs/>
        </w:rPr>
        <w:t>ificate</w:t>
      </w:r>
      <w:r w:rsidR="00E8755E" w:rsidRPr="004F3BEF">
        <w:rPr>
          <w:b/>
          <w:bCs/>
        </w:rPr>
        <w:t xml:space="preserve"> I </w:t>
      </w:r>
      <w:r w:rsidR="00E57DF3">
        <w:rPr>
          <w:b/>
          <w:bCs/>
        </w:rPr>
        <w:t xml:space="preserve">in </w:t>
      </w:r>
      <w:r w:rsidR="00E8755E" w:rsidRPr="004F3BEF">
        <w:rPr>
          <w:b/>
          <w:bCs/>
        </w:rPr>
        <w:t>Preparation for Work and Training</w:t>
      </w:r>
      <w:r w:rsidR="00E8755E" w:rsidRPr="004F3BEF">
        <w:t xml:space="preserve"> and </w:t>
      </w:r>
      <w:r w:rsidR="00E8755E" w:rsidRPr="004F3BEF">
        <w:rPr>
          <w:b/>
          <w:bCs/>
        </w:rPr>
        <w:t>Cert</w:t>
      </w:r>
      <w:r w:rsidR="00E57DF3">
        <w:rPr>
          <w:b/>
          <w:bCs/>
        </w:rPr>
        <w:t>ificate</w:t>
      </w:r>
      <w:r w:rsidR="00E8755E" w:rsidRPr="004F3BEF">
        <w:rPr>
          <w:b/>
          <w:bCs/>
        </w:rPr>
        <w:t xml:space="preserve"> II </w:t>
      </w:r>
      <w:r w:rsidR="00E57DF3">
        <w:rPr>
          <w:b/>
          <w:bCs/>
        </w:rPr>
        <w:t xml:space="preserve">in </w:t>
      </w:r>
      <w:r w:rsidR="00E8755E" w:rsidRPr="004F3BEF">
        <w:rPr>
          <w:b/>
          <w:bCs/>
        </w:rPr>
        <w:t>Career Preparation</w:t>
      </w:r>
      <w:r w:rsidR="004F3BEF" w:rsidRPr="004F3BEF">
        <w:t xml:space="preserve"> </w:t>
      </w:r>
      <w:r w:rsidR="004F3BEF">
        <w:t xml:space="preserve">all </w:t>
      </w:r>
      <w:r w:rsidR="004F3BEF" w:rsidRPr="004F3BEF">
        <w:t>mention the ACSF level in the Course Description, Course Outcome and throughout the individual enterprise units in the curriculum.</w:t>
      </w:r>
      <w:r w:rsidR="004F3BEF">
        <w:t xml:space="preserve"> The ACSF is then included in the Teaching and Assessment Strategy which guides </w:t>
      </w:r>
      <w:r w:rsidR="003B3BAC">
        <w:t>d</w:t>
      </w:r>
      <w:r w:rsidR="004F3BEF">
        <w:t>elivery and implementation of these courses</w:t>
      </w:r>
      <w:r>
        <w:t>.</w:t>
      </w:r>
    </w:p>
    <w:p w14:paraId="2EC24986" w14:textId="3E6B4C25" w:rsidR="00401124" w:rsidRPr="00EC0EDA" w:rsidRDefault="005F52A9" w:rsidP="006D76E1">
      <w:pPr>
        <w:pStyle w:val="ACERbull1LAST"/>
      </w:pPr>
      <w:r>
        <w:t>T</w:t>
      </w:r>
      <w:r w:rsidR="00401124" w:rsidRPr="00EC0EDA">
        <w:t xml:space="preserve">he </w:t>
      </w:r>
      <w:r w:rsidR="00401124" w:rsidRPr="00A87414">
        <w:rPr>
          <w:b/>
          <w:bCs/>
        </w:rPr>
        <w:t>FSK Foundation Skills Training Package</w:t>
      </w:r>
      <w:r w:rsidR="00401124" w:rsidRPr="00EC0EDA">
        <w:t xml:space="preserve"> </w:t>
      </w:r>
      <w:r w:rsidR="00AB3B96">
        <w:t>is based on the ACSF</w:t>
      </w:r>
      <w:r w:rsidR="00401124" w:rsidRPr="00EC0EDA">
        <w:t>.</w:t>
      </w:r>
      <w:r w:rsidR="006C5C13">
        <w:t xml:space="preserve"> </w:t>
      </w:r>
      <w:r w:rsidR="00F65164">
        <w:t>Units in th</w:t>
      </w:r>
      <w:r w:rsidR="002A68E4">
        <w:t>is</w:t>
      </w:r>
      <w:r w:rsidR="00F65164">
        <w:t xml:space="preserve"> training package are aligned </w:t>
      </w:r>
      <w:r w:rsidR="002A68E4">
        <w:t>with</w:t>
      </w:r>
      <w:r w:rsidR="00F65164">
        <w:t xml:space="preserve"> the ACSF</w:t>
      </w:r>
      <w:r w:rsidR="00294EC3">
        <w:t xml:space="preserve"> </w:t>
      </w:r>
      <w:r w:rsidR="003B3BAC">
        <w:t xml:space="preserve">and </w:t>
      </w:r>
      <w:r w:rsidR="00752C64">
        <w:t>cover the core skills from Pre Level 1 to Level 5</w:t>
      </w:r>
      <w:r w:rsidR="00697941">
        <w:t>. A</w:t>
      </w:r>
      <w:r w:rsidR="006C5C13">
        <w:t xml:space="preserve"> review </w:t>
      </w:r>
      <w:r w:rsidR="00697941">
        <w:t xml:space="preserve">of the training package </w:t>
      </w:r>
      <w:r w:rsidR="006C5C13">
        <w:t xml:space="preserve">in </w:t>
      </w:r>
      <w:r w:rsidR="00BF6C9E">
        <w:t xml:space="preserve">2019 strengthened </w:t>
      </w:r>
      <w:r w:rsidR="00104DD4">
        <w:t xml:space="preserve">direct </w:t>
      </w:r>
      <w:r w:rsidR="00BF6C9E">
        <w:t xml:space="preserve">references </w:t>
      </w:r>
      <w:r w:rsidR="00D97684">
        <w:t>in the</w:t>
      </w:r>
      <w:r w:rsidR="00BF6C9E">
        <w:t xml:space="preserve"> units to </w:t>
      </w:r>
      <w:r w:rsidR="00A10825">
        <w:t xml:space="preserve">the related ACSF </w:t>
      </w:r>
      <w:r w:rsidR="0032064C">
        <w:t>I</w:t>
      </w:r>
      <w:r w:rsidR="00A10825">
        <w:t>ndicators</w:t>
      </w:r>
      <w:r w:rsidR="00E43AD8">
        <w:t>.</w:t>
      </w:r>
      <w:r w:rsidR="00104DD4">
        <w:t xml:space="preserve"> Assessment conditions for the training package require that assessors </w:t>
      </w:r>
      <w:r w:rsidR="00CC32F2">
        <w:t xml:space="preserve">‘have sound knowledge of the ACSF and </w:t>
      </w:r>
      <w:r w:rsidR="002A5C4D">
        <w:t xml:space="preserve">Performance Features </w:t>
      </w:r>
      <w:r w:rsidR="00CC32F2">
        <w:t>of the ACSF level being assessed</w:t>
      </w:r>
      <w:r w:rsidR="00391DC5">
        <w:t>’.</w:t>
      </w:r>
    </w:p>
    <w:tbl>
      <w:tblPr>
        <w:tblW w:w="0" w:type="auto"/>
        <w:tblInd w:w="13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65"/>
        <w:gridCol w:w="8326"/>
      </w:tblGrid>
      <w:tr w:rsidR="00EA69EA" w:rsidRPr="00CA1F0B" w14:paraId="4EE88DE8" w14:textId="77777777" w:rsidTr="009321E9">
        <w:tc>
          <w:tcPr>
            <w:tcW w:w="1165" w:type="dxa"/>
            <w:hideMark/>
          </w:tcPr>
          <w:p w14:paraId="1F53521F" w14:textId="77777777" w:rsidR="00EA69EA" w:rsidRPr="00CA1F0B" w:rsidRDefault="00EA69EA" w:rsidP="006D76E1">
            <w:pPr>
              <w:spacing w:before="60" w:after="60"/>
              <w:ind w:left="122"/>
              <w:rPr>
                <w:rFonts w:ascii="-webkit-standard" w:hAnsi="-webkit-standard"/>
                <w:sz w:val="18"/>
                <w:szCs w:val="18"/>
              </w:rPr>
            </w:pPr>
            <w:r w:rsidRPr="00CA1F0B">
              <w:rPr>
                <w:rFonts w:ascii="Arial" w:hAnsi="Arial" w:cs="Arial"/>
                <w:b/>
                <w:bCs/>
                <w:sz w:val="21"/>
                <w:szCs w:val="21"/>
              </w:rPr>
              <w:t>Unit Code</w:t>
            </w:r>
          </w:p>
        </w:tc>
        <w:tc>
          <w:tcPr>
            <w:tcW w:w="0" w:type="auto"/>
            <w:hideMark/>
          </w:tcPr>
          <w:p w14:paraId="5A822C41" w14:textId="77777777" w:rsidR="00EA69EA" w:rsidRPr="00CA1F0B" w:rsidRDefault="00EA69EA" w:rsidP="006D76E1">
            <w:pPr>
              <w:spacing w:before="60" w:after="60"/>
              <w:rPr>
                <w:rFonts w:ascii="-webkit-standard" w:hAnsi="-webkit-standard"/>
                <w:sz w:val="18"/>
                <w:szCs w:val="18"/>
              </w:rPr>
            </w:pPr>
            <w:bookmarkStart w:id="24" w:name="_Toc523754381"/>
            <w:bookmarkEnd w:id="24"/>
            <w:r w:rsidRPr="00CA1F0B">
              <w:rPr>
                <w:rFonts w:ascii="Arial" w:hAnsi="Arial" w:cs="Arial"/>
                <w:b/>
                <w:bCs/>
                <w:sz w:val="21"/>
                <w:szCs w:val="21"/>
              </w:rPr>
              <w:t>VU22580</w:t>
            </w:r>
          </w:p>
        </w:tc>
      </w:tr>
      <w:tr w:rsidR="00EA69EA" w:rsidRPr="00CA1F0B" w14:paraId="18778DDD" w14:textId="77777777" w:rsidTr="009321E9">
        <w:tc>
          <w:tcPr>
            <w:tcW w:w="1165" w:type="dxa"/>
            <w:hideMark/>
          </w:tcPr>
          <w:p w14:paraId="4A98E462" w14:textId="77777777" w:rsidR="00EA69EA" w:rsidRPr="00CA1F0B" w:rsidRDefault="00EA69EA" w:rsidP="006D76E1">
            <w:pPr>
              <w:spacing w:before="60" w:after="120"/>
              <w:ind w:left="122"/>
              <w:rPr>
                <w:rFonts w:ascii="-webkit-standard" w:hAnsi="-webkit-standard"/>
                <w:sz w:val="18"/>
                <w:szCs w:val="18"/>
              </w:rPr>
            </w:pPr>
            <w:bookmarkStart w:id="25" w:name="_Toc523754382"/>
            <w:bookmarkStart w:id="26" w:name="_Toc523232989"/>
            <w:bookmarkStart w:id="27" w:name="_Toc519586377"/>
            <w:bookmarkStart w:id="28" w:name="_Toc518296954"/>
            <w:bookmarkStart w:id="29" w:name="_Toc517177199"/>
            <w:bookmarkEnd w:id="25"/>
            <w:bookmarkEnd w:id="26"/>
            <w:bookmarkEnd w:id="27"/>
            <w:bookmarkEnd w:id="28"/>
            <w:bookmarkEnd w:id="29"/>
            <w:r w:rsidRPr="00CA1F0B">
              <w:rPr>
                <w:rFonts w:ascii="Arial" w:hAnsi="Arial" w:cs="Arial"/>
                <w:b/>
                <w:bCs/>
                <w:sz w:val="21"/>
                <w:szCs w:val="21"/>
              </w:rPr>
              <w:t>Unit Title</w:t>
            </w:r>
          </w:p>
        </w:tc>
        <w:tc>
          <w:tcPr>
            <w:tcW w:w="0" w:type="auto"/>
            <w:hideMark/>
          </w:tcPr>
          <w:p w14:paraId="667E5B0A" w14:textId="77777777" w:rsidR="00EA69EA" w:rsidRPr="00CA1F0B" w:rsidRDefault="00EA69EA" w:rsidP="006D76E1">
            <w:pPr>
              <w:spacing w:before="60" w:after="120"/>
              <w:rPr>
                <w:rFonts w:ascii="-webkit-standard" w:hAnsi="-webkit-standard"/>
                <w:sz w:val="18"/>
                <w:szCs w:val="18"/>
              </w:rPr>
            </w:pPr>
            <w:bookmarkStart w:id="30" w:name="_Toc523754383"/>
            <w:bookmarkEnd w:id="30"/>
            <w:r w:rsidRPr="00CA1F0B">
              <w:rPr>
                <w:rFonts w:ascii="Arial" w:hAnsi="Arial" w:cs="Arial"/>
                <w:b/>
                <w:bCs/>
                <w:sz w:val="21"/>
                <w:szCs w:val="21"/>
              </w:rPr>
              <w:t>Recognise and copy extremely familiar words</w:t>
            </w:r>
          </w:p>
        </w:tc>
      </w:tr>
      <w:tr w:rsidR="00EA69EA" w:rsidRPr="00CA1F0B" w14:paraId="2553772A" w14:textId="77777777" w:rsidTr="009321E9">
        <w:tc>
          <w:tcPr>
            <w:tcW w:w="1165" w:type="dxa"/>
            <w:hideMark/>
          </w:tcPr>
          <w:p w14:paraId="3D8A1B19" w14:textId="77777777" w:rsidR="00EA69EA" w:rsidRPr="00CA1F0B" w:rsidRDefault="00EA69EA" w:rsidP="006D76E1">
            <w:pPr>
              <w:spacing w:after="90"/>
              <w:ind w:left="125"/>
              <w:rPr>
                <w:rFonts w:ascii="-webkit-standard" w:hAnsi="-webkit-standard"/>
                <w:sz w:val="18"/>
                <w:szCs w:val="18"/>
              </w:rPr>
            </w:pPr>
            <w:r w:rsidRPr="00CA1F0B">
              <w:rPr>
                <w:rFonts w:ascii="Arial" w:hAnsi="Arial" w:cs="Arial"/>
                <w:b/>
                <w:bCs/>
                <w:sz w:val="18"/>
                <w:szCs w:val="18"/>
              </w:rPr>
              <w:t>Unit Descriptor</w:t>
            </w:r>
          </w:p>
        </w:tc>
        <w:tc>
          <w:tcPr>
            <w:tcW w:w="0" w:type="auto"/>
            <w:hideMark/>
          </w:tcPr>
          <w:p w14:paraId="763E5051" w14:textId="5C9581D2" w:rsidR="00EA69EA" w:rsidRPr="00CA1F0B" w:rsidRDefault="00EA69EA" w:rsidP="006D76E1">
            <w:pPr>
              <w:spacing w:after="160"/>
              <w:rPr>
                <w:rFonts w:ascii="-webkit-standard" w:hAnsi="-webkit-standard"/>
                <w:sz w:val="18"/>
                <w:szCs w:val="18"/>
              </w:rPr>
            </w:pPr>
            <w:r w:rsidRPr="00CA1F0B">
              <w:rPr>
                <w:rFonts w:ascii="Arial" w:hAnsi="Arial" w:cs="Arial"/>
                <w:sz w:val="17"/>
                <w:szCs w:val="17"/>
              </w:rPr>
              <w:t>This unit describes the skills and knowledge to recognise and copy letters and common letter combinations of</w:t>
            </w:r>
            <w:r w:rsidR="00C467C2">
              <w:rPr>
                <w:rFonts w:ascii="Arial" w:hAnsi="Arial" w:cs="Arial"/>
                <w:sz w:val="17"/>
                <w:szCs w:val="17"/>
              </w:rPr>
              <w:t> </w:t>
            </w:r>
            <w:r w:rsidRPr="00CA1F0B">
              <w:rPr>
                <w:rFonts w:ascii="Arial" w:hAnsi="Arial" w:cs="Arial"/>
                <w:sz w:val="17"/>
                <w:szCs w:val="17"/>
              </w:rPr>
              <w:t>the alphabet and copy extremely</w:t>
            </w:r>
            <w:r>
              <w:rPr>
                <w:rFonts w:ascii="Arial" w:hAnsi="Arial" w:cs="Arial"/>
                <w:sz w:val="17"/>
                <w:szCs w:val="17"/>
              </w:rPr>
              <w:t xml:space="preserve"> </w:t>
            </w:r>
            <w:r w:rsidRPr="00CA1F0B">
              <w:rPr>
                <w:rFonts w:ascii="Arial" w:hAnsi="Arial" w:cs="Arial"/>
                <w:sz w:val="17"/>
                <w:szCs w:val="17"/>
              </w:rPr>
              <w:t>familiar words. </w:t>
            </w:r>
          </w:p>
          <w:p w14:paraId="4F9C2325" w14:textId="77777777" w:rsidR="00EA69EA" w:rsidRPr="00CA1F0B" w:rsidRDefault="00EA69EA" w:rsidP="006D76E1">
            <w:pPr>
              <w:spacing w:after="40"/>
              <w:rPr>
                <w:rFonts w:ascii="-webkit-standard" w:hAnsi="-webkit-standard"/>
                <w:sz w:val="18"/>
                <w:szCs w:val="18"/>
              </w:rPr>
            </w:pPr>
            <w:r w:rsidRPr="00CA1F0B">
              <w:rPr>
                <w:rFonts w:ascii="Arial" w:hAnsi="Arial" w:cs="Arial"/>
                <w:sz w:val="17"/>
                <w:szCs w:val="17"/>
              </w:rPr>
              <w:t>The outcomes described in this unit relate to:</w:t>
            </w:r>
          </w:p>
          <w:p w14:paraId="33FD15B0" w14:textId="6509D7BF" w:rsidR="00EA69EA" w:rsidRPr="00CA1F0B" w:rsidRDefault="00EA69EA" w:rsidP="006D76E1">
            <w:pPr>
              <w:spacing w:after="40"/>
              <w:ind w:hanging="210"/>
              <w:rPr>
                <w:rFonts w:ascii="-webkit-standard" w:hAnsi="-webkit-standard"/>
                <w:sz w:val="18"/>
                <w:szCs w:val="18"/>
              </w:rPr>
            </w:pPr>
            <w:r w:rsidRPr="6B3ECA70">
              <w:rPr>
                <w:rFonts w:ascii="Symbol" w:hAnsi="Symbol"/>
                <w:color w:val="000000" w:themeColor="text1"/>
                <w:sz w:val="17"/>
                <w:szCs w:val="17"/>
              </w:rPr>
              <w:t>• </w:t>
            </w:r>
            <w:r w:rsidR="00C467C2" w:rsidRPr="6B3ECA70">
              <w:rPr>
                <w:rFonts w:ascii="Arial" w:hAnsi="Arial" w:cs="Arial"/>
                <w:sz w:val="17"/>
                <w:szCs w:val="17"/>
              </w:rPr>
              <w:t>T</w:t>
            </w:r>
            <w:r w:rsidRPr="6B3ECA70">
              <w:rPr>
                <w:rFonts w:ascii="Arial" w:hAnsi="Arial" w:cs="Arial"/>
                <w:sz w:val="17"/>
                <w:szCs w:val="17"/>
              </w:rPr>
              <w:t>he Australian Core Skills Framework (ACSF). They partly contribute to the achievement of ACSF indicators for Writing at Pre level 1</w:t>
            </w:r>
            <w:r w:rsidR="006A520E">
              <w:rPr>
                <w:rFonts w:ascii="Arial" w:hAnsi="Arial" w:cs="Arial"/>
                <w:sz w:val="17"/>
                <w:szCs w:val="17"/>
              </w:rPr>
              <w:t>.</w:t>
            </w:r>
          </w:p>
          <w:p w14:paraId="0F35D336" w14:textId="77777777" w:rsidR="00EA69EA" w:rsidRPr="00CA1F0B" w:rsidRDefault="00EA69EA" w:rsidP="006D76E1">
            <w:pPr>
              <w:spacing w:after="40"/>
              <w:rPr>
                <w:rFonts w:ascii="-webkit-standard" w:hAnsi="-webkit-standard"/>
                <w:sz w:val="18"/>
                <w:szCs w:val="18"/>
              </w:rPr>
            </w:pPr>
            <w:r w:rsidRPr="00CA1F0B">
              <w:rPr>
                <w:rFonts w:ascii="Arial" w:hAnsi="Arial" w:cs="Arial"/>
                <w:sz w:val="17"/>
                <w:szCs w:val="17"/>
              </w:rPr>
              <w:t>and</w:t>
            </w:r>
          </w:p>
          <w:p w14:paraId="1EF48307" w14:textId="77777777" w:rsidR="00EA69EA" w:rsidRPr="00CA1F0B" w:rsidRDefault="00EA69EA" w:rsidP="006D76E1">
            <w:pPr>
              <w:spacing w:after="160"/>
              <w:ind w:hanging="210"/>
              <w:rPr>
                <w:rFonts w:ascii="-webkit-standard" w:hAnsi="-webkit-standard"/>
                <w:sz w:val="18"/>
                <w:szCs w:val="18"/>
              </w:rPr>
            </w:pPr>
            <w:r w:rsidRPr="00CA1F0B">
              <w:rPr>
                <w:rFonts w:ascii="Symbol" w:hAnsi="Symbol"/>
                <w:color w:val="000000"/>
                <w:sz w:val="17"/>
                <w:szCs w:val="17"/>
              </w:rPr>
              <w:t>• </w:t>
            </w:r>
            <w:r w:rsidRPr="00CA1F0B">
              <w:rPr>
                <w:rFonts w:ascii="Arial" w:hAnsi="Arial" w:cs="Arial"/>
                <w:sz w:val="17"/>
                <w:szCs w:val="17"/>
              </w:rPr>
              <w:t>The ISLPR (International Second Language Proficiency Ratings) descriptors for Writing. They partly contribute to the achievement of Writing 0+.</w:t>
            </w:r>
          </w:p>
        </w:tc>
      </w:tr>
    </w:tbl>
    <w:p w14:paraId="0E0F5503" w14:textId="0E278AC7" w:rsidR="00EA69EA" w:rsidRPr="00F9315A" w:rsidRDefault="00496A68" w:rsidP="00D45184">
      <w:pPr>
        <w:pStyle w:val="ACERfigure"/>
        <w:rPr>
          <w:rFonts w:eastAsiaTheme="minorEastAsia"/>
        </w:rPr>
      </w:pPr>
      <w:bookmarkStart w:id="31" w:name="_Toc110864962"/>
      <w:r w:rsidRPr="00F9315A">
        <w:rPr>
          <w:rFonts w:eastAsiaTheme="minorEastAsia"/>
        </w:rPr>
        <w:t xml:space="preserve">Figure </w:t>
      </w:r>
      <w:bookmarkStart w:id="32" w:name="Figure_VU_extract"/>
      <w:r w:rsidR="003679AD">
        <w:rPr>
          <w:rFonts w:eastAsiaTheme="minorEastAsia"/>
        </w:rPr>
        <w:t>2</w:t>
      </w:r>
      <w:bookmarkEnd w:id="32"/>
      <w:r w:rsidRPr="00F9315A">
        <w:rPr>
          <w:rFonts w:eastAsiaTheme="minorEastAsia"/>
        </w:rPr>
        <w:t>:</w:t>
      </w:r>
      <w:r w:rsidR="00F9315A" w:rsidRPr="00F9315A">
        <w:rPr>
          <w:rFonts w:eastAsiaTheme="minorEastAsia"/>
        </w:rPr>
        <w:t xml:space="preserve"> </w:t>
      </w:r>
      <w:r w:rsidR="00EA69EA" w:rsidRPr="00F9315A">
        <w:rPr>
          <w:rFonts w:eastAsiaTheme="minorEastAsia"/>
        </w:rPr>
        <w:t>Example unit from EAL Framework</w:t>
      </w:r>
      <w:bookmarkEnd w:id="31"/>
    </w:p>
    <w:p w14:paraId="0E5F863F" w14:textId="41387C25" w:rsidR="00AC4094" w:rsidRPr="00EC0EDA" w:rsidRDefault="005E11E8" w:rsidP="006D76E1">
      <w:pPr>
        <w:pStyle w:val="ACERbase"/>
        <w:rPr>
          <w:rFonts w:eastAsiaTheme="minorEastAsia"/>
        </w:rPr>
      </w:pPr>
      <w:r w:rsidRPr="00FD786B">
        <w:rPr>
          <w:rFonts w:eastAsiaTheme="minorEastAsia"/>
        </w:rPr>
        <w:t>A search of the national training register (training.gov.au)</w:t>
      </w:r>
      <w:r w:rsidR="00813664" w:rsidRPr="00FD786B">
        <w:rPr>
          <w:rFonts w:eastAsiaTheme="minorEastAsia"/>
        </w:rPr>
        <w:t xml:space="preserve"> for reference to the ACSF indicates that </w:t>
      </w:r>
      <w:r w:rsidR="003D48BF" w:rsidRPr="00FD786B">
        <w:rPr>
          <w:rFonts w:eastAsiaTheme="minorEastAsia"/>
        </w:rPr>
        <w:t xml:space="preserve">a small number of </w:t>
      </w:r>
      <w:r w:rsidR="00813664" w:rsidRPr="00FD786B">
        <w:rPr>
          <w:rFonts w:eastAsiaTheme="minorEastAsia"/>
        </w:rPr>
        <w:t xml:space="preserve">units of competency in </w:t>
      </w:r>
      <w:r w:rsidR="003D48BF" w:rsidRPr="00FD786B">
        <w:rPr>
          <w:rFonts w:eastAsiaTheme="minorEastAsia"/>
        </w:rPr>
        <w:t xml:space="preserve">the </w:t>
      </w:r>
      <w:r w:rsidR="003B3BAC">
        <w:rPr>
          <w:rFonts w:eastAsiaTheme="minorEastAsia"/>
        </w:rPr>
        <w:t xml:space="preserve">TAE </w:t>
      </w:r>
      <w:r w:rsidR="003D48BF" w:rsidRPr="00FD786B">
        <w:rPr>
          <w:rFonts w:eastAsiaTheme="minorEastAsia"/>
        </w:rPr>
        <w:t>Training and Education</w:t>
      </w:r>
      <w:r w:rsidR="00E54F37" w:rsidRPr="00FD786B">
        <w:rPr>
          <w:rFonts w:eastAsiaTheme="minorEastAsia"/>
        </w:rPr>
        <w:t xml:space="preserve"> </w:t>
      </w:r>
      <w:r w:rsidR="003D48BF" w:rsidRPr="00FD786B">
        <w:rPr>
          <w:rFonts w:eastAsiaTheme="minorEastAsia"/>
        </w:rPr>
        <w:t xml:space="preserve">Training Package and the </w:t>
      </w:r>
      <w:r w:rsidR="003B3BAC">
        <w:rPr>
          <w:rFonts w:eastAsiaTheme="minorEastAsia"/>
        </w:rPr>
        <w:t xml:space="preserve">CHC </w:t>
      </w:r>
      <w:r w:rsidR="00044133" w:rsidRPr="00FD786B">
        <w:rPr>
          <w:rFonts w:eastAsiaTheme="minorEastAsia"/>
        </w:rPr>
        <w:t>Community Services Training Package</w:t>
      </w:r>
      <w:r w:rsidR="00E54F37" w:rsidRPr="00FD786B">
        <w:rPr>
          <w:rFonts w:eastAsiaTheme="minorEastAsia"/>
        </w:rPr>
        <w:t xml:space="preserve"> require learners to </w:t>
      </w:r>
      <w:r w:rsidR="000A695C" w:rsidRPr="00FD786B">
        <w:rPr>
          <w:rFonts w:eastAsiaTheme="minorEastAsia"/>
        </w:rPr>
        <w:t xml:space="preserve">demonstrate </w:t>
      </w:r>
      <w:r w:rsidR="00E54F37" w:rsidRPr="00FD786B">
        <w:rPr>
          <w:rFonts w:eastAsiaTheme="minorEastAsia"/>
        </w:rPr>
        <w:t>knowledge of the ACSF</w:t>
      </w:r>
      <w:r w:rsidR="00970086" w:rsidRPr="00FD786B">
        <w:rPr>
          <w:rFonts w:eastAsiaTheme="minorEastAsia"/>
        </w:rPr>
        <w:t>.</w:t>
      </w:r>
      <w:r w:rsidR="003C347E">
        <w:rPr>
          <w:rFonts w:eastAsiaTheme="minorEastAsia"/>
        </w:rPr>
        <w:t xml:space="preserve"> </w:t>
      </w:r>
      <w:r w:rsidR="00AC4094" w:rsidRPr="00EC0EDA">
        <w:rPr>
          <w:rFonts w:eastAsiaTheme="minorEastAsia"/>
        </w:rPr>
        <w:t xml:space="preserve">It is possible that other </w:t>
      </w:r>
      <w:r w:rsidR="002D7078">
        <w:rPr>
          <w:rFonts w:eastAsiaTheme="minorEastAsia"/>
        </w:rPr>
        <w:t xml:space="preserve">current </w:t>
      </w:r>
      <w:r w:rsidR="001C677E">
        <w:rPr>
          <w:rFonts w:eastAsiaTheme="minorEastAsia"/>
        </w:rPr>
        <w:t>training products</w:t>
      </w:r>
      <w:r w:rsidR="00046F30" w:rsidRPr="00EC0EDA">
        <w:rPr>
          <w:rFonts w:eastAsiaTheme="minorEastAsia"/>
        </w:rPr>
        <w:t xml:space="preserve"> </w:t>
      </w:r>
      <w:r w:rsidR="003C347E">
        <w:rPr>
          <w:rFonts w:eastAsiaTheme="minorEastAsia"/>
        </w:rPr>
        <w:t xml:space="preserve">also </w:t>
      </w:r>
      <w:r w:rsidR="00046F30" w:rsidRPr="00EC0EDA">
        <w:rPr>
          <w:rFonts w:eastAsiaTheme="minorEastAsia"/>
        </w:rPr>
        <w:t>contain references to the ASCF</w:t>
      </w:r>
      <w:r w:rsidR="00970086">
        <w:rPr>
          <w:rFonts w:eastAsiaTheme="minorEastAsia"/>
        </w:rPr>
        <w:t>,</w:t>
      </w:r>
      <w:r w:rsidR="00046F30" w:rsidRPr="00EC0EDA">
        <w:rPr>
          <w:rFonts w:eastAsiaTheme="minorEastAsia"/>
        </w:rPr>
        <w:t xml:space="preserve"> </w:t>
      </w:r>
      <w:r w:rsidR="00970086">
        <w:rPr>
          <w:rFonts w:eastAsiaTheme="minorEastAsia"/>
        </w:rPr>
        <w:t>but</w:t>
      </w:r>
      <w:r w:rsidR="00046F30" w:rsidRPr="00EC0EDA">
        <w:rPr>
          <w:rFonts w:eastAsiaTheme="minorEastAsia"/>
        </w:rPr>
        <w:t xml:space="preserve"> </w:t>
      </w:r>
      <w:r w:rsidR="00FB1583">
        <w:rPr>
          <w:rFonts w:eastAsiaTheme="minorEastAsia"/>
        </w:rPr>
        <w:t xml:space="preserve">this information is not readily available </w:t>
      </w:r>
      <w:r w:rsidR="003A34A3">
        <w:rPr>
          <w:rFonts w:eastAsiaTheme="minorEastAsia"/>
        </w:rPr>
        <w:t xml:space="preserve">because it is not possible to </w:t>
      </w:r>
      <w:r w:rsidR="007B65FE" w:rsidRPr="00EC0EDA">
        <w:rPr>
          <w:rFonts w:eastAsiaTheme="minorEastAsia"/>
        </w:rPr>
        <w:t xml:space="preserve">search </w:t>
      </w:r>
      <w:r w:rsidR="00DF1DEE">
        <w:rPr>
          <w:rFonts w:eastAsiaTheme="minorEastAsia"/>
        </w:rPr>
        <w:t xml:space="preserve">the content of accredited courses on </w:t>
      </w:r>
      <w:r w:rsidR="007B65FE" w:rsidRPr="00EC0EDA">
        <w:rPr>
          <w:rFonts w:eastAsiaTheme="minorEastAsia"/>
        </w:rPr>
        <w:t xml:space="preserve">training.gov.au </w:t>
      </w:r>
      <w:r w:rsidR="002563E1">
        <w:rPr>
          <w:rFonts w:eastAsiaTheme="minorEastAsia"/>
        </w:rPr>
        <w:t xml:space="preserve">or to search the </w:t>
      </w:r>
      <w:r w:rsidR="003C347E">
        <w:rPr>
          <w:rFonts w:eastAsiaTheme="minorEastAsia"/>
        </w:rPr>
        <w:t>‘</w:t>
      </w:r>
      <w:r w:rsidR="002563E1">
        <w:rPr>
          <w:rFonts w:eastAsiaTheme="minorEastAsia"/>
        </w:rPr>
        <w:t>foundation skills</w:t>
      </w:r>
      <w:r w:rsidR="003C347E">
        <w:rPr>
          <w:rFonts w:eastAsiaTheme="minorEastAsia"/>
        </w:rPr>
        <w:t>’</w:t>
      </w:r>
      <w:r w:rsidR="002563E1">
        <w:rPr>
          <w:rFonts w:eastAsiaTheme="minorEastAsia"/>
        </w:rPr>
        <w:t xml:space="preserve"> section of </w:t>
      </w:r>
      <w:r w:rsidR="003C347E">
        <w:rPr>
          <w:rFonts w:eastAsiaTheme="minorEastAsia"/>
        </w:rPr>
        <w:t>units of competency</w:t>
      </w:r>
      <w:r w:rsidR="007B65FE" w:rsidRPr="00EC0EDA">
        <w:rPr>
          <w:rFonts w:eastAsiaTheme="minorEastAsia"/>
        </w:rPr>
        <w:t>.</w:t>
      </w:r>
    </w:p>
    <w:p w14:paraId="10F610A6" w14:textId="00BA9303" w:rsidR="003B31EE" w:rsidRDefault="00C85A6B" w:rsidP="006D76E1">
      <w:pPr>
        <w:pStyle w:val="ACERbase"/>
        <w:rPr>
          <w:rFonts w:eastAsiaTheme="minorEastAsia"/>
        </w:rPr>
      </w:pPr>
      <w:bookmarkStart w:id="33" w:name="_Toc523754380"/>
      <w:bookmarkStart w:id="34" w:name="_Toc523232987"/>
      <w:bookmarkStart w:id="35" w:name="_Toc519586375"/>
      <w:bookmarkStart w:id="36" w:name="_Toc518296952"/>
      <w:bookmarkStart w:id="37" w:name="_Toc517177197"/>
      <w:bookmarkEnd w:id="33"/>
      <w:bookmarkEnd w:id="34"/>
      <w:bookmarkEnd w:id="35"/>
      <w:bookmarkEnd w:id="36"/>
      <w:bookmarkEnd w:id="37"/>
      <w:r w:rsidRPr="77EACF4B">
        <w:rPr>
          <w:rFonts w:eastAsiaTheme="minorEastAsia"/>
        </w:rPr>
        <w:t>From 1997, t</w:t>
      </w:r>
      <w:r w:rsidR="00AC4094" w:rsidRPr="77EACF4B">
        <w:rPr>
          <w:rFonts w:eastAsiaTheme="minorEastAsia"/>
        </w:rPr>
        <w:t>he NRS</w:t>
      </w:r>
      <w:r w:rsidR="003B3BAC">
        <w:rPr>
          <w:rFonts w:eastAsiaTheme="minorEastAsia"/>
        </w:rPr>
        <w:t xml:space="preserve"> (</w:t>
      </w:r>
      <w:r w:rsidR="00CA1F0B" w:rsidRPr="77EACF4B">
        <w:rPr>
          <w:rFonts w:eastAsiaTheme="minorEastAsia"/>
        </w:rPr>
        <w:t>precursor of the ACSF</w:t>
      </w:r>
      <w:r w:rsidR="003B3BAC">
        <w:rPr>
          <w:rFonts w:eastAsiaTheme="minorEastAsia"/>
        </w:rPr>
        <w:t>)</w:t>
      </w:r>
      <w:r w:rsidR="00CA1F0B" w:rsidRPr="77EACF4B">
        <w:rPr>
          <w:rFonts w:eastAsiaTheme="minorEastAsia"/>
        </w:rPr>
        <w:t xml:space="preserve"> was used </w:t>
      </w:r>
      <w:r w:rsidRPr="77EACF4B">
        <w:rPr>
          <w:rFonts w:eastAsiaTheme="minorEastAsia"/>
        </w:rPr>
        <w:t>as the basis of</w:t>
      </w:r>
      <w:r w:rsidR="00CA1F0B" w:rsidRPr="77EACF4B">
        <w:rPr>
          <w:rFonts w:eastAsiaTheme="minorEastAsia"/>
        </w:rPr>
        <w:t xml:space="preserve"> policy </w:t>
      </w:r>
      <w:r w:rsidR="00244317" w:rsidRPr="77EACF4B">
        <w:rPr>
          <w:rFonts w:eastAsiaTheme="minorEastAsia"/>
        </w:rPr>
        <w:t xml:space="preserve">and practical advice </w:t>
      </w:r>
      <w:r w:rsidR="003B31EE" w:rsidRPr="77EACF4B">
        <w:rPr>
          <w:rFonts w:eastAsiaTheme="minorEastAsia"/>
        </w:rPr>
        <w:t>on</w:t>
      </w:r>
      <w:r w:rsidR="00244317" w:rsidRPr="77EACF4B">
        <w:rPr>
          <w:rFonts w:eastAsiaTheme="minorEastAsia"/>
        </w:rPr>
        <w:t xml:space="preserve"> </w:t>
      </w:r>
      <w:r w:rsidRPr="77EACF4B">
        <w:rPr>
          <w:rFonts w:eastAsiaTheme="minorEastAsia"/>
        </w:rPr>
        <w:t xml:space="preserve">incorporating LLN </w:t>
      </w:r>
      <w:r w:rsidR="00CA1F0B" w:rsidRPr="77EACF4B">
        <w:rPr>
          <w:rFonts w:eastAsiaTheme="minorEastAsia"/>
        </w:rPr>
        <w:t xml:space="preserve">into </w:t>
      </w:r>
      <w:r w:rsidR="002E2D0B" w:rsidRPr="77EACF4B">
        <w:rPr>
          <w:rFonts w:eastAsiaTheme="minorEastAsia"/>
        </w:rPr>
        <w:t>t</w:t>
      </w:r>
      <w:r w:rsidR="00CA1F0B" w:rsidRPr="77EACF4B">
        <w:rPr>
          <w:rFonts w:eastAsiaTheme="minorEastAsia"/>
        </w:rPr>
        <w:t xml:space="preserve">raining </w:t>
      </w:r>
      <w:r w:rsidR="002E2D0B" w:rsidRPr="77EACF4B">
        <w:rPr>
          <w:rFonts w:eastAsiaTheme="minorEastAsia"/>
        </w:rPr>
        <w:t>p</w:t>
      </w:r>
      <w:r w:rsidR="00CA1F0B" w:rsidRPr="77EACF4B">
        <w:rPr>
          <w:rFonts w:eastAsiaTheme="minorEastAsia"/>
        </w:rPr>
        <w:t>ackages</w:t>
      </w:r>
      <w:r w:rsidR="007A0462" w:rsidRPr="77EACF4B">
        <w:rPr>
          <w:rFonts w:eastAsiaTheme="minorEastAsia"/>
        </w:rPr>
        <w:t xml:space="preserve"> and a</w:t>
      </w:r>
      <w:r w:rsidR="00637E75" w:rsidRPr="77EACF4B">
        <w:rPr>
          <w:rFonts w:eastAsiaTheme="minorEastAsia"/>
        </w:rPr>
        <w:t xml:space="preserve"> series of </w:t>
      </w:r>
      <w:r w:rsidR="003B31EE" w:rsidRPr="77EACF4B">
        <w:rPr>
          <w:rFonts w:eastAsiaTheme="minorEastAsia"/>
        </w:rPr>
        <w:t xml:space="preserve">resources </w:t>
      </w:r>
      <w:r w:rsidR="00C03168" w:rsidRPr="77EACF4B">
        <w:rPr>
          <w:rFonts w:eastAsiaTheme="minorEastAsia"/>
        </w:rPr>
        <w:t xml:space="preserve">was </w:t>
      </w:r>
      <w:r w:rsidR="003B31EE" w:rsidRPr="77EACF4B">
        <w:rPr>
          <w:rFonts w:eastAsiaTheme="minorEastAsia"/>
        </w:rPr>
        <w:t>developed to support training package developers and practitioners</w:t>
      </w:r>
      <w:r w:rsidR="006A22D3">
        <w:rPr>
          <w:rFonts w:eastAsiaTheme="minorEastAsia"/>
        </w:rPr>
        <w:t>.</w:t>
      </w:r>
      <w:r w:rsidR="00C03168" w:rsidRPr="77EACF4B">
        <w:rPr>
          <w:rStyle w:val="FootnoteReference"/>
          <w:rFonts w:eastAsiaTheme="minorEastAsia"/>
        </w:rPr>
        <w:footnoteReference w:id="8"/>
      </w:r>
      <w:r w:rsidR="007A0462" w:rsidRPr="77EACF4B">
        <w:rPr>
          <w:rFonts w:eastAsiaTheme="minorEastAsia"/>
        </w:rPr>
        <w:t xml:space="preserve"> T</w:t>
      </w:r>
      <w:r w:rsidR="00C570C2" w:rsidRPr="77EACF4B">
        <w:rPr>
          <w:rFonts w:eastAsiaTheme="minorEastAsia"/>
        </w:rPr>
        <w:t xml:space="preserve">hrough </w:t>
      </w:r>
      <w:r w:rsidR="00F45FB3" w:rsidRPr="77EACF4B">
        <w:rPr>
          <w:rFonts w:eastAsiaTheme="minorEastAsia"/>
        </w:rPr>
        <w:t xml:space="preserve">the </w:t>
      </w:r>
      <w:r w:rsidR="00F45FB3" w:rsidRPr="00B00417">
        <w:rPr>
          <w:rFonts w:eastAsiaTheme="minorEastAsia"/>
          <w:i/>
          <w:iCs/>
        </w:rPr>
        <w:t>Workplace Communication in Training Packages</w:t>
      </w:r>
      <w:r w:rsidR="00F45FB3" w:rsidRPr="77EACF4B">
        <w:rPr>
          <w:rFonts w:eastAsiaTheme="minorEastAsia"/>
        </w:rPr>
        <w:t xml:space="preserve"> project</w:t>
      </w:r>
      <w:r w:rsidR="00C570C2" w:rsidRPr="77EACF4B">
        <w:rPr>
          <w:rFonts w:eastAsiaTheme="minorEastAsia"/>
        </w:rPr>
        <w:t xml:space="preserve"> </w:t>
      </w:r>
      <w:r w:rsidR="00A30695" w:rsidRPr="77EACF4B">
        <w:rPr>
          <w:rFonts w:eastAsiaTheme="minorEastAsia"/>
        </w:rPr>
        <w:t>(1997-</w:t>
      </w:r>
      <w:r w:rsidR="0019057A" w:rsidRPr="77EACF4B">
        <w:rPr>
          <w:rFonts w:eastAsiaTheme="minorEastAsia"/>
        </w:rPr>
        <w:t>1999</w:t>
      </w:r>
      <w:r w:rsidR="00A30695" w:rsidRPr="77EACF4B">
        <w:rPr>
          <w:rFonts w:eastAsiaTheme="minorEastAsia"/>
        </w:rPr>
        <w:t xml:space="preserve">) </w:t>
      </w:r>
      <w:r w:rsidR="00C570C2" w:rsidRPr="77EACF4B">
        <w:rPr>
          <w:rFonts w:eastAsiaTheme="minorEastAsia"/>
        </w:rPr>
        <w:t xml:space="preserve">the Australian National Training Authority funded </w:t>
      </w:r>
      <w:r w:rsidR="00CE1B7B" w:rsidRPr="77EACF4B">
        <w:rPr>
          <w:rFonts w:eastAsiaTheme="minorEastAsia"/>
        </w:rPr>
        <w:t xml:space="preserve">industry bodies </w:t>
      </w:r>
      <w:r w:rsidR="00A30695" w:rsidRPr="77EACF4B">
        <w:rPr>
          <w:rFonts w:eastAsiaTheme="minorEastAsia"/>
        </w:rPr>
        <w:t>and RTOs</w:t>
      </w:r>
      <w:r w:rsidR="00371BB3" w:rsidRPr="77EACF4B">
        <w:rPr>
          <w:rFonts w:eastAsiaTheme="minorEastAsia"/>
        </w:rPr>
        <w:t xml:space="preserve"> to develop approaches for supporting LLN in training packages</w:t>
      </w:r>
      <w:r w:rsidR="00F70849" w:rsidRPr="77EACF4B">
        <w:rPr>
          <w:rFonts w:eastAsiaTheme="minorEastAsia"/>
        </w:rPr>
        <w:t>.</w:t>
      </w:r>
    </w:p>
    <w:p w14:paraId="66B496A1" w14:textId="76F89588" w:rsidR="007F683F" w:rsidRDefault="002F3B75" w:rsidP="006D76E1">
      <w:pPr>
        <w:pStyle w:val="ACERbase"/>
        <w:rPr>
          <w:rFonts w:eastAsiaTheme="minorEastAsia"/>
        </w:rPr>
      </w:pPr>
      <w:r w:rsidRPr="77EACF4B">
        <w:rPr>
          <w:rFonts w:eastAsiaTheme="minorEastAsia"/>
        </w:rPr>
        <w:t xml:space="preserve">The increasing interest in LLN beyond specialist teacher audiences was </w:t>
      </w:r>
      <w:r w:rsidR="00E303D7">
        <w:rPr>
          <w:rFonts w:eastAsiaTheme="minorEastAsia"/>
        </w:rPr>
        <w:t>an</w:t>
      </w:r>
      <w:r w:rsidRPr="77EACF4B">
        <w:rPr>
          <w:rFonts w:eastAsiaTheme="minorEastAsia"/>
        </w:rPr>
        <w:t xml:space="preserve"> influencing factor in the development of the ACSF</w:t>
      </w:r>
      <w:r w:rsidR="00BD3FCD" w:rsidRPr="77EACF4B">
        <w:rPr>
          <w:rFonts w:eastAsiaTheme="minorEastAsia"/>
        </w:rPr>
        <w:t>.</w:t>
      </w:r>
      <w:r w:rsidRPr="77EACF4B">
        <w:rPr>
          <w:rFonts w:eastAsiaTheme="minorEastAsia"/>
        </w:rPr>
        <w:t xml:space="preserve"> </w:t>
      </w:r>
      <w:r w:rsidR="00BD3FCD" w:rsidRPr="77EACF4B">
        <w:rPr>
          <w:rFonts w:eastAsiaTheme="minorEastAsia"/>
        </w:rPr>
        <w:t>A</w:t>
      </w:r>
      <w:r w:rsidR="00401124" w:rsidRPr="77EACF4B">
        <w:rPr>
          <w:rFonts w:eastAsiaTheme="minorEastAsia"/>
        </w:rPr>
        <w:t xml:space="preserve">fter its release </w:t>
      </w:r>
      <w:r w:rsidR="00C203A7" w:rsidRPr="77EACF4B">
        <w:rPr>
          <w:rFonts w:eastAsiaTheme="minorEastAsia"/>
        </w:rPr>
        <w:t xml:space="preserve">in 2012, </w:t>
      </w:r>
      <w:r w:rsidR="006E0AC5" w:rsidRPr="77EACF4B">
        <w:rPr>
          <w:rFonts w:eastAsiaTheme="minorEastAsia"/>
        </w:rPr>
        <w:t>various</w:t>
      </w:r>
      <w:r w:rsidR="009C5AE3" w:rsidRPr="77EACF4B">
        <w:rPr>
          <w:rFonts w:eastAsiaTheme="minorEastAsia"/>
        </w:rPr>
        <w:t xml:space="preserve"> industry</w:t>
      </w:r>
      <w:r w:rsidR="00883140">
        <w:rPr>
          <w:rFonts w:eastAsiaTheme="minorEastAsia"/>
        </w:rPr>
        <w:t>-</w:t>
      </w:r>
      <w:r w:rsidR="009C5AE3" w:rsidRPr="77EACF4B">
        <w:rPr>
          <w:rFonts w:eastAsiaTheme="minorEastAsia"/>
        </w:rPr>
        <w:t>specific resources</w:t>
      </w:r>
      <w:r w:rsidR="006D4BFD" w:rsidRPr="77EACF4B">
        <w:rPr>
          <w:rFonts w:eastAsiaTheme="minorEastAsia"/>
        </w:rPr>
        <w:t xml:space="preserve"> based on the ACSF</w:t>
      </w:r>
      <w:r w:rsidR="00883140">
        <w:rPr>
          <w:rFonts w:eastAsiaTheme="minorEastAsia"/>
        </w:rPr>
        <w:t xml:space="preserve"> </w:t>
      </w:r>
      <w:r w:rsidR="00883140" w:rsidRPr="77EACF4B">
        <w:rPr>
          <w:rFonts w:eastAsiaTheme="minorEastAsia"/>
        </w:rPr>
        <w:t xml:space="preserve">were developed by </w:t>
      </w:r>
      <w:r w:rsidR="00883140">
        <w:rPr>
          <w:rFonts w:eastAsiaTheme="minorEastAsia"/>
        </w:rPr>
        <w:t xml:space="preserve">(then) </w:t>
      </w:r>
      <w:r w:rsidR="00883140" w:rsidRPr="77EACF4B">
        <w:rPr>
          <w:rFonts w:eastAsiaTheme="minorEastAsia"/>
        </w:rPr>
        <w:t>Industry Skills Councils and the Australian Industry Group</w:t>
      </w:r>
      <w:r w:rsidR="009C5AE3" w:rsidRPr="77EACF4B">
        <w:rPr>
          <w:rStyle w:val="FootnoteReference"/>
          <w:rFonts w:eastAsiaTheme="minorEastAsia"/>
        </w:rPr>
        <w:footnoteReference w:id="9"/>
      </w:r>
      <w:r w:rsidR="009C5AE3" w:rsidRPr="77EACF4B">
        <w:rPr>
          <w:rFonts w:eastAsiaTheme="minorEastAsia"/>
        </w:rPr>
        <w:t xml:space="preserve"> with funding from the </w:t>
      </w:r>
      <w:r w:rsidR="002F12DA">
        <w:rPr>
          <w:rFonts w:eastAsiaTheme="minorEastAsia"/>
        </w:rPr>
        <w:t>Australian</w:t>
      </w:r>
      <w:r w:rsidR="00AC4094" w:rsidRPr="77EACF4B">
        <w:rPr>
          <w:rFonts w:eastAsiaTheme="minorEastAsia"/>
        </w:rPr>
        <w:t xml:space="preserve"> government</w:t>
      </w:r>
      <w:r w:rsidR="0087227C" w:rsidRPr="77EACF4B">
        <w:rPr>
          <w:rFonts w:eastAsiaTheme="minorEastAsia"/>
        </w:rPr>
        <w:t>.</w:t>
      </w:r>
      <w:r w:rsidR="00001AD4" w:rsidRPr="77EACF4B">
        <w:rPr>
          <w:rFonts w:eastAsiaTheme="minorEastAsia"/>
        </w:rPr>
        <w:t xml:space="preserve"> Due to the restructuring of industry arrangements between 1998 to the present</w:t>
      </w:r>
      <w:r w:rsidR="00903647" w:rsidRPr="77EACF4B">
        <w:rPr>
          <w:rFonts w:eastAsiaTheme="minorEastAsia"/>
        </w:rPr>
        <w:t>, from Industry Training Advisory Boards to Industry Skills Councils</w:t>
      </w:r>
      <w:r w:rsidR="00DB6773" w:rsidRPr="77EACF4B">
        <w:rPr>
          <w:rFonts w:eastAsiaTheme="minorEastAsia"/>
        </w:rPr>
        <w:t xml:space="preserve"> to Skills Service Organisations, and the cessation of the </w:t>
      </w:r>
      <w:r w:rsidR="00DB6773" w:rsidRPr="00594B97">
        <w:rPr>
          <w:rFonts w:eastAsiaTheme="minorEastAsia"/>
          <w:i/>
          <w:iCs/>
        </w:rPr>
        <w:t>Workplace English Language and Literacy Programme</w:t>
      </w:r>
      <w:r w:rsidR="00CC2D56">
        <w:rPr>
          <w:rFonts w:eastAsiaTheme="minorEastAsia"/>
        </w:rPr>
        <w:t xml:space="preserve"> and its Innovative Grants</w:t>
      </w:r>
      <w:r w:rsidR="00906A48" w:rsidRPr="77EACF4B">
        <w:rPr>
          <w:rFonts w:eastAsiaTheme="minorEastAsia"/>
        </w:rPr>
        <w:t xml:space="preserve">, many of these resources no longer have a public profile </w:t>
      </w:r>
      <w:r w:rsidR="00CC2D56">
        <w:rPr>
          <w:rFonts w:eastAsiaTheme="minorEastAsia"/>
        </w:rPr>
        <w:t xml:space="preserve">– some </w:t>
      </w:r>
      <w:r w:rsidR="00906A48" w:rsidRPr="77EACF4B">
        <w:rPr>
          <w:rFonts w:eastAsiaTheme="minorEastAsia"/>
        </w:rPr>
        <w:t>are now archived on VOCED</w:t>
      </w:r>
      <w:r w:rsidR="00E303D7">
        <w:rPr>
          <w:rFonts w:eastAsiaTheme="minorEastAsia"/>
        </w:rPr>
        <w:t>plus</w:t>
      </w:r>
      <w:r w:rsidR="00E303D7">
        <w:rPr>
          <w:rStyle w:val="FootnoteReference"/>
          <w:rFonts w:eastAsiaTheme="minorEastAsia"/>
        </w:rPr>
        <w:footnoteReference w:id="10"/>
      </w:r>
      <w:r w:rsidR="00906A48" w:rsidRPr="77EACF4B">
        <w:rPr>
          <w:rFonts w:eastAsiaTheme="minorEastAsia"/>
        </w:rPr>
        <w:t xml:space="preserve"> or </w:t>
      </w:r>
      <w:r w:rsidR="006730AB">
        <w:rPr>
          <w:rFonts w:eastAsiaTheme="minorEastAsia"/>
        </w:rPr>
        <w:t xml:space="preserve">are in </w:t>
      </w:r>
      <w:r w:rsidR="00E303D7">
        <w:rPr>
          <w:rFonts w:eastAsiaTheme="minorEastAsia"/>
        </w:rPr>
        <w:t xml:space="preserve">the </w:t>
      </w:r>
      <w:r w:rsidR="00906A48" w:rsidRPr="009D6546">
        <w:rPr>
          <w:rFonts w:eastAsiaTheme="minorEastAsia"/>
          <w:i/>
          <w:iCs/>
        </w:rPr>
        <w:t>Reading Writing Hotline</w:t>
      </w:r>
      <w:r w:rsidR="00906A48" w:rsidRPr="77EACF4B">
        <w:rPr>
          <w:rFonts w:eastAsiaTheme="minorEastAsia"/>
        </w:rPr>
        <w:t xml:space="preserve"> resource database.</w:t>
      </w:r>
      <w:r w:rsidR="007F683F" w:rsidRPr="007F683F">
        <w:rPr>
          <w:rFonts w:eastAsiaTheme="minorEastAsia"/>
        </w:rPr>
        <w:t xml:space="preserve"> </w:t>
      </w:r>
    </w:p>
    <w:p w14:paraId="658A6404" w14:textId="3F15BAF2" w:rsidR="007F683F" w:rsidRDefault="007F683F" w:rsidP="006D76E1">
      <w:pPr>
        <w:pStyle w:val="ACERbase"/>
      </w:pPr>
      <w:r>
        <w:rPr>
          <w:rFonts w:eastAsiaTheme="minorEastAsia"/>
        </w:rPr>
        <w:t xml:space="preserve">Course materials </w:t>
      </w:r>
      <w:r w:rsidR="00CC2D56">
        <w:rPr>
          <w:rFonts w:eastAsiaTheme="minorEastAsia"/>
        </w:rPr>
        <w:t xml:space="preserve">and resources </w:t>
      </w:r>
      <w:r>
        <w:rPr>
          <w:rFonts w:eastAsiaTheme="minorEastAsia"/>
        </w:rPr>
        <w:t>relat</w:t>
      </w:r>
      <w:r w:rsidR="00883140">
        <w:rPr>
          <w:rFonts w:eastAsiaTheme="minorEastAsia"/>
        </w:rPr>
        <w:t>ing</w:t>
      </w:r>
      <w:r>
        <w:rPr>
          <w:rFonts w:eastAsiaTheme="minorEastAsia"/>
        </w:rPr>
        <w:t xml:space="preserve"> to the ACSF in non-accredited or pre-accredited </w:t>
      </w:r>
      <w:r w:rsidR="006D76E1">
        <w:rPr>
          <w:rFonts w:eastAsiaTheme="minorEastAsia"/>
        </w:rPr>
        <w:t xml:space="preserve">ACE </w:t>
      </w:r>
      <w:r>
        <w:rPr>
          <w:rFonts w:eastAsiaTheme="minorEastAsia"/>
        </w:rPr>
        <w:t>delivery vary widely across jurisdiction</w:t>
      </w:r>
      <w:r w:rsidR="00CC2D56">
        <w:rPr>
          <w:rFonts w:eastAsiaTheme="minorEastAsia"/>
        </w:rPr>
        <w:t>s.</w:t>
      </w:r>
      <w:r>
        <w:rPr>
          <w:rFonts w:eastAsiaTheme="minorEastAsia"/>
        </w:rPr>
        <w:t xml:space="preserve"> </w:t>
      </w:r>
      <w:r w:rsidR="001866A3">
        <w:rPr>
          <w:rFonts w:eastAsiaTheme="minorEastAsia"/>
        </w:rPr>
        <w:t>In some programs</w:t>
      </w:r>
      <w:r w:rsidR="00B87152">
        <w:rPr>
          <w:rFonts w:eastAsiaTheme="minorEastAsia"/>
        </w:rPr>
        <w:t>,</w:t>
      </w:r>
      <w:r w:rsidR="001866A3">
        <w:rPr>
          <w:rFonts w:eastAsiaTheme="minorEastAsia"/>
        </w:rPr>
        <w:t xml:space="preserve"> such as WA’s </w:t>
      </w:r>
      <w:r w:rsidR="001866A3" w:rsidRPr="009D6546">
        <w:rPr>
          <w:rFonts w:eastAsiaTheme="minorEastAsia"/>
          <w:i/>
          <w:iCs/>
        </w:rPr>
        <w:t>Read Write Now</w:t>
      </w:r>
      <w:r w:rsidR="001866A3">
        <w:rPr>
          <w:rFonts w:eastAsiaTheme="minorEastAsia"/>
        </w:rPr>
        <w:t xml:space="preserve">, references to the ACSF are only made at reporting level to the State; in Tasmania’s </w:t>
      </w:r>
      <w:r w:rsidR="001866A3" w:rsidRPr="009D6546">
        <w:rPr>
          <w:rFonts w:eastAsiaTheme="minorEastAsia"/>
          <w:i/>
          <w:iCs/>
        </w:rPr>
        <w:t>26TEN</w:t>
      </w:r>
      <w:r w:rsidR="001866A3">
        <w:rPr>
          <w:rFonts w:eastAsiaTheme="minorEastAsia"/>
        </w:rPr>
        <w:t xml:space="preserve"> program the ACSF is used to design individual learning plans</w:t>
      </w:r>
      <w:r w:rsidR="00CF7384">
        <w:rPr>
          <w:rFonts w:eastAsiaTheme="minorEastAsia"/>
        </w:rPr>
        <w:t>, with</w:t>
      </w:r>
      <w:r w:rsidR="001866A3">
        <w:rPr>
          <w:rFonts w:eastAsiaTheme="minorEastAsia"/>
        </w:rPr>
        <w:t xml:space="preserve"> an online reporting tool </w:t>
      </w:r>
      <w:r w:rsidR="00CF7384">
        <w:rPr>
          <w:rFonts w:eastAsiaTheme="minorEastAsia"/>
        </w:rPr>
        <w:t>having</w:t>
      </w:r>
      <w:r w:rsidR="001866A3">
        <w:rPr>
          <w:rFonts w:eastAsiaTheme="minorEastAsia"/>
        </w:rPr>
        <w:t xml:space="preserve"> been developed to accommodate the</w:t>
      </w:r>
      <w:r w:rsidR="00CF7384">
        <w:rPr>
          <w:rFonts w:eastAsiaTheme="minorEastAsia"/>
        </w:rPr>
        <w:t>m</w:t>
      </w:r>
      <w:r w:rsidR="001866A3">
        <w:rPr>
          <w:rFonts w:eastAsiaTheme="minorEastAsia"/>
        </w:rPr>
        <w:t>.</w:t>
      </w:r>
      <w:r w:rsidR="00BE1247">
        <w:rPr>
          <w:rFonts w:eastAsiaTheme="minorEastAsia"/>
        </w:rPr>
        <w:t xml:space="preserve"> In </w:t>
      </w:r>
      <w:r>
        <w:rPr>
          <w:rFonts w:eastAsiaTheme="minorEastAsia"/>
        </w:rPr>
        <w:t>Victoria</w:t>
      </w:r>
      <w:r w:rsidR="00BE1247">
        <w:rPr>
          <w:rFonts w:eastAsiaTheme="minorEastAsia"/>
        </w:rPr>
        <w:t>, the</w:t>
      </w:r>
      <w:r>
        <w:rPr>
          <w:rFonts w:eastAsiaTheme="minorEastAsia"/>
        </w:rPr>
        <w:t xml:space="preserve"> </w:t>
      </w:r>
      <w:r w:rsidR="00CC2D56">
        <w:rPr>
          <w:rFonts w:eastAsiaTheme="minorEastAsia"/>
        </w:rPr>
        <w:t xml:space="preserve">Adult Community and Further Education (ACFE) </w:t>
      </w:r>
      <w:r w:rsidR="005105D0">
        <w:rPr>
          <w:rFonts w:eastAsiaTheme="minorEastAsia"/>
        </w:rPr>
        <w:t xml:space="preserve">Board has </w:t>
      </w:r>
      <w:r w:rsidR="00CC2D56">
        <w:rPr>
          <w:rFonts w:eastAsiaTheme="minorEastAsia"/>
        </w:rPr>
        <w:t>funded</w:t>
      </w:r>
      <w:r w:rsidR="005105D0">
        <w:rPr>
          <w:rFonts w:eastAsiaTheme="minorEastAsia"/>
        </w:rPr>
        <w:t xml:space="preserve"> </w:t>
      </w:r>
      <w:r w:rsidR="00CC2D56">
        <w:rPr>
          <w:rFonts w:eastAsiaTheme="minorEastAsia"/>
        </w:rPr>
        <w:t xml:space="preserve">courses such as </w:t>
      </w:r>
      <w:r w:rsidR="00CC2D56" w:rsidRPr="009D6546">
        <w:rPr>
          <w:rFonts w:eastAsiaTheme="minorEastAsia"/>
          <w:i/>
          <w:iCs/>
        </w:rPr>
        <w:t>Skills for Work and Study</w:t>
      </w:r>
      <w:r w:rsidR="005105D0">
        <w:rPr>
          <w:rStyle w:val="FootnoteReference"/>
          <w:rFonts w:eastAsiaTheme="minorEastAsia"/>
        </w:rPr>
        <w:footnoteReference w:id="11"/>
      </w:r>
      <w:r w:rsidR="00CC2D56">
        <w:rPr>
          <w:rFonts w:eastAsiaTheme="minorEastAsia"/>
        </w:rPr>
        <w:t xml:space="preserve"> that map to the lower ACSF levels </w:t>
      </w:r>
      <w:r w:rsidR="005105D0">
        <w:rPr>
          <w:rFonts w:eastAsiaTheme="minorEastAsia"/>
        </w:rPr>
        <w:t>for use by</w:t>
      </w:r>
      <w:r w:rsidR="00CC2D56">
        <w:rPr>
          <w:rFonts w:eastAsiaTheme="minorEastAsia"/>
        </w:rPr>
        <w:t xml:space="preserve"> </w:t>
      </w:r>
      <w:r w:rsidR="005105D0">
        <w:rPr>
          <w:rFonts w:eastAsiaTheme="minorEastAsia"/>
        </w:rPr>
        <w:t xml:space="preserve">Learn Local providers. In 2020 and 2021 ACFE also ran the </w:t>
      </w:r>
      <w:r w:rsidR="005105D0" w:rsidRPr="009D6546">
        <w:rPr>
          <w:rFonts w:eastAsiaTheme="minorEastAsia"/>
          <w:i/>
          <w:iCs/>
        </w:rPr>
        <w:t>Adult Literacy Practitioner</w:t>
      </w:r>
      <w:r w:rsidR="005105D0">
        <w:rPr>
          <w:rFonts w:eastAsiaTheme="minorEastAsia"/>
        </w:rPr>
        <w:t xml:space="preserve"> </w:t>
      </w:r>
      <w:r w:rsidR="008F0AF3">
        <w:rPr>
          <w:rFonts w:eastAsiaTheme="minorEastAsia"/>
        </w:rPr>
        <w:t>professional development</w:t>
      </w:r>
      <w:r w:rsidR="00CF7384">
        <w:rPr>
          <w:rFonts w:eastAsiaTheme="minorEastAsia"/>
        </w:rPr>
        <w:t xml:space="preserve"> p</w:t>
      </w:r>
      <w:r w:rsidR="005105D0">
        <w:rPr>
          <w:rFonts w:eastAsiaTheme="minorEastAsia"/>
        </w:rPr>
        <w:t>rogram</w:t>
      </w:r>
      <w:r w:rsidR="00CF7384">
        <w:rPr>
          <w:rFonts w:eastAsiaTheme="minorEastAsia"/>
        </w:rPr>
        <w:t xml:space="preserve">, </w:t>
      </w:r>
      <w:r w:rsidR="005105D0">
        <w:rPr>
          <w:rFonts w:eastAsiaTheme="minorEastAsia"/>
        </w:rPr>
        <w:t xml:space="preserve">developed by </w:t>
      </w:r>
      <w:r w:rsidR="004E120F" w:rsidRPr="004E120F">
        <w:rPr>
          <w:rFonts w:eastAsiaTheme="minorEastAsia"/>
        </w:rPr>
        <w:t xml:space="preserve">Adult and Community Education Victoria </w:t>
      </w:r>
      <w:r w:rsidR="005105D0">
        <w:rPr>
          <w:rFonts w:eastAsiaTheme="minorEastAsia"/>
        </w:rPr>
        <w:t xml:space="preserve">and </w:t>
      </w:r>
      <w:r>
        <w:t>Adult Learning Australia (ALA)</w:t>
      </w:r>
      <w:r w:rsidR="00CF7384">
        <w:t xml:space="preserve">, which </w:t>
      </w:r>
      <w:r>
        <w:t>ha</w:t>
      </w:r>
      <w:r w:rsidR="005105D0">
        <w:t>d</w:t>
      </w:r>
      <w:r>
        <w:t xml:space="preserve"> a </w:t>
      </w:r>
      <w:r w:rsidR="005105D0">
        <w:t>Moodle module on using the ACSF.</w:t>
      </w:r>
      <w:r>
        <w:t xml:space="preserve"> </w:t>
      </w:r>
      <w:r w:rsidR="005105D0">
        <w:t>ALA also ha</w:t>
      </w:r>
      <w:r w:rsidR="009321B2">
        <w:t>s</w:t>
      </w:r>
      <w:r>
        <w:t xml:space="preserve"> a separate online </w:t>
      </w:r>
      <w:r w:rsidR="00021CDE">
        <w:t>l</w:t>
      </w:r>
      <w:r>
        <w:t xml:space="preserve">iteracy and </w:t>
      </w:r>
      <w:r w:rsidR="00021CDE">
        <w:t>n</w:t>
      </w:r>
      <w:r>
        <w:t xml:space="preserve">umeracy resource toolkit </w:t>
      </w:r>
      <w:r w:rsidR="009321B2">
        <w:t xml:space="preserve">that </w:t>
      </w:r>
      <w:r>
        <w:t>includ</w:t>
      </w:r>
      <w:r w:rsidR="009321B2">
        <w:t>es</w:t>
      </w:r>
      <w:r>
        <w:t xml:space="preserve"> more than 220 resources, many of which have been mapped to the ACSF.</w:t>
      </w:r>
      <w:r>
        <w:rPr>
          <w:rStyle w:val="FootnoteReference"/>
        </w:rPr>
        <w:footnoteReference w:id="12"/>
      </w:r>
      <w:r>
        <w:t xml:space="preserve"> However, </w:t>
      </w:r>
      <w:r w:rsidRPr="00646F91">
        <w:t>the resource</w:t>
      </w:r>
      <w:r w:rsidR="00021CDE">
        <w:t>s are</w:t>
      </w:r>
      <w:r w:rsidRPr="00646F91">
        <w:t xml:space="preserve"> </w:t>
      </w:r>
      <w:r w:rsidRPr="00384C7F">
        <w:t>only available</w:t>
      </w:r>
      <w:r w:rsidRPr="00646F91">
        <w:t xml:space="preserve"> to </w:t>
      </w:r>
      <w:r>
        <w:t xml:space="preserve">members of </w:t>
      </w:r>
      <w:r w:rsidRPr="00646F91">
        <w:t>ALA</w:t>
      </w:r>
      <w:r>
        <w:t>’s</w:t>
      </w:r>
      <w:r w:rsidRPr="00646F91">
        <w:t xml:space="preserve"> LLN network.</w:t>
      </w:r>
    </w:p>
    <w:p w14:paraId="7C2854BB" w14:textId="62517F63" w:rsidR="00A23668" w:rsidRDefault="00A634CE" w:rsidP="006D76E1">
      <w:pPr>
        <w:pStyle w:val="ACERH3"/>
        <w:rPr>
          <w:rFonts w:eastAsiaTheme="minorEastAsia"/>
        </w:rPr>
      </w:pPr>
      <w:bookmarkStart w:id="38" w:name="_Toc110864916"/>
      <w:r>
        <w:rPr>
          <w:rFonts w:eastAsiaTheme="minorEastAsia"/>
        </w:rPr>
        <w:t xml:space="preserve">Course content based on the </w:t>
      </w:r>
      <w:r w:rsidR="00A23668">
        <w:rPr>
          <w:rFonts w:eastAsiaTheme="minorEastAsia"/>
        </w:rPr>
        <w:t>DLS</w:t>
      </w:r>
      <w:r>
        <w:rPr>
          <w:rFonts w:eastAsiaTheme="minorEastAsia"/>
        </w:rPr>
        <w:t>F</w:t>
      </w:r>
      <w:bookmarkEnd w:id="38"/>
    </w:p>
    <w:p w14:paraId="3588491B" w14:textId="36FE4F70" w:rsidR="00021CDE" w:rsidRDefault="009A3A26" w:rsidP="00B463EC">
      <w:pPr>
        <w:pStyle w:val="ACERbase"/>
      </w:pPr>
      <w:r w:rsidRPr="00CF327C">
        <w:rPr>
          <w:rFonts w:eastAsiaTheme="minorEastAsia"/>
        </w:rPr>
        <w:t xml:space="preserve">While the DLSF was </w:t>
      </w:r>
      <w:r w:rsidR="00A048A5" w:rsidRPr="00CF327C">
        <w:rPr>
          <w:rFonts w:eastAsiaTheme="minorEastAsia"/>
        </w:rPr>
        <w:t xml:space="preserve">developed </w:t>
      </w:r>
      <w:r w:rsidRPr="00CF327C">
        <w:rPr>
          <w:rFonts w:eastAsiaTheme="minorEastAsia"/>
        </w:rPr>
        <w:t>as a</w:t>
      </w:r>
      <w:r w:rsidR="00210481" w:rsidRPr="00CF327C">
        <w:rPr>
          <w:rFonts w:eastAsiaTheme="minorEastAsia"/>
        </w:rPr>
        <w:t xml:space="preserve"> </w:t>
      </w:r>
      <w:r w:rsidRPr="00CF327C">
        <w:rPr>
          <w:rFonts w:eastAsiaTheme="minorEastAsia"/>
        </w:rPr>
        <w:t xml:space="preserve">reporting tool for the </w:t>
      </w:r>
      <w:r w:rsidR="00DD3CE4" w:rsidRPr="00CF327C">
        <w:rPr>
          <w:rFonts w:eastAsiaTheme="minorEastAsia"/>
        </w:rPr>
        <w:t>FSfYF</w:t>
      </w:r>
      <w:r w:rsidRPr="00CF327C">
        <w:rPr>
          <w:rFonts w:eastAsiaTheme="minorEastAsia"/>
        </w:rPr>
        <w:t xml:space="preserve"> program</w:t>
      </w:r>
      <w:r w:rsidR="00A048A5" w:rsidRPr="00CF327C">
        <w:rPr>
          <w:rFonts w:eastAsiaTheme="minorEastAsia"/>
        </w:rPr>
        <w:t>,</w:t>
      </w:r>
      <w:r w:rsidRPr="00CF327C">
        <w:rPr>
          <w:rFonts w:eastAsiaTheme="minorEastAsia"/>
        </w:rPr>
        <w:t xml:space="preserve"> it has </w:t>
      </w:r>
      <w:r w:rsidR="00225E8A" w:rsidRPr="00CF327C">
        <w:rPr>
          <w:rFonts w:eastAsiaTheme="minorEastAsia"/>
        </w:rPr>
        <w:t xml:space="preserve">also </w:t>
      </w:r>
      <w:r w:rsidRPr="00CF327C">
        <w:rPr>
          <w:rFonts w:eastAsiaTheme="minorEastAsia"/>
        </w:rPr>
        <w:t xml:space="preserve">been used as a resource to develop course content such as the </w:t>
      </w:r>
      <w:r w:rsidRPr="00B463EC">
        <w:rPr>
          <w:rFonts w:eastAsiaTheme="minorEastAsia"/>
          <w:i/>
          <w:iCs/>
        </w:rPr>
        <w:t>Digital Essentials</w:t>
      </w:r>
      <w:r w:rsidRPr="00CF327C">
        <w:rPr>
          <w:rFonts w:eastAsiaTheme="minorEastAsia"/>
        </w:rPr>
        <w:t xml:space="preserve"> </w:t>
      </w:r>
      <w:r w:rsidRPr="00CF327C">
        <w:t xml:space="preserve">curriculum and teaching resources developed by </w:t>
      </w:r>
      <w:r w:rsidR="00021CDE">
        <w:t>ALA</w:t>
      </w:r>
      <w:r w:rsidRPr="00CF327C">
        <w:t xml:space="preserve"> for </w:t>
      </w:r>
      <w:r w:rsidR="005945FE" w:rsidRPr="00CF327C">
        <w:t>ACFE in Victoria</w:t>
      </w:r>
      <w:r w:rsidR="00225E8A" w:rsidRPr="00CF327C">
        <w:t>.</w:t>
      </w:r>
    </w:p>
    <w:p w14:paraId="3329FFA0" w14:textId="68B30F68" w:rsidR="009A3A26" w:rsidRPr="00CF327C" w:rsidRDefault="00CF327C" w:rsidP="006D76E1">
      <w:pPr>
        <w:pStyle w:val="ACERbasebefore"/>
      </w:pPr>
      <w:r w:rsidRPr="00CF327C">
        <w:t>The course is d</w:t>
      </w:r>
      <w:r w:rsidR="00225E8A" w:rsidRPr="00CF327C">
        <w:t xml:space="preserve">elivered </w:t>
      </w:r>
      <w:r w:rsidRPr="00CF327C">
        <w:t>by</w:t>
      </w:r>
      <w:r w:rsidR="00225E8A" w:rsidRPr="00CF327C">
        <w:t xml:space="preserve"> Learn Local providers </w:t>
      </w:r>
      <w:r w:rsidRPr="00CF327C">
        <w:t xml:space="preserve">and includes </w:t>
      </w:r>
      <w:r w:rsidR="00225E8A" w:rsidRPr="00CF327C">
        <w:t>two options:</w:t>
      </w:r>
      <w:r w:rsidR="009A3A26" w:rsidRPr="00CF327C">
        <w:t xml:space="preserve"> </w:t>
      </w:r>
    </w:p>
    <w:p w14:paraId="2FD36455" w14:textId="0871CA21" w:rsidR="009A3A26" w:rsidRPr="00CF327C" w:rsidRDefault="009A3A26" w:rsidP="006D76E1">
      <w:pPr>
        <w:pStyle w:val="ACERbull1"/>
      </w:pPr>
      <w:r w:rsidRPr="00CF327C">
        <w:rPr>
          <w:b/>
          <w:bCs/>
        </w:rPr>
        <w:t>Digital Essentials Level 1</w:t>
      </w:r>
      <w:r w:rsidR="00021CDE">
        <w:rPr>
          <w:b/>
          <w:bCs/>
        </w:rPr>
        <w:t>:</w:t>
      </w:r>
      <w:r w:rsidRPr="00CF327C">
        <w:t xml:space="preserve"> </w:t>
      </w:r>
      <w:r w:rsidR="00021CDE">
        <w:t>A</w:t>
      </w:r>
      <w:r w:rsidRPr="00CF327C">
        <w:t xml:space="preserve"> 30-hour pre-accredited program designed to help learners understand the basics of various areas of technology, including different digital devices, their functionality and the ways people can use these devices to connect with others and access services over the </w:t>
      </w:r>
      <w:r w:rsidR="00021CDE">
        <w:t>i</w:t>
      </w:r>
      <w:r w:rsidRPr="00CF327C">
        <w:t xml:space="preserve">nternet. </w:t>
      </w:r>
    </w:p>
    <w:p w14:paraId="5BBCE4F2" w14:textId="66703251" w:rsidR="009A3A26" w:rsidRPr="00CF327C" w:rsidRDefault="009A3A26" w:rsidP="006D76E1">
      <w:pPr>
        <w:pStyle w:val="ACERbull1LAST"/>
      </w:pPr>
      <w:r w:rsidRPr="00CF327C">
        <w:rPr>
          <w:b/>
          <w:bCs/>
        </w:rPr>
        <w:t>Digital Essentials Level 2</w:t>
      </w:r>
      <w:r w:rsidR="00021CDE">
        <w:rPr>
          <w:b/>
          <w:bCs/>
        </w:rPr>
        <w:t>:</w:t>
      </w:r>
      <w:r w:rsidRPr="00CF327C">
        <w:t xml:space="preserve"> </w:t>
      </w:r>
      <w:r w:rsidR="00021CDE">
        <w:t>A</w:t>
      </w:r>
      <w:r w:rsidRPr="00CF327C">
        <w:t xml:space="preserve"> 30-hour pre-accredited program designed to build on the Digital Essentials Level 1 program. </w:t>
      </w:r>
      <w:r w:rsidR="00FA5F20">
        <w:t>It</w:t>
      </w:r>
      <w:r w:rsidRPr="00CF327C">
        <w:t xml:space="preserve"> extend</w:t>
      </w:r>
      <w:r w:rsidR="00FA5F20">
        <w:t>s</w:t>
      </w:r>
      <w:r w:rsidRPr="00CF327C">
        <w:t xml:space="preserve"> learners</w:t>
      </w:r>
      <w:r w:rsidR="00021CDE">
        <w:t>’</w:t>
      </w:r>
      <w:r w:rsidRPr="00CF327C">
        <w:t xml:space="preserve"> understanding of </w:t>
      </w:r>
      <w:r w:rsidR="00021CDE">
        <w:t xml:space="preserve">the </w:t>
      </w:r>
      <w:r w:rsidRPr="00CF327C">
        <w:t>technology required to succeed in life and accredited training</w:t>
      </w:r>
      <w:r w:rsidR="00FA5F20">
        <w:t xml:space="preserve"> and</w:t>
      </w:r>
      <w:r w:rsidRPr="00CF327C">
        <w:t xml:space="preserve"> includes </w:t>
      </w:r>
      <w:r w:rsidR="00FA5F20">
        <w:t>u</w:t>
      </w:r>
      <w:r w:rsidRPr="00CF327C">
        <w:t>se of day</w:t>
      </w:r>
      <w:r w:rsidR="009321B2">
        <w:t>-</w:t>
      </w:r>
      <w:r w:rsidRPr="00CF327C">
        <w:t>to</w:t>
      </w:r>
      <w:r w:rsidR="009321B2">
        <w:t>-</w:t>
      </w:r>
      <w:r w:rsidRPr="00CF327C">
        <w:t>day technology.</w:t>
      </w:r>
    </w:p>
    <w:p w14:paraId="64B890F8" w14:textId="60951C81" w:rsidR="00225E8A" w:rsidRDefault="00225E8A" w:rsidP="006D76E1">
      <w:pPr>
        <w:pStyle w:val="ACERbase"/>
      </w:pPr>
      <w:r>
        <w:t xml:space="preserve">The DLSF has also been used </w:t>
      </w:r>
      <w:r w:rsidR="003D34D3">
        <w:t xml:space="preserve">by various developers </w:t>
      </w:r>
      <w:r w:rsidR="007005BF">
        <w:t>to underpin</w:t>
      </w:r>
      <w:r w:rsidR="00D42382">
        <w:t xml:space="preserve"> assessment item design for</w:t>
      </w:r>
      <w:r>
        <w:t xml:space="preserve"> online test</w:t>
      </w:r>
      <w:r w:rsidR="00D42382">
        <w:t xml:space="preserve">s, to </w:t>
      </w:r>
      <w:r w:rsidR="003D34D3">
        <w:t>create</w:t>
      </w:r>
      <w:r w:rsidR="00D42382">
        <w:t xml:space="preserve"> a digital literacy licence</w:t>
      </w:r>
      <w:r w:rsidR="002B78D3">
        <w:t xml:space="preserve"> for young people (aged 15-25</w:t>
      </w:r>
      <w:r w:rsidR="00BE1247">
        <w:t>)</w:t>
      </w:r>
      <w:r w:rsidR="00021CDE">
        <w:t>,</w:t>
      </w:r>
      <w:r w:rsidR="00BE1247">
        <w:t xml:space="preserve"> and</w:t>
      </w:r>
      <w:r w:rsidR="002B78D3">
        <w:t xml:space="preserve"> </w:t>
      </w:r>
      <w:r w:rsidR="00021CDE">
        <w:t xml:space="preserve">to </w:t>
      </w:r>
      <w:r w:rsidR="00F56236">
        <w:t>inform learning and teaching resources.</w:t>
      </w:r>
    </w:p>
    <w:p w14:paraId="5884DD97" w14:textId="66182D49" w:rsidR="005A691A" w:rsidRDefault="00C16FD7" w:rsidP="006D76E1">
      <w:pPr>
        <w:pStyle w:val="ACERH2"/>
        <w:keepNext/>
        <w:keepLines/>
        <w:rPr>
          <w:rFonts w:eastAsiaTheme="minorEastAsia"/>
        </w:rPr>
      </w:pPr>
      <w:bookmarkStart w:id="39" w:name="_Toc110864917"/>
      <w:r>
        <w:rPr>
          <w:rFonts w:eastAsiaTheme="minorEastAsia"/>
        </w:rPr>
        <w:t xml:space="preserve">1.5 </w:t>
      </w:r>
      <w:r w:rsidR="005A691A" w:rsidRPr="00867D5A">
        <w:rPr>
          <w:rFonts w:eastAsiaTheme="minorEastAsia"/>
        </w:rPr>
        <w:t xml:space="preserve">International </w:t>
      </w:r>
      <w:r w:rsidR="00C67E0A">
        <w:rPr>
          <w:rFonts w:eastAsiaTheme="minorEastAsia"/>
        </w:rPr>
        <w:t xml:space="preserve">foundation </w:t>
      </w:r>
      <w:r w:rsidR="005A691A" w:rsidRPr="00867D5A">
        <w:rPr>
          <w:rFonts w:eastAsiaTheme="minorEastAsia"/>
        </w:rPr>
        <w:t xml:space="preserve">skills </w:t>
      </w:r>
      <w:r w:rsidR="00C67E0A">
        <w:rPr>
          <w:rFonts w:eastAsiaTheme="minorEastAsia"/>
        </w:rPr>
        <w:t>landscape</w:t>
      </w:r>
      <w:bookmarkEnd w:id="39"/>
    </w:p>
    <w:p w14:paraId="047CD78F" w14:textId="04551053" w:rsidR="0071552E" w:rsidRPr="00136F73" w:rsidRDefault="0028159F" w:rsidP="006D76E1">
      <w:pPr>
        <w:pStyle w:val="ACERH5"/>
        <w:keepNext/>
        <w:keepLines/>
      </w:pPr>
      <w:r>
        <w:t xml:space="preserve">OECD’s </w:t>
      </w:r>
      <w:r w:rsidR="0071552E" w:rsidRPr="00136F73">
        <w:t>P</w:t>
      </w:r>
      <w:r w:rsidR="00D87FFD" w:rsidRPr="00136F73">
        <w:t>rogramme for</w:t>
      </w:r>
      <w:r w:rsidR="009E68DD" w:rsidRPr="00136F73">
        <w:t xml:space="preserve"> the </w:t>
      </w:r>
      <w:r w:rsidR="0071552E" w:rsidRPr="00136F73">
        <w:t>I</w:t>
      </w:r>
      <w:r w:rsidR="009E68DD" w:rsidRPr="00136F73">
        <w:t xml:space="preserve">nternational </w:t>
      </w:r>
      <w:r w:rsidR="0071552E" w:rsidRPr="00136F73">
        <w:t>A</w:t>
      </w:r>
      <w:r w:rsidR="009E68DD" w:rsidRPr="00136F73">
        <w:t>ssessment of Adult Competencies</w:t>
      </w:r>
    </w:p>
    <w:p w14:paraId="0A001947" w14:textId="3C8555A6" w:rsidR="00E23128" w:rsidRPr="00917798" w:rsidRDefault="001B2A9C" w:rsidP="006D76E1">
      <w:pPr>
        <w:pStyle w:val="ACERbase"/>
        <w:keepNext/>
        <w:keepLines/>
        <w:rPr>
          <w:rFonts w:eastAsiaTheme="minorEastAsia"/>
        </w:rPr>
      </w:pPr>
      <w:r w:rsidRPr="05813110">
        <w:rPr>
          <w:rFonts w:eastAsiaTheme="minorEastAsia"/>
        </w:rPr>
        <w:t xml:space="preserve">Australia’s best source of information about </w:t>
      </w:r>
      <w:r w:rsidR="0046541C">
        <w:rPr>
          <w:rFonts w:eastAsiaTheme="minorEastAsia"/>
        </w:rPr>
        <w:t>the</w:t>
      </w:r>
      <w:r w:rsidRPr="05813110">
        <w:rPr>
          <w:rFonts w:eastAsiaTheme="minorEastAsia"/>
        </w:rPr>
        <w:t xml:space="preserve"> literacy and numeracy </w:t>
      </w:r>
      <w:r w:rsidR="0046541C">
        <w:rPr>
          <w:rFonts w:eastAsiaTheme="minorEastAsia"/>
        </w:rPr>
        <w:t xml:space="preserve">of Australian adults </w:t>
      </w:r>
      <w:r w:rsidRPr="05813110">
        <w:rPr>
          <w:rFonts w:eastAsiaTheme="minorEastAsia"/>
        </w:rPr>
        <w:t xml:space="preserve">is derived from </w:t>
      </w:r>
      <w:r w:rsidR="00021CDE">
        <w:rPr>
          <w:rFonts w:eastAsiaTheme="minorEastAsia"/>
        </w:rPr>
        <w:t xml:space="preserve">its </w:t>
      </w:r>
      <w:r w:rsidRPr="05813110">
        <w:rPr>
          <w:rFonts w:eastAsiaTheme="minorEastAsia"/>
        </w:rPr>
        <w:t xml:space="preserve">participation in </w:t>
      </w:r>
      <w:r w:rsidR="00643F1D" w:rsidRPr="05813110">
        <w:rPr>
          <w:rFonts w:eastAsiaTheme="minorEastAsia"/>
        </w:rPr>
        <w:t>the</w:t>
      </w:r>
      <w:r w:rsidR="00F0551C">
        <w:rPr>
          <w:rFonts w:eastAsiaTheme="minorEastAsia"/>
        </w:rPr>
        <w:t xml:space="preserve"> </w:t>
      </w:r>
      <w:r w:rsidR="00F0551C" w:rsidRPr="004A7EF7">
        <w:rPr>
          <w:rFonts w:eastAsiaTheme="minorEastAsia"/>
          <w:i/>
          <w:iCs/>
        </w:rPr>
        <w:t>Programme for the</w:t>
      </w:r>
      <w:r w:rsidR="00F0551C">
        <w:rPr>
          <w:rFonts w:eastAsiaTheme="minorEastAsia"/>
        </w:rPr>
        <w:t xml:space="preserve"> </w:t>
      </w:r>
      <w:r w:rsidR="00643F1D" w:rsidRPr="05813110">
        <w:rPr>
          <w:rFonts w:eastAsiaTheme="minorEastAsia"/>
          <w:i/>
          <w:iCs/>
        </w:rPr>
        <w:t>International Assessment of Adult Competencies</w:t>
      </w:r>
      <w:r w:rsidR="00643F1D" w:rsidRPr="05813110">
        <w:rPr>
          <w:rFonts w:eastAsiaTheme="minorEastAsia"/>
        </w:rPr>
        <w:t xml:space="preserve"> </w:t>
      </w:r>
      <w:r w:rsidR="00D65CA8" w:rsidRPr="05813110">
        <w:rPr>
          <w:rFonts w:eastAsiaTheme="minorEastAsia"/>
        </w:rPr>
        <w:t>(</w:t>
      </w:r>
      <w:r w:rsidR="009B2D06" w:rsidRPr="05813110">
        <w:rPr>
          <w:rFonts w:eastAsiaTheme="minorEastAsia"/>
        </w:rPr>
        <w:t>PIAAC</w:t>
      </w:r>
      <w:r w:rsidR="00D65CA8" w:rsidRPr="05813110">
        <w:rPr>
          <w:rFonts w:eastAsiaTheme="minorEastAsia"/>
        </w:rPr>
        <w:t>)</w:t>
      </w:r>
      <w:r w:rsidR="009B2D06" w:rsidRPr="05813110">
        <w:rPr>
          <w:rFonts w:eastAsiaTheme="minorEastAsia"/>
        </w:rPr>
        <w:t>, auspiced by the Organisation for Economic Co-operation and Development (OECD)</w:t>
      </w:r>
      <w:r w:rsidR="008C0157" w:rsidRPr="05813110">
        <w:rPr>
          <w:rFonts w:eastAsiaTheme="minorEastAsia"/>
        </w:rPr>
        <w:t xml:space="preserve">. </w:t>
      </w:r>
      <w:r w:rsidR="00021CDE">
        <w:rPr>
          <w:rFonts w:eastAsiaTheme="minorEastAsia"/>
        </w:rPr>
        <w:t>PIAAC</w:t>
      </w:r>
      <w:r w:rsidR="00D65CA8" w:rsidRPr="05813110">
        <w:rPr>
          <w:rFonts w:eastAsiaTheme="minorEastAsia"/>
        </w:rPr>
        <w:t xml:space="preserve"> </w:t>
      </w:r>
      <w:r w:rsidR="009B2D06" w:rsidRPr="05813110">
        <w:rPr>
          <w:rFonts w:eastAsiaTheme="minorEastAsia"/>
        </w:rPr>
        <w:t xml:space="preserve">aims to measure the key cognitive and workplace skills needed for individuals to participate in society and for economies to prosper. </w:t>
      </w:r>
    </w:p>
    <w:p w14:paraId="53CCF8D3" w14:textId="27B4D5E1" w:rsidR="001B2A9C" w:rsidRPr="00917798" w:rsidRDefault="001B2A9C" w:rsidP="006D76E1">
      <w:pPr>
        <w:pStyle w:val="ACERbase"/>
        <w:rPr>
          <w:rFonts w:eastAsiaTheme="minorEastAsia"/>
        </w:rPr>
      </w:pPr>
      <w:r w:rsidRPr="00917798">
        <w:rPr>
          <w:rFonts w:eastAsiaTheme="minorEastAsia"/>
        </w:rPr>
        <w:t xml:space="preserve">The last round of assessment was </w:t>
      </w:r>
      <w:hyperlink r:id="rId25" w:history="1">
        <w:r w:rsidRPr="00917798">
          <w:rPr>
            <w:rFonts w:eastAsiaTheme="minorEastAsia"/>
          </w:rPr>
          <w:t xml:space="preserve">conducted in </w:t>
        </w:r>
        <w:r w:rsidR="005F7229">
          <w:rPr>
            <w:rFonts w:eastAsiaTheme="minorEastAsia"/>
          </w:rPr>
          <w:t xml:space="preserve">Australia in </w:t>
        </w:r>
        <w:r w:rsidRPr="00917798">
          <w:rPr>
            <w:rFonts w:eastAsiaTheme="minorEastAsia"/>
          </w:rPr>
          <w:t>2011</w:t>
        </w:r>
        <w:r w:rsidR="005F7229">
          <w:rPr>
            <w:rFonts w:eastAsiaTheme="minorEastAsia"/>
          </w:rPr>
          <w:t>-</w:t>
        </w:r>
        <w:r w:rsidRPr="00917798">
          <w:rPr>
            <w:rFonts w:eastAsiaTheme="minorEastAsia"/>
          </w:rPr>
          <w:t>12</w:t>
        </w:r>
      </w:hyperlink>
      <w:r w:rsidR="0078129B">
        <w:rPr>
          <w:rFonts w:eastAsiaTheme="minorEastAsia"/>
        </w:rPr>
        <w:t xml:space="preserve"> (OECD, </w:t>
      </w:r>
      <w:r w:rsidR="001F3CBB">
        <w:rPr>
          <w:rFonts w:eastAsiaTheme="minorEastAsia"/>
        </w:rPr>
        <w:t>2019</w:t>
      </w:r>
      <w:r w:rsidR="0078129B">
        <w:rPr>
          <w:rFonts w:eastAsiaTheme="minorEastAsia"/>
        </w:rPr>
        <w:t>)</w:t>
      </w:r>
      <w:r w:rsidRPr="00917798">
        <w:rPr>
          <w:rFonts w:eastAsiaTheme="minorEastAsia"/>
        </w:rPr>
        <w:t xml:space="preserve">. </w:t>
      </w:r>
      <w:hyperlink r:id="rId26" w:history="1">
        <w:r w:rsidR="007207DF">
          <w:rPr>
            <w:rFonts w:eastAsiaTheme="minorEastAsia"/>
          </w:rPr>
          <w:t>The</w:t>
        </w:r>
        <w:r w:rsidRPr="00917798">
          <w:rPr>
            <w:rFonts w:eastAsiaTheme="minorEastAsia"/>
          </w:rPr>
          <w:t xml:space="preserve"> results</w:t>
        </w:r>
      </w:hyperlink>
      <w:r w:rsidRPr="00917798">
        <w:rPr>
          <w:rFonts w:eastAsiaTheme="minorEastAsia"/>
        </w:rPr>
        <w:t xml:space="preserve"> demonstrate that a significant number of people aged 15 to 74 do not have sufficient foundation skills in reading and numeracy to cope with life and work in the 21</w:t>
      </w:r>
      <w:r w:rsidRPr="00AA4B0B">
        <w:rPr>
          <w:rFonts w:eastAsiaTheme="minorEastAsia"/>
          <w:vertAlign w:val="superscript"/>
        </w:rPr>
        <w:t>st</w:t>
      </w:r>
      <w:r w:rsidR="00AA4B0B">
        <w:rPr>
          <w:rFonts w:eastAsiaTheme="minorEastAsia"/>
        </w:rPr>
        <w:t xml:space="preserve"> </w:t>
      </w:r>
      <w:r w:rsidRPr="00917798">
        <w:rPr>
          <w:rFonts w:eastAsiaTheme="minorEastAsia"/>
        </w:rPr>
        <w:t>century</w:t>
      </w:r>
      <w:r w:rsidR="0050025D">
        <w:rPr>
          <w:rFonts w:eastAsiaTheme="minorEastAsia"/>
        </w:rPr>
        <w:t xml:space="preserve"> (ACER, 2013)</w:t>
      </w:r>
      <w:r w:rsidRPr="00917798">
        <w:rPr>
          <w:rFonts w:eastAsiaTheme="minorEastAsia"/>
        </w:rPr>
        <w:t>.</w:t>
      </w:r>
    </w:p>
    <w:p w14:paraId="25C515D4" w14:textId="74E63D56" w:rsidR="007554A3" w:rsidRDefault="001B2A9C" w:rsidP="006D76E1">
      <w:pPr>
        <w:pStyle w:val="ACERbase"/>
        <w:keepNext/>
        <w:keepLines/>
        <w:rPr>
          <w:rFonts w:eastAsiaTheme="minorEastAsia"/>
        </w:rPr>
      </w:pPr>
      <w:r w:rsidRPr="004475C4">
        <w:rPr>
          <w:rFonts w:eastAsiaTheme="minorEastAsia"/>
        </w:rPr>
        <w:t>PIAAC also included an assessment of adults’ problem</w:t>
      </w:r>
      <w:r w:rsidR="00BA2512" w:rsidRPr="004475C4">
        <w:rPr>
          <w:rFonts w:eastAsiaTheme="minorEastAsia"/>
        </w:rPr>
        <w:t>-</w:t>
      </w:r>
      <w:r w:rsidRPr="004475C4">
        <w:rPr>
          <w:rFonts w:eastAsiaTheme="minorEastAsia"/>
        </w:rPr>
        <w:t xml:space="preserve">solving skills in technology-rich environments (PSTRE). </w:t>
      </w:r>
      <w:r w:rsidR="009C29B4" w:rsidRPr="004475C4">
        <w:rPr>
          <w:rFonts w:eastAsiaTheme="minorEastAsia"/>
        </w:rPr>
        <w:t>T</w:t>
      </w:r>
      <w:r w:rsidRPr="004475C4">
        <w:rPr>
          <w:rFonts w:eastAsiaTheme="minorEastAsia"/>
        </w:rPr>
        <w:t>his domain reflects the capacity to use ICT to solve the types of problems adults commonly face in modern society.</w:t>
      </w:r>
      <w:r w:rsidR="00770AE7" w:rsidRPr="004475C4">
        <w:rPr>
          <w:rFonts w:eastAsiaTheme="minorEastAsia"/>
        </w:rPr>
        <w:t xml:space="preserve"> </w:t>
      </w:r>
      <w:r w:rsidR="00105B50" w:rsidRPr="004475C4">
        <w:rPr>
          <w:rFonts w:eastAsiaTheme="minorEastAsia"/>
        </w:rPr>
        <w:t>Almost 40%</w:t>
      </w:r>
      <w:r w:rsidR="00283E74" w:rsidRPr="004475C4">
        <w:rPr>
          <w:rFonts w:eastAsiaTheme="minorEastAsia"/>
        </w:rPr>
        <w:t xml:space="preserve"> of Australians who sat the computer assessment performed highly in PSTRE, one of the highest rates among participating countries</w:t>
      </w:r>
      <w:r w:rsidR="003B2580" w:rsidRPr="004475C4">
        <w:rPr>
          <w:rFonts w:eastAsiaTheme="minorEastAsia"/>
        </w:rPr>
        <w:t xml:space="preserve">. </w:t>
      </w:r>
      <w:r w:rsidR="001846F5" w:rsidRPr="004475C4">
        <w:rPr>
          <w:rFonts w:eastAsiaTheme="minorEastAsia"/>
        </w:rPr>
        <w:t xml:space="preserve">However, Australia also had a relatively high share </w:t>
      </w:r>
      <w:r w:rsidR="00287B47" w:rsidRPr="004475C4">
        <w:rPr>
          <w:rFonts w:eastAsiaTheme="minorEastAsia"/>
        </w:rPr>
        <w:t xml:space="preserve">(14%) </w:t>
      </w:r>
      <w:r w:rsidR="001846F5" w:rsidRPr="004475C4">
        <w:rPr>
          <w:rFonts w:eastAsiaTheme="minorEastAsia"/>
        </w:rPr>
        <w:t>of adults who opted out of taking the computer-based assessment</w:t>
      </w:r>
      <w:r w:rsidR="00B16411" w:rsidRPr="004475C4">
        <w:rPr>
          <w:rFonts w:eastAsiaTheme="minorEastAsia"/>
        </w:rPr>
        <w:t xml:space="preserve"> (OECD, 2017)</w:t>
      </w:r>
      <w:r w:rsidR="008504CE" w:rsidRPr="004475C4">
        <w:rPr>
          <w:rFonts w:eastAsiaTheme="minorEastAsia"/>
        </w:rPr>
        <w:t>.</w:t>
      </w:r>
    </w:p>
    <w:p w14:paraId="4F15BEC7" w14:textId="29BB4E1C" w:rsidR="00CA1148" w:rsidRPr="004475C4" w:rsidRDefault="00E66F21" w:rsidP="006D76E1">
      <w:pPr>
        <w:pStyle w:val="ACERbaselast"/>
        <w:rPr>
          <w:rFonts w:eastAsiaTheme="minorEastAsia"/>
        </w:rPr>
      </w:pPr>
      <w:r>
        <w:rPr>
          <w:rFonts w:eastAsiaTheme="minorEastAsia"/>
        </w:rPr>
        <w:t>The PIAAC frameworks</w:t>
      </w:r>
      <w:r w:rsidR="001A1D3C">
        <w:rPr>
          <w:rFonts w:eastAsiaTheme="minorEastAsia"/>
        </w:rPr>
        <w:t xml:space="preserve"> for reading</w:t>
      </w:r>
      <w:r w:rsidR="005038C6">
        <w:rPr>
          <w:rFonts w:eastAsiaTheme="minorEastAsia"/>
        </w:rPr>
        <w:t xml:space="preserve"> and</w:t>
      </w:r>
      <w:r w:rsidR="001A1D3C">
        <w:rPr>
          <w:rFonts w:eastAsiaTheme="minorEastAsia"/>
        </w:rPr>
        <w:t xml:space="preserve"> numeracy </w:t>
      </w:r>
      <w:r w:rsidR="008468A0">
        <w:rPr>
          <w:rFonts w:eastAsiaTheme="minorEastAsia"/>
        </w:rPr>
        <w:t>were</w:t>
      </w:r>
      <w:r>
        <w:rPr>
          <w:rFonts w:eastAsiaTheme="minorEastAsia"/>
        </w:rPr>
        <w:t xml:space="preserve"> updated </w:t>
      </w:r>
      <w:r w:rsidR="008468A0">
        <w:rPr>
          <w:rFonts w:eastAsiaTheme="minorEastAsia"/>
        </w:rPr>
        <w:t xml:space="preserve">in 2021 </w:t>
      </w:r>
      <w:r>
        <w:rPr>
          <w:rFonts w:eastAsiaTheme="minorEastAsia"/>
        </w:rPr>
        <w:t xml:space="preserve">to </w:t>
      </w:r>
      <w:r w:rsidR="00DA3321">
        <w:rPr>
          <w:rFonts w:eastAsiaTheme="minorEastAsia"/>
        </w:rPr>
        <w:t>reflect</w:t>
      </w:r>
      <w:r>
        <w:rPr>
          <w:rFonts w:eastAsiaTheme="minorEastAsia"/>
        </w:rPr>
        <w:t xml:space="preserve"> recent </w:t>
      </w:r>
      <w:r w:rsidR="008468A0">
        <w:rPr>
          <w:rFonts w:eastAsiaTheme="minorEastAsia"/>
        </w:rPr>
        <w:t>technological and digital advances across society</w:t>
      </w:r>
      <w:r w:rsidR="0009467A">
        <w:rPr>
          <w:rFonts w:eastAsiaTheme="minorEastAsia"/>
        </w:rPr>
        <w:t xml:space="preserve"> and</w:t>
      </w:r>
      <w:r w:rsidR="007E66FA">
        <w:rPr>
          <w:rFonts w:eastAsiaTheme="minorEastAsia"/>
        </w:rPr>
        <w:t xml:space="preserve"> </w:t>
      </w:r>
      <w:r w:rsidR="00106072">
        <w:rPr>
          <w:rFonts w:eastAsiaTheme="minorEastAsia"/>
        </w:rPr>
        <w:t>the growing awareness of critical literacy and numeracy as key elements of 21</w:t>
      </w:r>
      <w:r w:rsidR="00106072" w:rsidRPr="00106072">
        <w:rPr>
          <w:rFonts w:eastAsiaTheme="minorEastAsia"/>
          <w:vertAlign w:val="superscript"/>
        </w:rPr>
        <w:t>st</w:t>
      </w:r>
      <w:r w:rsidR="00106072">
        <w:rPr>
          <w:rFonts w:eastAsiaTheme="minorEastAsia"/>
        </w:rPr>
        <w:t xml:space="preserve"> century life</w:t>
      </w:r>
      <w:r w:rsidR="008468A0">
        <w:rPr>
          <w:rFonts w:eastAsiaTheme="minorEastAsia"/>
        </w:rPr>
        <w:t>.</w:t>
      </w: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1661DF" w:rsidRPr="001661DF" w14:paraId="5526DDF7" w14:textId="77777777" w:rsidTr="1F533CCA">
        <w:trPr>
          <w:cantSplit/>
        </w:trPr>
        <w:tc>
          <w:tcPr>
            <w:tcW w:w="9639" w:type="dxa"/>
            <w:tcBorders>
              <w:top w:val="single" w:sz="18" w:space="0" w:color="592C5F"/>
              <w:left w:val="single" w:sz="18" w:space="0" w:color="592C5F"/>
              <w:bottom w:val="single" w:sz="18" w:space="0" w:color="592C5F"/>
              <w:right w:val="single" w:sz="18" w:space="0" w:color="592C5F"/>
            </w:tcBorders>
            <w:shd w:val="clear" w:color="auto" w:fill="D9D9D9" w:themeFill="background1" w:themeFillShade="D9"/>
            <w:tcMar>
              <w:top w:w="227" w:type="dxa"/>
              <w:bottom w:w="227" w:type="dxa"/>
            </w:tcMar>
          </w:tcPr>
          <w:p w14:paraId="751CF4F9" w14:textId="0BAE5BCD" w:rsidR="001661DF" w:rsidRPr="00AD7B5F" w:rsidRDefault="73D414EF" w:rsidP="006D76E1">
            <w:pPr>
              <w:pStyle w:val="ACERbaseindent"/>
              <w:spacing w:after="200"/>
            </w:pPr>
            <w:r w:rsidRPr="1F533CCA">
              <w:rPr>
                <w:rFonts w:eastAsiaTheme="minorEastAsia"/>
              </w:rPr>
              <w:t>Intelligence gathered through PIAAC is valuable for understanding</w:t>
            </w:r>
            <w:r w:rsidR="35C08FCA" w:rsidRPr="1F533CCA">
              <w:rPr>
                <w:rFonts w:eastAsiaTheme="minorEastAsia"/>
              </w:rPr>
              <w:t xml:space="preserve"> the skills of the Australian population and informing policy and program decisions.</w:t>
            </w:r>
            <w:r w:rsidR="545638AA" w:rsidRPr="1F533CCA">
              <w:rPr>
                <w:rFonts w:eastAsiaTheme="minorEastAsia"/>
              </w:rPr>
              <w:t xml:space="preserve"> </w:t>
            </w:r>
            <w:r w:rsidR="7EF5F676">
              <w:t>Whil</w:t>
            </w:r>
            <w:r w:rsidR="09718996">
              <w:t>e</w:t>
            </w:r>
            <w:r w:rsidR="7EF5F676">
              <w:t xml:space="preserve"> ACSF levels and PIA</w:t>
            </w:r>
            <w:r w:rsidR="4D83AF06">
              <w:t>A</w:t>
            </w:r>
            <w:r w:rsidR="7EF5F676">
              <w:t>C levels are not directly comparable</w:t>
            </w:r>
            <w:r w:rsidR="00927845">
              <w:t>, (Tout, Perkins &amp; Teo, 2022)</w:t>
            </w:r>
            <w:r w:rsidR="7EF5F676">
              <w:t xml:space="preserve">, the ACSF has drawn from theoretical frameworks relating to text and task complexity that have informed the </w:t>
            </w:r>
            <w:r w:rsidR="447A45E6">
              <w:t>IALS</w:t>
            </w:r>
            <w:r w:rsidR="7EF5F676">
              <w:t xml:space="preserve"> and PIA</w:t>
            </w:r>
            <w:r w:rsidR="0055796D">
              <w:t>A</w:t>
            </w:r>
            <w:r w:rsidR="7EF5F676">
              <w:t>C.</w:t>
            </w:r>
          </w:p>
          <w:p w14:paraId="72EEFB2D" w14:textId="59E6D843" w:rsidR="00BF0B89" w:rsidRPr="00AD7B5F" w:rsidRDefault="00D55545" w:rsidP="006D76E1">
            <w:pPr>
              <w:pStyle w:val="ACERbaseindent"/>
            </w:pPr>
            <w:r w:rsidRPr="00AD7B5F">
              <w:t xml:space="preserve">The </w:t>
            </w:r>
            <w:r w:rsidR="00CD12E3" w:rsidRPr="00E36C0D">
              <w:rPr>
                <w:rFonts w:eastAsiaTheme="minorEastAsia"/>
              </w:rPr>
              <w:t>updated</w:t>
            </w:r>
            <w:r w:rsidR="00CD12E3" w:rsidRPr="00AD7B5F">
              <w:t xml:space="preserve"> </w:t>
            </w:r>
            <w:r w:rsidRPr="00AD7B5F">
              <w:t>PIAAC framework</w:t>
            </w:r>
            <w:r w:rsidR="00CD12E3" w:rsidRPr="00AD7B5F">
              <w:t>s</w:t>
            </w:r>
            <w:r w:rsidRPr="00AD7B5F">
              <w:t xml:space="preserve"> for </w:t>
            </w:r>
            <w:r w:rsidR="00CD12E3" w:rsidRPr="00AD7B5F">
              <w:t xml:space="preserve">literacy and numeracy </w:t>
            </w:r>
            <w:r w:rsidR="001D3975" w:rsidRPr="00AD7B5F">
              <w:t>provide</w:t>
            </w:r>
            <w:r w:rsidR="001B0360" w:rsidRPr="00AD7B5F">
              <w:t xml:space="preserve"> examples of the connection and interaction between core skills and technol</w:t>
            </w:r>
            <w:r w:rsidR="002B66D6" w:rsidRPr="00AD7B5F">
              <w:t>ogy and digital devices</w:t>
            </w:r>
            <w:r w:rsidR="00E52685" w:rsidRPr="00AD7B5F">
              <w:t xml:space="preserve"> that are </w:t>
            </w:r>
            <w:r w:rsidR="00CB1A8E" w:rsidRPr="00AD7B5F">
              <w:t>informative for the revision of Australian frameworks.</w:t>
            </w:r>
            <w:r w:rsidR="002A6E55" w:rsidRPr="00AD7B5F">
              <w:t xml:space="preserve"> Any revisions made to the ACSF to include digital literacy skills should be informed by the PIAAC framework</w:t>
            </w:r>
            <w:r w:rsidR="00AD7B5F" w:rsidRPr="00AD7B5F">
              <w:t>s</w:t>
            </w:r>
            <w:r w:rsidR="002A6E55" w:rsidRPr="00AD7B5F">
              <w:t>.</w:t>
            </w:r>
          </w:p>
        </w:tc>
      </w:tr>
    </w:tbl>
    <w:p w14:paraId="763AB5EC" w14:textId="52D9ECC1" w:rsidR="001C5417" w:rsidRPr="005745E3" w:rsidRDefault="00A838F6" w:rsidP="006D76E1">
      <w:pPr>
        <w:pStyle w:val="ACERH5"/>
        <w:rPr>
          <w:sz w:val="24"/>
          <w:szCs w:val="32"/>
        </w:rPr>
      </w:pPr>
      <w:r>
        <w:t>Common European Framework of Reference for Languages</w:t>
      </w:r>
    </w:p>
    <w:p w14:paraId="06AB23AD" w14:textId="5D537ED5" w:rsidR="00FB512C" w:rsidRDefault="000D5A9F" w:rsidP="006D76E1">
      <w:pPr>
        <w:pStyle w:val="ACERbase"/>
      </w:pPr>
      <w:r w:rsidRPr="00917798">
        <w:t xml:space="preserve">The ACSF remains a unique instrument internationally. While some countries have developed frameworks and curriculum for particular learner </w:t>
      </w:r>
      <w:r w:rsidR="006D12BF" w:rsidRPr="00917798">
        <w:t>demographics</w:t>
      </w:r>
      <w:r w:rsidR="001C5417" w:rsidRPr="00917798">
        <w:t xml:space="preserve">, </w:t>
      </w:r>
      <w:r w:rsidR="00121942">
        <w:t>few</w:t>
      </w:r>
      <w:r w:rsidRPr="00917798">
        <w:t xml:space="preserve"> </w:t>
      </w:r>
      <w:r w:rsidR="0088444F">
        <w:t>have</w:t>
      </w:r>
      <w:r w:rsidRPr="00917798">
        <w:t xml:space="preserve"> the overarching </w:t>
      </w:r>
      <w:r w:rsidR="0088444F">
        <w:t>character</w:t>
      </w:r>
      <w:r w:rsidRPr="00917798">
        <w:t xml:space="preserve"> of the ACSF – a framework </w:t>
      </w:r>
      <w:r w:rsidR="00713C30">
        <w:t>intended for</w:t>
      </w:r>
      <w:r w:rsidRPr="00917798">
        <w:t xml:space="preserve"> multiple purposes. </w:t>
      </w:r>
      <w:r w:rsidR="00131B2E">
        <w:t>T</w:t>
      </w:r>
      <w:r w:rsidRPr="00917798">
        <w:t xml:space="preserve">he </w:t>
      </w:r>
      <w:r w:rsidR="009B2D06" w:rsidRPr="00917798">
        <w:t>Common European Framework of Reference for Languages: Learning, teaching, assessment (CEFR) (Council of Europe</w:t>
      </w:r>
      <w:r w:rsidR="005E11C5">
        <w:t>,</w:t>
      </w:r>
      <w:r w:rsidR="009B2D06" w:rsidRPr="00917798">
        <w:t xml:space="preserve"> 2001)</w:t>
      </w:r>
      <w:r w:rsidRPr="00917798">
        <w:t xml:space="preserve"> </w:t>
      </w:r>
      <w:r w:rsidR="00131B2E">
        <w:t xml:space="preserve">is </w:t>
      </w:r>
      <w:r w:rsidR="00574ACF">
        <w:t>a</w:t>
      </w:r>
      <w:r w:rsidR="00131B2E">
        <w:t xml:space="preserve"> framework that was also intended</w:t>
      </w:r>
      <w:r w:rsidR="00E032DF">
        <w:t xml:space="preserve"> for several purposes</w:t>
      </w:r>
      <w:r w:rsidR="00574ACF">
        <w:t>:</w:t>
      </w:r>
      <w:r w:rsidR="00E032DF">
        <w:t xml:space="preserve"> to pro</w:t>
      </w:r>
      <w:r w:rsidR="009B2D06" w:rsidRPr="00917798">
        <w:t>vide a transparent, coherent and comprehensive basis for the elaboration of language syllabuses and curriculum guidelines, the design of teaching and learning materials, and the assessment of foreign language proficiency.</w:t>
      </w:r>
    </w:p>
    <w:p w14:paraId="04918AC3" w14:textId="6FDF8540" w:rsidR="006A2272" w:rsidRDefault="008905E1" w:rsidP="006D76E1">
      <w:pPr>
        <w:pStyle w:val="ACERbase"/>
      </w:pPr>
      <w:r w:rsidRPr="008905E1">
        <w:t xml:space="preserve">The 2001 CEFR was considered </w:t>
      </w:r>
      <w:r w:rsidR="00DA3321">
        <w:t>in</w:t>
      </w:r>
      <w:r w:rsidRPr="008905E1">
        <w:t xml:space="preserve"> both the development and revision of the ACSF. It has recently been extensively updated and extended through the publication of the </w:t>
      </w:r>
      <w:r w:rsidR="009B2D06" w:rsidRPr="004A1116">
        <w:rPr>
          <w:i/>
          <w:iCs/>
        </w:rPr>
        <w:t xml:space="preserve">CEFR Companion </w:t>
      </w:r>
      <w:r w:rsidR="00186096" w:rsidRPr="004A1116">
        <w:rPr>
          <w:i/>
          <w:iCs/>
        </w:rPr>
        <w:t>v</w:t>
      </w:r>
      <w:r w:rsidR="009B2D06" w:rsidRPr="004A1116">
        <w:rPr>
          <w:i/>
          <w:iCs/>
        </w:rPr>
        <w:t>olume</w:t>
      </w:r>
      <w:r w:rsidR="009B2D06" w:rsidRPr="00917798">
        <w:t xml:space="preserve"> (Council of Europe</w:t>
      </w:r>
      <w:r w:rsidR="005E11C5">
        <w:t>,</w:t>
      </w:r>
      <w:r w:rsidR="009B2D06" w:rsidRPr="00917798">
        <w:t xml:space="preserve"> 2020</w:t>
      </w:r>
      <w:r w:rsidR="00DA3321">
        <w:t>)</w:t>
      </w:r>
      <w:r w:rsidR="009B2D06" w:rsidRPr="00917798">
        <w:t>.</w:t>
      </w:r>
      <w:r w:rsidR="000B5932" w:rsidRPr="000B5932">
        <w:t xml:space="preserve"> The revision has retained the original construct</w:t>
      </w:r>
      <w:r w:rsidR="00DA3321">
        <w:t xml:space="preserve"> but</w:t>
      </w:r>
      <w:r w:rsidR="000B5932" w:rsidRPr="000B5932">
        <w:t xml:space="preserve"> incorporat</w:t>
      </w:r>
      <w:r w:rsidR="00DA3321">
        <w:t xml:space="preserve">ed </w:t>
      </w:r>
      <w:r w:rsidR="000B5932" w:rsidRPr="000B5932">
        <w:t xml:space="preserve">the most recent research </w:t>
      </w:r>
      <w:r w:rsidR="00DA3321">
        <w:t>while</w:t>
      </w:r>
      <w:r w:rsidR="000B5932" w:rsidRPr="000B5932">
        <w:t xml:space="preserve"> drawing on widespread input from subject matter experts and practitioners.</w:t>
      </w:r>
    </w:p>
    <w:p w14:paraId="02085547" w14:textId="5796465E" w:rsidR="00B8520C" w:rsidRDefault="00C551C6" w:rsidP="006D76E1">
      <w:pPr>
        <w:pStyle w:val="ACERbase"/>
        <w:keepNext/>
        <w:keepLines/>
      </w:pPr>
      <w:r>
        <w:t>A c</w:t>
      </w:r>
      <w:r w:rsidR="00B37361">
        <w:t xml:space="preserve">omparison between the </w:t>
      </w:r>
      <w:r w:rsidR="00DA3321">
        <w:t xml:space="preserve">ACSF and the </w:t>
      </w:r>
      <w:r w:rsidR="00B37361" w:rsidRPr="00C06A08">
        <w:rPr>
          <w:i/>
          <w:iCs/>
        </w:rPr>
        <w:t>CEFR Companion</w:t>
      </w:r>
      <w:r w:rsidR="00186096" w:rsidRPr="00C06A08">
        <w:rPr>
          <w:i/>
          <w:iCs/>
        </w:rPr>
        <w:t xml:space="preserve"> v</w:t>
      </w:r>
      <w:r w:rsidR="00DA3321" w:rsidRPr="00C06A08">
        <w:rPr>
          <w:i/>
          <w:iCs/>
        </w:rPr>
        <w:t>olume</w:t>
      </w:r>
      <w:r w:rsidR="00B37361">
        <w:t xml:space="preserve"> conducted for this project </w:t>
      </w:r>
      <w:r w:rsidR="001A77AD" w:rsidRPr="001A77AD">
        <w:t xml:space="preserve">found significant similarities </w:t>
      </w:r>
      <w:r w:rsidR="00DA3321">
        <w:t xml:space="preserve">between the </w:t>
      </w:r>
      <w:r w:rsidR="001A77AD" w:rsidRPr="001A77AD">
        <w:t>conceptual base, general progressions and descriptors</w:t>
      </w:r>
      <w:r w:rsidR="00DA3321">
        <w:t xml:space="preserve"> of the </w:t>
      </w:r>
      <w:r w:rsidR="002E681F">
        <w:t xml:space="preserve">two </w:t>
      </w:r>
      <w:r w:rsidR="00DA3321">
        <w:t>frameworks</w:t>
      </w:r>
      <w:r w:rsidR="001A77AD" w:rsidRPr="001A77AD">
        <w:t>.</w:t>
      </w:r>
      <w:r w:rsidR="006A2272">
        <w:t xml:space="preserve"> However, </w:t>
      </w:r>
      <w:r w:rsidR="003B0722" w:rsidRPr="003B0722">
        <w:t xml:space="preserve">several CEFR concepts and/or content areas do not have an equivalent in the ACSF. For example, the CEFR seeks to be relevant to the learning of any additional language, and champions plurilingualism </w:t>
      </w:r>
      <w:r w:rsidR="00796FEA">
        <w:t>–</w:t>
      </w:r>
      <w:r w:rsidR="003B0722" w:rsidRPr="003B0722">
        <w:t xml:space="preserve"> the ability of an individual who is competent in more than one language to switch easily from one linguistic code to another in order to communicate effectively in a particular set of circumstances. The CEFR Companion </w:t>
      </w:r>
      <w:r w:rsidR="00D360E8">
        <w:t>Volume</w:t>
      </w:r>
      <w:r w:rsidR="003B0722" w:rsidRPr="003B0722">
        <w:t xml:space="preserve"> highlights strategies used by non-native speakers to, for example, ‘call upon the knowledge of a number of languages (or dialects, or varieties) to make sense of a text’ or ‘recognise words from a common international store in a new guise’ (Council of Europe, 2020 p. 30).</w:t>
      </w:r>
    </w:p>
    <w:p w14:paraId="3132D5AD" w14:textId="1A1E487F" w:rsidR="00421F52" w:rsidRPr="00244F3D" w:rsidRDefault="00421F52" w:rsidP="006D76E1">
      <w:pPr>
        <w:pStyle w:val="ACERH5"/>
        <w:keepNext/>
        <w:keepLines/>
      </w:pPr>
      <w:r w:rsidRPr="00244F3D">
        <w:t>New Zealand</w:t>
      </w:r>
      <w:r w:rsidR="0028159F">
        <w:t>’s</w:t>
      </w:r>
      <w:r w:rsidRPr="00244F3D">
        <w:t xml:space="preserve"> Learning Progressions</w:t>
      </w:r>
      <w:r>
        <w:t xml:space="preserve"> for Adult Literacy</w:t>
      </w:r>
    </w:p>
    <w:p w14:paraId="5989C832" w14:textId="4FD644C2" w:rsidR="00BD49C5" w:rsidRDefault="00C465A3" w:rsidP="006D76E1">
      <w:pPr>
        <w:pStyle w:val="ACERbase"/>
      </w:pPr>
      <w:r w:rsidRPr="00C465A3">
        <w:t xml:space="preserve">Like the ACSF, New Zealand’s </w:t>
      </w:r>
      <w:r w:rsidRPr="007F37CF">
        <w:rPr>
          <w:i/>
          <w:iCs/>
        </w:rPr>
        <w:t>Learning Progressions</w:t>
      </w:r>
      <w:r w:rsidRPr="00C465A3">
        <w:t xml:space="preserve"> (Tertiary Education Commission</w:t>
      </w:r>
      <w:r w:rsidR="008906A3">
        <w:t xml:space="preserve"> </w:t>
      </w:r>
      <w:r w:rsidR="00D360E8">
        <w:t>[</w:t>
      </w:r>
      <w:r w:rsidR="008906A3">
        <w:t>TEC</w:t>
      </w:r>
      <w:r w:rsidR="00D360E8">
        <w:t>]</w:t>
      </w:r>
      <w:r w:rsidRPr="00C465A3">
        <w:t xml:space="preserve">, 2008a, 2008b, 2008c) </w:t>
      </w:r>
      <w:r w:rsidR="00BD49C5">
        <w:t>‘…</w:t>
      </w:r>
      <w:r w:rsidRPr="00C465A3">
        <w:t xml:space="preserve">are neither a curriculum nor a teaching and learning programme’ but a set of descriptors designed to ‘show what adult learners know and can do at successive points as they develop their expertise in literacy learning’. Teachers and managers of adult learners are </w:t>
      </w:r>
      <w:r w:rsidR="00BD49C5">
        <w:t>‘</w:t>
      </w:r>
      <w:r w:rsidRPr="00C465A3">
        <w:t>invited to use the progressions as a basis for developing or adapting their own curricula, programmes, assessment tools and teaching and learning activities</w:t>
      </w:r>
      <w:r w:rsidR="00BD49C5">
        <w:t>’</w:t>
      </w:r>
      <w:r w:rsidRPr="00C465A3">
        <w:t xml:space="preserve"> (TEC, 2008a, p. 4)</w:t>
      </w:r>
      <w:r w:rsidR="00BD49C5">
        <w:t>.</w:t>
      </w:r>
    </w:p>
    <w:p w14:paraId="40479D9E" w14:textId="1E69529B" w:rsidR="00421F52" w:rsidRDefault="00274EC1" w:rsidP="00BD6039">
      <w:pPr>
        <w:pStyle w:val="ACERbaselast"/>
      </w:pPr>
      <w:r w:rsidRPr="00274EC1">
        <w:t xml:space="preserve">The </w:t>
      </w:r>
      <w:r w:rsidR="00486C1A" w:rsidRPr="00872323">
        <w:rPr>
          <w:i/>
          <w:iCs/>
        </w:rPr>
        <w:t>L</w:t>
      </w:r>
      <w:r w:rsidRPr="00872323">
        <w:rPr>
          <w:i/>
          <w:iCs/>
        </w:rPr>
        <w:t xml:space="preserve">earning </w:t>
      </w:r>
      <w:r w:rsidR="00486C1A" w:rsidRPr="00872323">
        <w:rPr>
          <w:i/>
          <w:iCs/>
        </w:rPr>
        <w:t>P</w:t>
      </w:r>
      <w:r w:rsidRPr="00872323">
        <w:rPr>
          <w:i/>
          <w:iCs/>
        </w:rPr>
        <w:t>rogressions</w:t>
      </w:r>
      <w:r w:rsidRPr="00274EC1">
        <w:t xml:space="preserve"> show the development of expertise in listening, speaking, reading and writing in New Zealand English, and seek to embed listening, speaking, reading, writing</w:t>
      </w:r>
      <w:r w:rsidR="006A520E">
        <w:t>,</w:t>
      </w:r>
      <w:r w:rsidRPr="00274EC1">
        <w:t xml:space="preserve"> and numeracy skills into </w:t>
      </w:r>
      <w:r w:rsidR="00486C1A">
        <w:t xml:space="preserve">a range of </w:t>
      </w:r>
      <w:r w:rsidRPr="00274EC1">
        <w:t>daily tasks. Some examples include words from Te Reo that are commonly used in New Zealand. ‘This acknowledges Māori iwi as tangata whenua and reflects the fact that Te Reo is one of our official languages’</w:t>
      </w:r>
      <w:r w:rsidR="00507596">
        <w:t xml:space="preserve"> </w:t>
      </w:r>
      <w:r w:rsidRPr="00274EC1">
        <w:t>(</w:t>
      </w:r>
      <w:r w:rsidR="008906A3">
        <w:t>TEC, 2008a</w:t>
      </w:r>
      <w:r w:rsidR="003949D8">
        <w:t>, p. 5</w:t>
      </w:r>
      <w:r w:rsidRPr="00274EC1">
        <w:t>).</w:t>
      </w: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BD6039" w:rsidRPr="001661DF" w14:paraId="1E0CF69D" w14:textId="77777777" w:rsidTr="00274CF1">
        <w:trPr>
          <w:cantSplit/>
          <w:trHeight w:val="2438"/>
        </w:trPr>
        <w:tc>
          <w:tcPr>
            <w:tcW w:w="9639" w:type="dxa"/>
            <w:tcBorders>
              <w:top w:val="single" w:sz="18" w:space="0" w:color="592C5F"/>
              <w:left w:val="single" w:sz="18" w:space="0" w:color="592C5F"/>
              <w:right w:val="single" w:sz="18" w:space="0" w:color="592C5F"/>
            </w:tcBorders>
            <w:shd w:val="clear" w:color="auto" w:fill="D9D9D9" w:themeFill="background1" w:themeFillShade="D9"/>
            <w:tcMar>
              <w:top w:w="227" w:type="dxa"/>
              <w:bottom w:w="227" w:type="dxa"/>
            </w:tcMar>
          </w:tcPr>
          <w:p w14:paraId="39D64ADD" w14:textId="53759921" w:rsidR="00BD6039" w:rsidRDefault="00BD6039" w:rsidP="00E16961">
            <w:pPr>
              <w:pStyle w:val="ACERbaseindent"/>
              <w:spacing w:after="200"/>
            </w:pPr>
            <w:r>
              <w:t>While t</w:t>
            </w:r>
            <w:r w:rsidRPr="00B16007">
              <w:t>he introduction to the ACSF states that it ‘reflects contemporary use of English in Australia’ (</w:t>
            </w:r>
            <w:r w:rsidR="00711263">
              <w:t>DIISRTE</w:t>
            </w:r>
            <w:r>
              <w:t xml:space="preserve">, </w:t>
            </w:r>
            <w:r w:rsidRPr="00B16007">
              <w:t>2012</w:t>
            </w:r>
            <w:r>
              <w:t>, p. 2</w:t>
            </w:r>
            <w:r w:rsidRPr="00B16007">
              <w:t>)</w:t>
            </w:r>
            <w:r>
              <w:t>, it has been suggested that the use it reflects does not represent the diversity of cultural and language backgrounds found in Australia.</w:t>
            </w:r>
          </w:p>
          <w:p w14:paraId="6D02C358" w14:textId="1268104B" w:rsidR="00BD6039" w:rsidRPr="00AD7B5F" w:rsidRDefault="00BD6039" w:rsidP="00E16961">
            <w:pPr>
              <w:pStyle w:val="ACERbaseindent"/>
              <w:spacing w:after="200"/>
            </w:pPr>
            <w:r>
              <w:t>The 2021 census revealed that 27.6% of Australians were born overseas and almost half of the population have a parent born overseas (48.2%).</w:t>
            </w:r>
            <w:r>
              <w:rPr>
                <w:rStyle w:val="FootnoteReference"/>
              </w:rPr>
              <w:footnoteReference w:id="13"/>
            </w:r>
            <w:r>
              <w:t xml:space="preserve"> The census collected information on over 250 ancestries and 350 languages. More than 5.5 million people in Australia use a language other than English at home, including in Aboriginal and Torres Strait Islander households with 167 Aboriginal and Torres Strait Islander languages spoken at home among 78,656 people.</w:t>
            </w:r>
            <w:r>
              <w:rPr>
                <w:rStyle w:val="FootnoteReference"/>
              </w:rPr>
              <w:footnoteReference w:id="14"/>
            </w:r>
          </w:p>
        </w:tc>
      </w:tr>
      <w:tr w:rsidR="00BD6039" w:rsidRPr="001661DF" w14:paraId="501E5138" w14:textId="77777777" w:rsidTr="00274CF1">
        <w:tblPrEx>
          <w:shd w:val="clear" w:color="auto" w:fill="auto"/>
        </w:tblPrEx>
        <w:trPr>
          <w:cantSplit/>
          <w:trHeight w:val="1644"/>
        </w:trPr>
        <w:tc>
          <w:tcPr>
            <w:tcW w:w="9639" w:type="dxa"/>
            <w:tcBorders>
              <w:left w:val="single" w:sz="18" w:space="0" w:color="592C5F"/>
              <w:bottom w:val="single" w:sz="18" w:space="0" w:color="592C5F"/>
              <w:right w:val="single" w:sz="18" w:space="0" w:color="592C5F"/>
            </w:tcBorders>
            <w:shd w:val="clear" w:color="auto" w:fill="ECDDEF"/>
            <w:tcMar>
              <w:top w:w="227" w:type="dxa"/>
              <w:bottom w:w="227" w:type="dxa"/>
            </w:tcMar>
          </w:tcPr>
          <w:p w14:paraId="725DB162" w14:textId="77777777" w:rsidR="00BD6039" w:rsidRPr="008966CB" w:rsidRDefault="00BD6039" w:rsidP="00E16961">
            <w:pPr>
              <w:pStyle w:val="ACERRec1indent"/>
            </w:pPr>
            <w:r>
              <w:t>Recommendations</w:t>
            </w:r>
          </w:p>
          <w:p w14:paraId="0F6B0054" w14:textId="26A07CE3" w:rsidR="00BD6039" w:rsidRPr="00FF418E" w:rsidRDefault="00BD6039" w:rsidP="00E16961">
            <w:pPr>
              <w:pStyle w:val="ACERHImplication2"/>
              <w:spacing w:after="200"/>
            </w:pPr>
            <w:r w:rsidRPr="00FF418E">
              <w:fldChar w:fldCharType="begin"/>
            </w:r>
            <w:r w:rsidRPr="00FF418E">
              <w:instrText xml:space="preserve"> REF Rec_2avii_ALL_Revise_Cultural_Sample \h </w:instrText>
            </w:r>
            <w:r>
              <w:instrText xml:space="preserve"> \* MERGEFORMAT </w:instrText>
            </w:r>
            <w:r w:rsidRPr="00FF418E">
              <w:fldChar w:fldCharType="separate"/>
            </w:r>
            <w:r w:rsidR="00AF4E12">
              <w:t>2a(vii)</w:t>
            </w:r>
            <w:r w:rsidRPr="00FF418E">
              <w:fldChar w:fldCharType="end"/>
            </w:r>
            <w:r w:rsidRPr="00FF418E">
              <w:t xml:space="preserve"> </w:t>
            </w:r>
            <w:r w:rsidRPr="00FF418E">
              <w:fldChar w:fldCharType="begin"/>
            </w:r>
            <w:r w:rsidRPr="00FF418E">
              <w:instrText xml:space="preserve"> REF Rec_2avii_ALL_Revise_Sample_Cultura_Text \h </w:instrText>
            </w:r>
            <w:r>
              <w:instrText xml:space="preserve"> \* MERGEFORMAT </w:instrText>
            </w:r>
            <w:r w:rsidRPr="00FF418E">
              <w:fldChar w:fldCharType="separate"/>
            </w:r>
            <w:r w:rsidR="00AF4E12" w:rsidRPr="00FB66CC">
              <w:rPr>
                <w:b/>
                <w:bCs/>
              </w:rPr>
              <w:t>All core skills:</w:t>
            </w:r>
            <w:r w:rsidR="00AF4E12" w:rsidRPr="00AF4E12">
              <w:rPr>
                <w:b/>
                <w:bCs/>
              </w:rPr>
              <w:t xml:space="preserve"> </w:t>
            </w:r>
            <w:r w:rsidR="00AF4E12" w:rsidRPr="00FB66CC">
              <w:t>Revise all core skills and Sample Activities to acknowledge the cultural diversity of Australian English learners, including migrant, refugee and First Nations learners</w:t>
            </w:r>
            <w:r w:rsidRPr="00FF418E">
              <w:fldChar w:fldCharType="end"/>
            </w:r>
          </w:p>
          <w:p w14:paraId="16F85695" w14:textId="3FE2D2C6" w:rsidR="00BD6039" w:rsidRPr="00606894" w:rsidRDefault="00BD6039" w:rsidP="00E16961">
            <w:pPr>
              <w:pStyle w:val="ACERHImplication2"/>
              <w:spacing w:after="200"/>
              <w:rPr>
                <w:iCs/>
                <w:szCs w:val="22"/>
                <w:lang w:eastAsia="en-US"/>
              </w:rPr>
            </w:pPr>
            <w:r w:rsidRPr="00FF418E">
              <w:fldChar w:fldCharType="begin"/>
            </w:r>
            <w:r w:rsidRPr="00FF418E">
              <w:instrText xml:space="preserve"> REF Rec_2bi_ExplainACSFPurpose \h </w:instrText>
            </w:r>
            <w:r>
              <w:instrText xml:space="preserve"> \* MERGEFORMAT </w:instrText>
            </w:r>
            <w:r w:rsidRPr="00FF418E">
              <w:fldChar w:fldCharType="separate"/>
            </w:r>
            <w:r w:rsidR="00AF4E12">
              <w:t>2b(i)</w:t>
            </w:r>
            <w:r w:rsidRPr="00FF418E">
              <w:fldChar w:fldCharType="end"/>
            </w:r>
            <w:r w:rsidRPr="00FF418E">
              <w:t xml:space="preserve"> </w:t>
            </w:r>
            <w:r w:rsidRPr="00FF418E">
              <w:fldChar w:fldCharType="begin"/>
            </w:r>
            <w:r w:rsidRPr="00FF418E">
              <w:instrText xml:space="preserve"> REF Rec_2bi_ExplainACSFPurpose_Text \h </w:instrText>
            </w:r>
            <w:r>
              <w:instrText xml:space="preserve"> \* MERGEFORMAT </w:instrText>
            </w:r>
            <w:r w:rsidRPr="00FF418E">
              <w:fldChar w:fldCharType="separate"/>
            </w:r>
            <w:r w:rsidR="00AF4E12" w:rsidRPr="00AF4E12">
              <w:t>Include</w:t>
            </w:r>
            <w:r w:rsidR="00AF4E12" w:rsidRPr="00CE5D8B">
              <w:rPr>
                <w:b/>
                <w:bCs/>
              </w:rPr>
              <w:t xml:space="preserve"> an explanation of the purpose of the ACSF</w:t>
            </w:r>
            <w:r w:rsidR="00AF4E12" w:rsidRPr="00BE6031">
              <w:t xml:space="preserve"> </w:t>
            </w:r>
            <w:r w:rsidR="00AF4E12">
              <w:t>in the introductory section of the ACSF that</w:t>
            </w:r>
            <w:r w:rsidR="00AF4E12" w:rsidRPr="00BE6031">
              <w:t xml:space="preserve"> describe</w:t>
            </w:r>
            <w:r w:rsidR="00AF4E12">
              <w:t>s</w:t>
            </w:r>
            <w:r w:rsidR="00AF4E12" w:rsidRPr="00BE6031">
              <w:t xml:space="preserve"> features of the contemporary use of English in Australia, recognising the diverse language backgrounds of Australians</w:t>
            </w:r>
            <w:r w:rsidRPr="00FF418E">
              <w:fldChar w:fldCharType="end"/>
            </w:r>
          </w:p>
        </w:tc>
      </w:tr>
    </w:tbl>
    <w:p w14:paraId="64B2D3BB" w14:textId="5C35C33E" w:rsidR="0071552E" w:rsidRPr="00AE1354" w:rsidRDefault="0071552E" w:rsidP="006D76E1">
      <w:pPr>
        <w:pStyle w:val="ACERH5"/>
        <w:keepNext/>
        <w:keepLines/>
        <w:spacing w:before="0" w:after="160"/>
      </w:pPr>
      <w:r w:rsidRPr="00AE1354">
        <w:t>United Kingdom</w:t>
      </w:r>
      <w:r w:rsidR="0028159F">
        <w:t xml:space="preserve">’s </w:t>
      </w:r>
      <w:r w:rsidR="0028159F" w:rsidRPr="00AE1354">
        <w:t>Skills for Life</w:t>
      </w:r>
    </w:p>
    <w:p w14:paraId="4925F8C7" w14:textId="719101E3" w:rsidR="002B0239" w:rsidRPr="00AE1354" w:rsidRDefault="002B0239" w:rsidP="006D76E1">
      <w:pPr>
        <w:pStyle w:val="ACERbase"/>
        <w:keepNext/>
        <w:keepLines/>
      </w:pPr>
      <w:r w:rsidRPr="00AE1354">
        <w:t xml:space="preserve">In the UK, the </w:t>
      </w:r>
      <w:r w:rsidRPr="00521F89">
        <w:rPr>
          <w:i/>
          <w:iCs/>
        </w:rPr>
        <w:t>Adult Literacy and Numeracy Core Curriculum</w:t>
      </w:r>
      <w:r w:rsidR="00C6237C" w:rsidRPr="00AE1354">
        <w:t xml:space="preserve"> (ALNCC) developed </w:t>
      </w:r>
      <w:r w:rsidR="00836670" w:rsidRPr="00AE1354">
        <w:t xml:space="preserve">in 2000 </w:t>
      </w:r>
      <w:r w:rsidR="00C6237C" w:rsidRPr="00AE1354">
        <w:t xml:space="preserve">by the </w:t>
      </w:r>
      <w:r w:rsidRPr="00AE1354">
        <w:t>Qualifications and Curriculum Authority</w:t>
      </w:r>
      <w:r w:rsidR="00252CF3">
        <w:t xml:space="preserve">, </w:t>
      </w:r>
      <w:r w:rsidR="00660F8E">
        <w:t xml:space="preserve">now </w:t>
      </w:r>
      <w:r w:rsidR="0028000A">
        <w:t xml:space="preserve">replaced by </w:t>
      </w:r>
      <w:r w:rsidR="00E462C6">
        <w:t xml:space="preserve">the </w:t>
      </w:r>
      <w:r w:rsidR="002F0912" w:rsidRPr="00AE1354">
        <w:rPr>
          <w:rFonts w:cstheme="minorBidi"/>
        </w:rPr>
        <w:t xml:space="preserve">Office of Qualifications and Examinations Regulation (Ofqual) </w:t>
      </w:r>
      <w:r w:rsidR="002F0912">
        <w:rPr>
          <w:rFonts w:cstheme="minorBidi"/>
        </w:rPr>
        <w:t xml:space="preserve">and </w:t>
      </w:r>
      <w:r w:rsidR="00E462C6">
        <w:rPr>
          <w:rFonts w:cstheme="minorBidi"/>
        </w:rPr>
        <w:t xml:space="preserve">the </w:t>
      </w:r>
      <w:r w:rsidR="002F0912">
        <w:rPr>
          <w:rFonts w:cstheme="minorBidi"/>
        </w:rPr>
        <w:t>Qualifications and Curriculum Development Agency</w:t>
      </w:r>
      <w:r w:rsidR="00252CF3">
        <w:rPr>
          <w:rFonts w:cstheme="minorBidi"/>
        </w:rPr>
        <w:t xml:space="preserve">, </w:t>
      </w:r>
      <w:r w:rsidR="00C6237C" w:rsidRPr="00AE1354">
        <w:t xml:space="preserve">formed the basis for the UK’s </w:t>
      </w:r>
      <w:r w:rsidR="00C6237C" w:rsidRPr="00AE1354">
        <w:rPr>
          <w:i/>
          <w:iCs/>
        </w:rPr>
        <w:t>Skills for Life</w:t>
      </w:r>
      <w:r w:rsidR="00C6237C" w:rsidRPr="00AE1354">
        <w:t xml:space="preserve"> program</w:t>
      </w:r>
      <w:r w:rsidRPr="00AE1354">
        <w:t>.</w:t>
      </w:r>
    </w:p>
    <w:p w14:paraId="50C5C6E7" w14:textId="014122A8" w:rsidR="002B0239" w:rsidRPr="00AE1354" w:rsidRDefault="002B0239" w:rsidP="006D76E1">
      <w:pPr>
        <w:pStyle w:val="ACERbase"/>
      </w:pPr>
      <w:r w:rsidRPr="00AE1354">
        <w:t xml:space="preserve">The </w:t>
      </w:r>
      <w:r w:rsidR="00E26DF0">
        <w:t>ALNCC</w:t>
      </w:r>
      <w:r w:rsidR="00173F15" w:rsidRPr="00AE1354">
        <w:t xml:space="preserve"> provide</w:t>
      </w:r>
      <w:r w:rsidR="00927C06">
        <w:t>d</w:t>
      </w:r>
      <w:r w:rsidR="00173F15" w:rsidRPr="00AE1354">
        <w:t xml:space="preserve"> detailed criteria, standards, examples and guidance at five levels and</w:t>
      </w:r>
      <w:r w:rsidRPr="00AE1354">
        <w:t xml:space="preserve"> </w:t>
      </w:r>
      <w:r w:rsidR="00173F15" w:rsidRPr="00AE1354">
        <w:t>wa</w:t>
      </w:r>
      <w:r w:rsidRPr="00AE1354">
        <w:t>s use</w:t>
      </w:r>
      <w:r w:rsidR="00173F15" w:rsidRPr="00AE1354">
        <w:t>d</w:t>
      </w:r>
      <w:r w:rsidRPr="00AE1354">
        <w:t xml:space="preserve"> by teachers, trainers and school leaders. </w:t>
      </w:r>
      <w:r w:rsidR="009A1440" w:rsidRPr="00AE1354">
        <w:t xml:space="preserve">It was designed to meet </w:t>
      </w:r>
      <w:r w:rsidR="001C39FF" w:rsidRPr="00AE1354">
        <w:t xml:space="preserve">the needs of </w:t>
      </w:r>
      <w:r w:rsidR="009A1440" w:rsidRPr="00AE1354">
        <w:t xml:space="preserve">three particular demographic groups </w:t>
      </w:r>
      <w:r w:rsidR="001C39FF" w:rsidRPr="00AE1354">
        <w:t>in</w:t>
      </w:r>
      <w:r w:rsidR="009A1440" w:rsidRPr="00AE1354">
        <w:t xml:space="preserve"> the UK population. </w:t>
      </w:r>
      <w:r w:rsidR="004C4AF0">
        <w:t>ALNCC e</w:t>
      </w:r>
      <w:r w:rsidRPr="00AE1354">
        <w:t>ntry levels 1</w:t>
      </w:r>
      <w:r w:rsidR="00F75922">
        <w:t xml:space="preserve"> to </w:t>
      </w:r>
      <w:r w:rsidRPr="00AE1354">
        <w:t xml:space="preserve">3 </w:t>
      </w:r>
      <w:r w:rsidR="009A1440" w:rsidRPr="00AE1354">
        <w:t>were</w:t>
      </w:r>
      <w:r w:rsidRPr="00AE1354">
        <w:t xml:space="preserve"> designed for learners who need intensive and specialised assistance to build their skills</w:t>
      </w:r>
      <w:r w:rsidR="00894491">
        <w:t xml:space="preserve">. </w:t>
      </w:r>
      <w:r w:rsidRPr="00AE1354">
        <w:t>Levels 1 and 2 provid</w:t>
      </w:r>
      <w:r w:rsidR="006E2D8E">
        <w:t>ed</w:t>
      </w:r>
      <w:r w:rsidRPr="00AE1354">
        <w:t xml:space="preserve"> curricula</w:t>
      </w:r>
      <w:r w:rsidR="009A1440" w:rsidRPr="00AE1354">
        <w:t xml:space="preserve"> for</w:t>
      </w:r>
      <w:r w:rsidRPr="00AE1354">
        <w:t xml:space="preserve"> </w:t>
      </w:r>
      <w:r w:rsidR="00894491">
        <w:t>learners</w:t>
      </w:r>
      <w:r w:rsidR="001C39FF" w:rsidRPr="00AE1354">
        <w:t xml:space="preserve"> who have greater difficulty and need more specific and in-depth help and </w:t>
      </w:r>
      <w:r w:rsidR="00894491">
        <w:t>for those who need</w:t>
      </w:r>
      <w:r w:rsidRPr="00AE1354">
        <w:t xml:space="preserve"> help to ‘brush up’ their skills to the required level</w:t>
      </w:r>
      <w:r w:rsidR="001C39FF" w:rsidRPr="00AE1354">
        <w:t>.</w:t>
      </w:r>
    </w:p>
    <w:p w14:paraId="77944AF9" w14:textId="77777777" w:rsidR="00E462C6" w:rsidRDefault="00E462C6" w:rsidP="006D76E1">
      <w:pPr>
        <w:pStyle w:val="ACERbase"/>
      </w:pPr>
      <w:r w:rsidRPr="00AE1354">
        <w:t xml:space="preserve">The standards </w:t>
      </w:r>
      <w:r>
        <w:t xml:space="preserve">set out in this curriculum </w:t>
      </w:r>
      <w:r w:rsidRPr="00AE1354">
        <w:t>defined the range of LLN skills and capabilities that adults need in order to function and progress at work and in society and inform</w:t>
      </w:r>
      <w:r>
        <w:t>ed</w:t>
      </w:r>
      <w:r w:rsidRPr="00AE1354">
        <w:t xml:space="preserve"> the development of adult literacy and numeracy qualifications. </w:t>
      </w:r>
    </w:p>
    <w:p w14:paraId="5F009F92" w14:textId="7B5F549B" w:rsidR="00FD28B0" w:rsidRPr="00AE1354" w:rsidRDefault="003A4443" w:rsidP="006D76E1">
      <w:pPr>
        <w:pStyle w:val="ACERbase"/>
      </w:pPr>
      <w:r w:rsidRPr="00AE1354">
        <w:t xml:space="preserve">The </w:t>
      </w:r>
      <w:r w:rsidR="003216E2" w:rsidRPr="00AE1354">
        <w:t xml:space="preserve">ALNCC levels still underpin </w:t>
      </w:r>
      <w:r w:rsidR="00DA49EA" w:rsidRPr="00AE1354">
        <w:t xml:space="preserve">the levels of </w:t>
      </w:r>
      <w:r w:rsidR="00E237E4" w:rsidRPr="00AE1354">
        <w:t xml:space="preserve">a set of </w:t>
      </w:r>
      <w:r w:rsidR="00544D73" w:rsidRPr="00AE1354">
        <w:t xml:space="preserve">accredited Level 1 and 2 </w:t>
      </w:r>
      <w:r w:rsidR="00DA49EA" w:rsidRPr="00993502">
        <w:rPr>
          <w:i/>
          <w:iCs/>
        </w:rPr>
        <w:t>Functional Skills</w:t>
      </w:r>
      <w:r w:rsidR="00DA49EA" w:rsidRPr="00AE1354">
        <w:t xml:space="preserve"> courses</w:t>
      </w:r>
      <w:r w:rsidRPr="00AE1354">
        <w:t xml:space="preserve">. The </w:t>
      </w:r>
      <w:r w:rsidRPr="00993502">
        <w:rPr>
          <w:i/>
          <w:iCs/>
        </w:rPr>
        <w:t>Skills for Life</w:t>
      </w:r>
      <w:r w:rsidRPr="00AE1354">
        <w:t xml:space="preserve"> initiative</w:t>
      </w:r>
      <w:r w:rsidRPr="00AE1354">
        <w:rPr>
          <w:vertAlign w:val="superscript"/>
        </w:rPr>
        <w:footnoteReference w:id="15"/>
      </w:r>
      <w:r w:rsidRPr="00AE1354">
        <w:t xml:space="preserve"> has </w:t>
      </w:r>
      <w:r w:rsidR="00A01424" w:rsidRPr="00AE1354">
        <w:t xml:space="preserve">recently </w:t>
      </w:r>
      <w:r w:rsidRPr="00AE1354">
        <w:t xml:space="preserve">been injected with new funding under the </w:t>
      </w:r>
      <w:r w:rsidR="00A01424" w:rsidRPr="00AE1354">
        <w:t xml:space="preserve">UK </w:t>
      </w:r>
      <w:r w:rsidR="00A01424" w:rsidRPr="00993502">
        <w:rPr>
          <w:i/>
          <w:iCs/>
        </w:rPr>
        <w:t>Shared Prosperity</w:t>
      </w:r>
      <w:r w:rsidR="00A01424" w:rsidRPr="00AE1354">
        <w:t xml:space="preserve"> Fund and a new </w:t>
      </w:r>
      <w:r w:rsidRPr="00993502">
        <w:rPr>
          <w:i/>
          <w:iCs/>
        </w:rPr>
        <w:t>Multiply</w:t>
      </w:r>
      <w:r w:rsidRPr="00AE1354">
        <w:t xml:space="preserve"> program</w:t>
      </w:r>
      <w:r w:rsidR="00E462C6">
        <w:t>,</w:t>
      </w:r>
      <w:r w:rsidR="00A01424" w:rsidRPr="00AE1354">
        <w:rPr>
          <w:rStyle w:val="FootnoteReference"/>
          <w:rFonts w:cstheme="minorBidi"/>
        </w:rPr>
        <w:footnoteReference w:id="16"/>
      </w:r>
      <w:r w:rsidRPr="00AE1354">
        <w:t xml:space="preserve"> </w:t>
      </w:r>
      <w:r w:rsidR="00A01424" w:rsidRPr="00AE1354">
        <w:t xml:space="preserve">launched </w:t>
      </w:r>
      <w:r w:rsidR="00E462C6">
        <w:t>to</w:t>
      </w:r>
      <w:r w:rsidRPr="00AE1354">
        <w:t xml:space="preserve"> increase</w:t>
      </w:r>
      <w:r w:rsidR="00E462C6">
        <w:t xml:space="preserve"> the</w:t>
      </w:r>
      <w:r w:rsidRPr="00AE1354">
        <w:t xml:space="preserve"> focus on </w:t>
      </w:r>
      <w:r w:rsidR="00E462C6">
        <w:t xml:space="preserve">building </w:t>
      </w:r>
      <w:r w:rsidRPr="00AE1354">
        <w:t>numeracy and digital skills</w:t>
      </w:r>
      <w:r w:rsidR="00A01424" w:rsidRPr="00AE1354">
        <w:t>.</w:t>
      </w:r>
      <w:r w:rsidR="00095834" w:rsidRPr="00AE1354">
        <w:t xml:space="preserve"> An online national </w:t>
      </w:r>
      <w:r w:rsidR="00095834" w:rsidRPr="00993502">
        <w:rPr>
          <w:i/>
          <w:iCs/>
        </w:rPr>
        <w:t>Numeracy Challenge</w:t>
      </w:r>
      <w:r w:rsidR="00544D73" w:rsidRPr="00AE1354">
        <w:rPr>
          <w:rStyle w:val="FootnoteReference"/>
          <w:rFonts w:cstheme="minorBidi"/>
        </w:rPr>
        <w:footnoteReference w:id="17"/>
      </w:r>
      <w:r w:rsidR="00095834" w:rsidRPr="00AE1354">
        <w:t xml:space="preserve"> tool that allows the general public to check and improve their numeracy skills </w:t>
      </w:r>
      <w:r w:rsidR="00544D73" w:rsidRPr="00AE1354">
        <w:t xml:space="preserve">has a range of </w:t>
      </w:r>
      <w:r w:rsidR="0098225C" w:rsidRPr="00AE1354">
        <w:t>supporting resources relat</w:t>
      </w:r>
      <w:r w:rsidR="00883140">
        <w:t>ing</w:t>
      </w:r>
      <w:r w:rsidR="0098225C" w:rsidRPr="00AE1354">
        <w:t xml:space="preserve"> to workplace numeracy, financial literacy and the use of numeracy in everyday life.</w:t>
      </w:r>
    </w:p>
    <w:p w14:paraId="4E6C793D" w14:textId="1824E352" w:rsidR="002B0239" w:rsidRPr="00AE1354" w:rsidRDefault="00A01424" w:rsidP="00116D14">
      <w:pPr>
        <w:pStyle w:val="ACERbasebefore"/>
      </w:pPr>
      <w:r w:rsidRPr="00AE1354">
        <w:t>Lessons for Australia</w:t>
      </w:r>
      <w:r w:rsidR="002B0239" w:rsidRPr="00AE1354">
        <w:t xml:space="preserve"> </w:t>
      </w:r>
      <w:r w:rsidR="00E462C6">
        <w:t xml:space="preserve">from </w:t>
      </w:r>
      <w:r w:rsidR="00E462C6" w:rsidRPr="00116D14">
        <w:rPr>
          <w:i/>
          <w:iCs/>
        </w:rPr>
        <w:t>Skills for Life</w:t>
      </w:r>
      <w:r w:rsidR="00E462C6">
        <w:t xml:space="preserve"> </w:t>
      </w:r>
      <w:r w:rsidRPr="00AE1354">
        <w:t>include</w:t>
      </w:r>
      <w:r w:rsidR="002B0239" w:rsidRPr="00AE1354">
        <w:t>:</w:t>
      </w:r>
    </w:p>
    <w:p w14:paraId="29A3741B" w14:textId="49920A15" w:rsidR="00A01424" w:rsidRPr="00AE1354" w:rsidRDefault="00E462C6" w:rsidP="006D76E1">
      <w:pPr>
        <w:pStyle w:val="ACERbull1"/>
      </w:pPr>
      <w:r>
        <w:t xml:space="preserve">A </w:t>
      </w:r>
      <w:r w:rsidR="00A01424" w:rsidRPr="00AE1354">
        <w:t xml:space="preserve">national </w:t>
      </w:r>
      <w:r w:rsidR="00FA6729" w:rsidRPr="00CE3C19">
        <w:rPr>
          <w:i/>
          <w:iCs/>
        </w:rPr>
        <w:t xml:space="preserve">Skills for Life </w:t>
      </w:r>
      <w:r w:rsidR="00A01424" w:rsidRPr="00CE3C19">
        <w:rPr>
          <w:i/>
          <w:iCs/>
        </w:rPr>
        <w:t>Strategy</w:t>
      </w:r>
      <w:r w:rsidR="00A01424" w:rsidRPr="00AE1354">
        <w:t xml:space="preserve"> for the U</w:t>
      </w:r>
      <w:r w:rsidR="000B00D2" w:rsidRPr="00AE1354">
        <w:t xml:space="preserve">K </w:t>
      </w:r>
      <w:r w:rsidR="00FA6729" w:rsidRPr="00AE1354">
        <w:t xml:space="preserve">has </w:t>
      </w:r>
      <w:r w:rsidR="00A01424" w:rsidRPr="00AE1354">
        <w:t>continually drive</w:t>
      </w:r>
      <w:r w:rsidR="00FA6729" w:rsidRPr="00AE1354">
        <w:t>n</w:t>
      </w:r>
      <w:r w:rsidR="00A01424" w:rsidRPr="00AE1354">
        <w:t xml:space="preserve"> responses, resourcing and system capability </w:t>
      </w:r>
      <w:r w:rsidR="00FA6729" w:rsidRPr="00AE1354">
        <w:t>and created a national ‘narr</w:t>
      </w:r>
      <w:r w:rsidR="008F4495" w:rsidRPr="00AE1354">
        <w:t>ative’ to support adult learning and f</w:t>
      </w:r>
      <w:r w:rsidR="002310B6" w:rsidRPr="00AE1354">
        <w:t xml:space="preserve">unctional </w:t>
      </w:r>
      <w:r w:rsidR="008F4495" w:rsidRPr="00AE1354">
        <w:t>skills</w:t>
      </w:r>
      <w:r w:rsidR="002310B6" w:rsidRPr="00AE1354">
        <w:t xml:space="preserve"> acquisition</w:t>
      </w:r>
      <w:r w:rsidR="008F4495" w:rsidRPr="00AE1354">
        <w:t>.</w:t>
      </w:r>
    </w:p>
    <w:p w14:paraId="3273F386" w14:textId="4E4AFDEF" w:rsidR="002B0239" w:rsidRPr="00AE1354" w:rsidRDefault="00E462C6" w:rsidP="006D76E1">
      <w:pPr>
        <w:pStyle w:val="ACERbull1"/>
      </w:pPr>
      <w:r>
        <w:t>P</w:t>
      </w:r>
      <w:r w:rsidR="002310B6" w:rsidRPr="00AE1354">
        <w:t>roducts</w:t>
      </w:r>
      <w:r w:rsidR="00C904B3" w:rsidRPr="00AE1354">
        <w:t xml:space="preserve"> for</w:t>
      </w:r>
      <w:r w:rsidR="002310B6" w:rsidRPr="00AE1354">
        <w:t xml:space="preserve"> </w:t>
      </w:r>
      <w:r w:rsidR="00C904B3" w:rsidRPr="00AE1354">
        <w:t xml:space="preserve">specific </w:t>
      </w:r>
      <w:r w:rsidR="000B00D2" w:rsidRPr="00AE1354">
        <w:t xml:space="preserve">learner </w:t>
      </w:r>
      <w:r w:rsidR="008F4495" w:rsidRPr="00AE1354">
        <w:t>cohort</w:t>
      </w:r>
      <w:r w:rsidR="00C904B3" w:rsidRPr="00AE1354">
        <w:t>s were developed,</w:t>
      </w:r>
      <w:r w:rsidR="008F4495" w:rsidRPr="00AE1354">
        <w:t xml:space="preserve"> </w:t>
      </w:r>
      <w:r w:rsidR="000B00D2" w:rsidRPr="00AE1354">
        <w:t>including a</w:t>
      </w:r>
      <w:r w:rsidR="002B0239" w:rsidRPr="00AE1354">
        <w:t xml:space="preserve"> pre-entry curriculum framework to support access for learners with learning difficulties and physical disabilities. </w:t>
      </w:r>
      <w:r w:rsidR="008F4495" w:rsidRPr="00AE1354">
        <w:t>R</w:t>
      </w:r>
      <w:r w:rsidR="002B0239" w:rsidRPr="00AE1354">
        <w:t>eference materials for teachers of English for speakers of other languages</w:t>
      </w:r>
      <w:r w:rsidR="008F4495" w:rsidRPr="00AE1354">
        <w:t xml:space="preserve"> form a separate set of resources and </w:t>
      </w:r>
      <w:r w:rsidR="008F0AF3">
        <w:t>professional development</w:t>
      </w:r>
      <w:r w:rsidR="008F4495" w:rsidRPr="00AE1354">
        <w:t xml:space="preserve"> materials</w:t>
      </w:r>
      <w:r>
        <w:t>.</w:t>
      </w:r>
    </w:p>
    <w:p w14:paraId="4AAEC51A" w14:textId="450212ED" w:rsidR="001C39FF" w:rsidRPr="00AE1354" w:rsidRDefault="00E462C6" w:rsidP="006D76E1">
      <w:pPr>
        <w:pStyle w:val="ACERbull1"/>
      </w:pPr>
      <w:r>
        <w:t>D</w:t>
      </w:r>
      <w:r w:rsidR="000B00D2" w:rsidRPr="00AE1354">
        <w:t>espite changes in government agencies</w:t>
      </w:r>
      <w:r w:rsidR="008F4495" w:rsidRPr="00AE1354">
        <w:t>,</w:t>
      </w:r>
      <w:r w:rsidR="000B00D2" w:rsidRPr="00AE1354">
        <w:t xml:space="preserve"> legacy products </w:t>
      </w:r>
      <w:r w:rsidR="00C904B3" w:rsidRPr="00AE1354">
        <w:t>relat</w:t>
      </w:r>
      <w:r w:rsidR="00883140">
        <w:t>ing</w:t>
      </w:r>
      <w:r w:rsidR="00C904B3" w:rsidRPr="00AE1354">
        <w:t xml:space="preserve"> to the ALNCC </w:t>
      </w:r>
      <w:r w:rsidR="000B00D2" w:rsidRPr="00AE1354">
        <w:t>are housed by t</w:t>
      </w:r>
      <w:r w:rsidR="002B0239" w:rsidRPr="00AE1354">
        <w:t xml:space="preserve">he Education and Training Foundation </w:t>
      </w:r>
      <w:r w:rsidR="00C904B3" w:rsidRPr="00AE1354">
        <w:t>on their Excellence Gateway site</w:t>
      </w:r>
      <w:r>
        <w:t>.</w:t>
      </w:r>
      <w:r w:rsidR="00C904B3" w:rsidRPr="00AE1354">
        <w:rPr>
          <w:rStyle w:val="FootnoteReference"/>
        </w:rPr>
        <w:footnoteReference w:id="18"/>
      </w:r>
    </w:p>
    <w:p w14:paraId="75C01C51" w14:textId="3DB302A3" w:rsidR="0098225C" w:rsidRPr="00AE1354" w:rsidRDefault="00E462C6" w:rsidP="006D76E1">
      <w:pPr>
        <w:pStyle w:val="ACERbull1LAST"/>
      </w:pPr>
      <w:r>
        <w:t>N</w:t>
      </w:r>
      <w:r w:rsidR="0098225C" w:rsidRPr="00AE1354">
        <w:t>ew online tools to support an individual’s independent engagement in skills development have been funded.</w:t>
      </w:r>
    </w:p>
    <w:p w14:paraId="5E323D1B" w14:textId="6275579B" w:rsidR="002B0239" w:rsidRDefault="002B0239" w:rsidP="006D76E1">
      <w:pPr>
        <w:pStyle w:val="ACERbase"/>
      </w:pPr>
      <w:r>
        <w:t>A more recent development from the UK is the Scottish Citizen Literacy Community Interest Company White Paper (Casey, 2020) which aimed to raise the profile of the challenges associated with UK adult literacy and propose viable solutions. While primarily focused on native English speakers, the arguments presented in the paper also extend to adults learning in English for speakers of other languages contexts.</w:t>
      </w:r>
    </w:p>
    <w:p w14:paraId="5CD1D145" w14:textId="5BF648AE" w:rsidR="002B6EC9" w:rsidRDefault="002B0239" w:rsidP="006D76E1">
      <w:pPr>
        <w:pStyle w:val="ACERbase"/>
      </w:pPr>
      <w:r>
        <w:t xml:space="preserve">A key message </w:t>
      </w:r>
      <w:r w:rsidR="00C52EE2">
        <w:t xml:space="preserve">in the paper </w:t>
      </w:r>
      <w:r>
        <w:t>was the need to better understand learners’ lived experiences and the ways in which the</w:t>
      </w:r>
      <w:r w:rsidR="00C52EE2">
        <w:t>y</w:t>
      </w:r>
      <w:r>
        <w:t xml:space="preserve"> impact on their capability in areas such as language and digital literacy, with an important consideration being the need to improve ‘the textual literacy of learners as the key foundational skill for access to information in a digital world and the basis for inclusion and participation in digital citizenship’ (Casey, 2020, p. 11). Strategies to achieve this goal included ways of using smartphones and services to support literacy development and, in turn, digital literacy development. In response to the paper, various initiatives were developed as part of the </w:t>
      </w:r>
      <w:r w:rsidRPr="00CE3C19">
        <w:rPr>
          <w:i/>
          <w:iCs/>
        </w:rPr>
        <w:t>Citizen Literacy</w:t>
      </w:r>
      <w:r w:rsidRPr="00D51B2F">
        <w:t xml:space="preserve"> </w:t>
      </w:r>
      <w:r w:rsidR="00D51B2F" w:rsidRPr="00D51B2F">
        <w:t>adult literacy</w:t>
      </w:r>
      <w:r w:rsidR="00D51B2F">
        <w:t xml:space="preserve"> pro</w:t>
      </w:r>
      <w:r>
        <w:t>gramme</w:t>
      </w:r>
      <w:r w:rsidR="00D51B2F">
        <w:t>.</w:t>
      </w:r>
      <w:r w:rsidR="00D51B2F">
        <w:rPr>
          <w:rStyle w:val="FootnoteReference"/>
        </w:rPr>
        <w:footnoteReference w:id="19"/>
      </w:r>
      <w:r>
        <w:t xml:space="preserve"> These included a free Learner Smartphone application and a Classroom/Teacher application, accompanied by a comprehensive list of resources and exercises for teachers to use with learners on their smartphones, including touchscreen and handwriting accessibilities.</w:t>
      </w:r>
    </w:p>
    <w:p w14:paraId="4D762972" w14:textId="408F16BD" w:rsidR="003225BB" w:rsidRPr="005745E3" w:rsidRDefault="00313182" w:rsidP="00C43441">
      <w:pPr>
        <w:pStyle w:val="ACERH5"/>
        <w:keepNext/>
        <w:keepLines/>
      </w:pPr>
      <w:r>
        <w:t xml:space="preserve">Employment </w:t>
      </w:r>
      <w:r w:rsidR="009C0CB3">
        <w:t>Ontario</w:t>
      </w:r>
      <w:r w:rsidR="00D51B2F">
        <w:t>’s</w:t>
      </w:r>
      <w:r w:rsidR="009C0CB3">
        <w:t xml:space="preserve"> Adult Literacy Curriculum Framework</w:t>
      </w:r>
    </w:p>
    <w:p w14:paraId="04A97486" w14:textId="416C8792" w:rsidR="005D2039" w:rsidRDefault="004251F1" w:rsidP="006D76E1">
      <w:pPr>
        <w:pStyle w:val="ACERbase"/>
        <w:rPr>
          <w:noProof/>
        </w:rPr>
      </w:pPr>
      <w:r w:rsidRPr="00244F3D">
        <w:rPr>
          <w:noProof/>
        </w:rPr>
        <w:t xml:space="preserve">The </w:t>
      </w:r>
      <w:r w:rsidRPr="00C43441">
        <w:rPr>
          <w:i/>
          <w:iCs/>
          <w:noProof/>
        </w:rPr>
        <w:t xml:space="preserve">Ontario </w:t>
      </w:r>
      <w:r w:rsidRPr="00B70624">
        <w:rPr>
          <w:rStyle w:val="ACERbaseitalicChar"/>
        </w:rPr>
        <w:t>Adult Literacy Curriculum Framework</w:t>
      </w:r>
      <w:r w:rsidRPr="00244F3D">
        <w:rPr>
          <w:noProof/>
        </w:rPr>
        <w:t xml:space="preserve"> (OALCF) is the foundation of the </w:t>
      </w:r>
      <w:r w:rsidR="006E4996" w:rsidRPr="00244F3D">
        <w:rPr>
          <w:noProof/>
        </w:rPr>
        <w:t xml:space="preserve">Ontario </w:t>
      </w:r>
      <w:r w:rsidRPr="00B70624">
        <w:rPr>
          <w:i/>
          <w:iCs/>
          <w:noProof/>
        </w:rPr>
        <w:t>Literacy and Basic Skills</w:t>
      </w:r>
      <w:r w:rsidRPr="00244F3D">
        <w:rPr>
          <w:noProof/>
        </w:rPr>
        <w:t xml:space="preserve"> program</w:t>
      </w:r>
      <w:r w:rsidR="005D2039">
        <w:rPr>
          <w:noProof/>
        </w:rPr>
        <w:t>.</w:t>
      </w:r>
      <w:r w:rsidR="005D2039" w:rsidRPr="005D2039">
        <w:rPr>
          <w:noProof/>
        </w:rPr>
        <w:t xml:space="preserve"> </w:t>
      </w:r>
      <w:r w:rsidR="005D2039" w:rsidRPr="00447E20">
        <w:rPr>
          <w:noProof/>
        </w:rPr>
        <w:t>The OALCF</w:t>
      </w:r>
      <w:r w:rsidR="005D2039">
        <w:rPr>
          <w:noProof/>
        </w:rPr>
        <w:t xml:space="preserve"> support</w:t>
      </w:r>
      <w:r w:rsidR="0022502A">
        <w:rPr>
          <w:noProof/>
        </w:rPr>
        <w:t>s</w:t>
      </w:r>
      <w:r w:rsidR="005D2039">
        <w:rPr>
          <w:noProof/>
        </w:rPr>
        <w:t xml:space="preserve"> program design that </w:t>
      </w:r>
      <w:r w:rsidR="005D2039" w:rsidRPr="00002C04">
        <w:rPr>
          <w:noProof/>
        </w:rPr>
        <w:t>focuses on integrating skills, knowledge and behaviours to perform authentic, goal-related tasks</w:t>
      </w:r>
      <w:r w:rsidR="005D2039">
        <w:rPr>
          <w:noProof/>
        </w:rPr>
        <w:t xml:space="preserve">. </w:t>
      </w:r>
      <w:r w:rsidR="0022502A">
        <w:rPr>
          <w:noProof/>
        </w:rPr>
        <w:t xml:space="preserve">The framework </w:t>
      </w:r>
      <w:r w:rsidR="005D2039">
        <w:rPr>
          <w:noProof/>
        </w:rPr>
        <w:t xml:space="preserve">allows for </w:t>
      </w:r>
      <w:r w:rsidR="005D2039" w:rsidRPr="00934800">
        <w:rPr>
          <w:noProof/>
        </w:rPr>
        <w:t>contextuali</w:t>
      </w:r>
      <w:r w:rsidR="00D51B2F">
        <w:rPr>
          <w:noProof/>
        </w:rPr>
        <w:t>s</w:t>
      </w:r>
      <w:r w:rsidR="005D2039" w:rsidRPr="00934800">
        <w:rPr>
          <w:noProof/>
        </w:rPr>
        <w:t>ed programming</w:t>
      </w:r>
      <w:r w:rsidR="005D2039">
        <w:rPr>
          <w:noProof/>
        </w:rPr>
        <w:t xml:space="preserve"> based on the </w:t>
      </w:r>
      <w:r w:rsidR="0022502A">
        <w:rPr>
          <w:noProof/>
        </w:rPr>
        <w:t>l</w:t>
      </w:r>
      <w:r w:rsidR="005D2039">
        <w:rPr>
          <w:noProof/>
        </w:rPr>
        <w:t xml:space="preserve">earner’s goals and takes into account </w:t>
      </w:r>
      <w:r w:rsidR="005D2039" w:rsidRPr="005F4C1E">
        <w:rPr>
          <w:noProof/>
        </w:rPr>
        <w:t>the learner’s culture</w:t>
      </w:r>
      <w:r w:rsidR="005D2039">
        <w:rPr>
          <w:noProof/>
        </w:rPr>
        <w:t xml:space="preserve"> and </w:t>
      </w:r>
      <w:r w:rsidR="005D2039" w:rsidRPr="005F4C1E">
        <w:rPr>
          <w:noProof/>
        </w:rPr>
        <w:t>language</w:t>
      </w:r>
      <w:r w:rsidR="005D2039">
        <w:rPr>
          <w:noProof/>
        </w:rPr>
        <w:t xml:space="preserve">. </w:t>
      </w:r>
    </w:p>
    <w:p w14:paraId="47E5B7FE" w14:textId="6C82681D" w:rsidR="00313182" w:rsidRPr="00002C04" w:rsidRDefault="00313182" w:rsidP="006D76E1">
      <w:pPr>
        <w:pStyle w:val="ACERbase"/>
        <w:rPr>
          <w:noProof/>
        </w:rPr>
      </w:pPr>
      <w:r>
        <w:rPr>
          <w:noProof/>
        </w:rPr>
        <w:t>The background to the OAL</w:t>
      </w:r>
      <w:r w:rsidR="003133CB">
        <w:rPr>
          <w:noProof/>
        </w:rPr>
        <w:t>C</w:t>
      </w:r>
      <w:r>
        <w:rPr>
          <w:noProof/>
        </w:rPr>
        <w:t>F</w:t>
      </w:r>
      <w:r w:rsidR="00175EC4">
        <w:rPr>
          <w:noProof/>
        </w:rPr>
        <w:t xml:space="preserve"> (</w:t>
      </w:r>
      <w:r w:rsidR="00D51B2F">
        <w:rPr>
          <w:noProof/>
        </w:rPr>
        <w:t>OALCF</w:t>
      </w:r>
      <w:r w:rsidR="00984AC0">
        <w:t xml:space="preserve">, </w:t>
      </w:r>
      <w:r w:rsidR="00175EC4">
        <w:rPr>
          <w:noProof/>
        </w:rPr>
        <w:t>2015)</w:t>
      </w:r>
      <w:r>
        <w:rPr>
          <w:noProof/>
        </w:rPr>
        <w:t xml:space="preserve"> indicates that developers of the framework drew on a range of existing frame</w:t>
      </w:r>
      <w:r w:rsidR="003936F3">
        <w:rPr>
          <w:noProof/>
        </w:rPr>
        <w:t>wo</w:t>
      </w:r>
      <w:r>
        <w:rPr>
          <w:noProof/>
        </w:rPr>
        <w:t>rks from in Canada</w:t>
      </w:r>
      <w:r w:rsidR="00F75922">
        <w:rPr>
          <w:noProof/>
        </w:rPr>
        <w:t>,</w:t>
      </w:r>
      <w:r>
        <w:rPr>
          <w:noProof/>
        </w:rPr>
        <w:t xml:space="preserve"> as well as </w:t>
      </w:r>
      <w:r w:rsidR="003936F3">
        <w:rPr>
          <w:noProof/>
        </w:rPr>
        <w:t>from Australia’s ACSF</w:t>
      </w:r>
      <w:r w:rsidRPr="00244F3D">
        <w:rPr>
          <w:noProof/>
        </w:rPr>
        <w:t xml:space="preserve">, England’s </w:t>
      </w:r>
      <w:r w:rsidRPr="003936F3">
        <w:rPr>
          <w:i/>
          <w:iCs/>
          <w:noProof/>
        </w:rPr>
        <w:t>Adult Literacy and Numeracy Core Curricula</w:t>
      </w:r>
      <w:r w:rsidR="003936F3">
        <w:rPr>
          <w:noProof/>
        </w:rPr>
        <w:t>,</w:t>
      </w:r>
      <w:r w:rsidRPr="00244F3D">
        <w:rPr>
          <w:noProof/>
        </w:rPr>
        <w:t xml:space="preserve"> and the United States’ </w:t>
      </w:r>
      <w:r w:rsidRPr="003936F3">
        <w:rPr>
          <w:i/>
          <w:iCs/>
          <w:noProof/>
        </w:rPr>
        <w:t>Equipped for the Future Standards</w:t>
      </w:r>
      <w:r>
        <w:rPr>
          <w:noProof/>
        </w:rPr>
        <w:t>.</w:t>
      </w:r>
    </w:p>
    <w:p w14:paraId="03ADA9C9" w14:textId="48010962" w:rsidR="00473FA0" w:rsidRDefault="00DF4785" w:rsidP="006D76E1">
      <w:pPr>
        <w:pStyle w:val="ACERbase"/>
      </w:pPr>
      <w:r>
        <w:t>The OALCF</w:t>
      </w:r>
      <w:r w:rsidR="00E83BFB">
        <w:t xml:space="preserve"> </w:t>
      </w:r>
      <w:r w:rsidR="00473FA0" w:rsidRPr="005B6B26">
        <w:t xml:space="preserve">outlines six generic categories of learner competencies across </w:t>
      </w:r>
      <w:r w:rsidR="00473FA0" w:rsidRPr="002366CF">
        <w:rPr>
          <w:noProof/>
        </w:rPr>
        <w:t>task groupings or contexts</w:t>
      </w:r>
      <w:r w:rsidR="005B187A">
        <w:rPr>
          <w:noProof/>
        </w:rPr>
        <w:t>,</w:t>
      </w:r>
      <w:r w:rsidR="00473FA0" w:rsidRPr="005B6B26">
        <w:t xml:space="preserve"> and </w:t>
      </w:r>
      <w:r w:rsidR="00473FA0" w:rsidRPr="002366CF">
        <w:rPr>
          <w:noProof/>
        </w:rPr>
        <w:t>three levels of difficulty</w:t>
      </w:r>
      <w:r w:rsidR="00473FA0" w:rsidRPr="005B6B26">
        <w:t xml:space="preserve"> to highlight learner proficiency. These competencies are embedded into tasks </w:t>
      </w:r>
      <w:r w:rsidR="00473FA0">
        <w:t>‘</w:t>
      </w:r>
      <w:r w:rsidR="00473FA0" w:rsidRPr="00C35C79">
        <w:rPr>
          <w:i/>
          <w:iCs/>
        </w:rPr>
        <w:t>that show how literacy learning transfers to goal-related activities</w:t>
      </w:r>
      <w:r w:rsidR="00473FA0">
        <w:t>’</w:t>
      </w:r>
      <w:r w:rsidR="00473FA0" w:rsidRPr="005B6B26">
        <w:t xml:space="preserve"> and have been designed to go </w:t>
      </w:r>
      <w:r w:rsidR="00473FA0">
        <w:t>‘</w:t>
      </w:r>
      <w:r w:rsidR="00473FA0" w:rsidRPr="00C35C79">
        <w:rPr>
          <w:i/>
          <w:iCs/>
        </w:rPr>
        <w:t>beyond traditionally narrow concepts of reading, writing, and numeracy…[to] allow for the integration of thinking and interpersonal skills, as well as behaviours that help learners apply their skills to manage at work, in the community, and in other education settings</w:t>
      </w:r>
      <w:r w:rsidR="00473FA0">
        <w:t>’</w:t>
      </w:r>
      <w:r w:rsidR="00473FA0" w:rsidRPr="005B6B26">
        <w:t xml:space="preserve"> </w:t>
      </w:r>
      <w:r w:rsidR="00473FA0" w:rsidRPr="005B6B26">
        <w:fldChar w:fldCharType="begin"/>
      </w:r>
      <w:r w:rsidR="00473FA0" w:rsidRPr="005B6B26">
        <w:instrText xml:space="preserve"> ADDIN ZOTERO_ITEM CSL_CITATION {"citationID":"rjFwJqcz","properties":{"formattedCitation":"(Government of Ontario, 2021)","plainCitation":"(Government of Ontario, 2021)","noteIndex":0},"citationItems":[{"id":6784,"uris":["http://zotero.org/users/6656416/items/NG6X88LQ"],"uri":["http://zotero.org/users/6656416/items/NG6X88LQ"],"itemData":{"id":6784,"type":"webpage","abstract":"The OALCF Overview","language":"en","note":"publisher: Government of Ontario","title":"The OALCF Overview","URL":"http://tcu.gov.on.ca/eng/eopg/programs/lbs_oalcf_overview.html","author":[{"family":"Government of Ontario","given":""}],"accessed":{"date-parts":[["2021",12,22]]},"issued":{"date-parts":[["2021"]]}}}],"schema":"https://github.com/citation-style-language/schema/raw/master/csl-citation.json"} </w:instrText>
      </w:r>
      <w:r w:rsidR="00473FA0" w:rsidRPr="005B6B26">
        <w:fldChar w:fldCharType="separate"/>
      </w:r>
      <w:r w:rsidR="00473FA0" w:rsidRPr="005B6B26">
        <w:t>(Government of Ontario</w:t>
      </w:r>
      <w:r w:rsidR="006279C6">
        <w:t>,</w:t>
      </w:r>
      <w:r w:rsidR="00473FA0" w:rsidRPr="005B6B26">
        <w:t xml:space="preserve"> 2021)</w:t>
      </w:r>
      <w:r w:rsidR="00473FA0" w:rsidRPr="005B6B26">
        <w:fldChar w:fldCharType="end"/>
      </w:r>
      <w:r w:rsidR="00473FA0" w:rsidRPr="005B6B26">
        <w:t>.</w:t>
      </w:r>
    </w:p>
    <w:p w14:paraId="1ED24DE0" w14:textId="098FF6E1" w:rsidR="003E4E3C" w:rsidRDefault="003B3D84" w:rsidP="006D76E1">
      <w:pPr>
        <w:pStyle w:val="ACERbase"/>
        <w:rPr>
          <w:noProof/>
        </w:rPr>
      </w:pPr>
      <w:r>
        <w:rPr>
          <w:noProof/>
        </w:rPr>
        <w:t>While the OAL</w:t>
      </w:r>
      <w:r w:rsidR="00D26D9F">
        <w:rPr>
          <w:noProof/>
        </w:rPr>
        <w:t>C</w:t>
      </w:r>
      <w:r>
        <w:rPr>
          <w:noProof/>
        </w:rPr>
        <w:t xml:space="preserve">F is more </w:t>
      </w:r>
      <w:r w:rsidR="00D26D9F">
        <w:rPr>
          <w:noProof/>
        </w:rPr>
        <w:t xml:space="preserve">narrowly defined than the ACSF, and has simpler and less detailed structure and content, </w:t>
      </w:r>
      <w:r w:rsidR="00614C11">
        <w:rPr>
          <w:noProof/>
        </w:rPr>
        <w:t xml:space="preserve">a point to note is the user-friendliness of its </w:t>
      </w:r>
      <w:r w:rsidR="003E4E3C" w:rsidRPr="00244F3D">
        <w:rPr>
          <w:noProof/>
        </w:rPr>
        <w:t xml:space="preserve">numbering system </w:t>
      </w:r>
      <w:r w:rsidR="000875AC">
        <w:rPr>
          <w:noProof/>
        </w:rPr>
        <w:t>that is more comprehensive than that used in the ACSF. The OALCF approach re</w:t>
      </w:r>
      <w:r w:rsidR="002B0CC7">
        <w:rPr>
          <w:noProof/>
        </w:rPr>
        <w:t>flects one of this f</w:t>
      </w:r>
      <w:r w:rsidR="003E4E3C" w:rsidRPr="00244F3D">
        <w:rPr>
          <w:noProof/>
        </w:rPr>
        <w:t>ramework</w:t>
      </w:r>
      <w:r w:rsidR="004F3F42">
        <w:rPr>
          <w:noProof/>
        </w:rPr>
        <w:t>’</w:t>
      </w:r>
      <w:r w:rsidR="003E4E3C" w:rsidRPr="00244F3D">
        <w:rPr>
          <w:noProof/>
        </w:rPr>
        <w:t>s underpinning principles</w:t>
      </w:r>
      <w:r w:rsidR="002B0CC7">
        <w:rPr>
          <w:noProof/>
        </w:rPr>
        <w:t>,</w:t>
      </w:r>
      <w:r w:rsidR="003E4E3C" w:rsidRPr="00244F3D">
        <w:rPr>
          <w:noProof/>
        </w:rPr>
        <w:t xml:space="preserve"> which is to make practit</w:t>
      </w:r>
      <w:r w:rsidR="00175EC4">
        <w:rPr>
          <w:noProof/>
        </w:rPr>
        <w:t>i</w:t>
      </w:r>
      <w:r w:rsidR="003E4E3C" w:rsidRPr="00244F3D">
        <w:rPr>
          <w:noProof/>
        </w:rPr>
        <w:t>oners</w:t>
      </w:r>
      <w:r w:rsidR="00DA4251">
        <w:rPr>
          <w:noProof/>
        </w:rPr>
        <w:t>’</w:t>
      </w:r>
      <w:r w:rsidR="003E4E3C" w:rsidRPr="00244F3D">
        <w:rPr>
          <w:noProof/>
        </w:rPr>
        <w:t xml:space="preserve"> jobs easier by providing clear direction as they work with learners to select appropriate content.</w:t>
      </w:r>
    </w:p>
    <w:p w14:paraId="3B4A3177" w14:textId="266C9E8B" w:rsidR="008E6517" w:rsidRDefault="008E6517" w:rsidP="006D76E1">
      <w:pPr>
        <w:pStyle w:val="ACERH5"/>
        <w:keepNext/>
        <w:keepLines/>
      </w:pPr>
      <w:r w:rsidRPr="00244F3D">
        <w:t>Canadian Language Benchmarks</w:t>
      </w:r>
      <w:r w:rsidR="00DF4785">
        <w:t xml:space="preserve"> framework</w:t>
      </w:r>
    </w:p>
    <w:p w14:paraId="29168976" w14:textId="77777777" w:rsidR="00E86C00" w:rsidRDefault="008E6517" w:rsidP="00401878">
      <w:pPr>
        <w:pStyle w:val="ACERbase"/>
        <w:rPr>
          <w:noProof/>
        </w:rPr>
      </w:pPr>
      <w:r>
        <w:rPr>
          <w:noProof/>
        </w:rPr>
        <w:t>Th</w:t>
      </w:r>
      <w:r w:rsidR="00AB257D">
        <w:rPr>
          <w:noProof/>
        </w:rPr>
        <w:t xml:space="preserve">e </w:t>
      </w:r>
      <w:r w:rsidR="00AB257D" w:rsidRPr="00AB257D">
        <w:rPr>
          <w:i/>
          <w:iCs/>
          <w:noProof/>
        </w:rPr>
        <w:t>Canadian Language Benchmarks</w:t>
      </w:r>
      <w:r w:rsidR="00AB257D" w:rsidRPr="00244F3D">
        <w:rPr>
          <w:noProof/>
        </w:rPr>
        <w:t xml:space="preserve"> </w:t>
      </w:r>
      <w:r w:rsidR="003E4E3C" w:rsidRPr="00A03A72">
        <w:rPr>
          <w:i/>
          <w:iCs/>
          <w:noProof/>
        </w:rPr>
        <w:t>framework</w:t>
      </w:r>
      <w:r w:rsidR="003E4E3C">
        <w:rPr>
          <w:noProof/>
        </w:rPr>
        <w:t xml:space="preserve"> </w:t>
      </w:r>
      <w:r>
        <w:rPr>
          <w:noProof/>
        </w:rPr>
        <w:t xml:space="preserve">is designed </w:t>
      </w:r>
      <w:r w:rsidR="003E4E3C">
        <w:rPr>
          <w:noProof/>
        </w:rPr>
        <w:t xml:space="preserve">specifically </w:t>
      </w:r>
      <w:r w:rsidR="003E71DA">
        <w:rPr>
          <w:noProof/>
        </w:rPr>
        <w:t>to support the</w:t>
      </w:r>
      <w:r w:rsidR="003E4E3C">
        <w:rPr>
          <w:noProof/>
        </w:rPr>
        <w:t xml:space="preserve"> teaching </w:t>
      </w:r>
      <w:r w:rsidR="003E71DA">
        <w:rPr>
          <w:noProof/>
        </w:rPr>
        <w:t xml:space="preserve">of </w:t>
      </w:r>
      <w:r w:rsidR="003E4E3C">
        <w:rPr>
          <w:noProof/>
        </w:rPr>
        <w:t>English as a second language for adults</w:t>
      </w:r>
      <w:r>
        <w:rPr>
          <w:noProof/>
        </w:rPr>
        <w:t xml:space="preserve">. A notable feature </w:t>
      </w:r>
      <w:r w:rsidR="008E33BB">
        <w:rPr>
          <w:noProof/>
        </w:rPr>
        <w:t>of t</w:t>
      </w:r>
      <w:r>
        <w:rPr>
          <w:noProof/>
        </w:rPr>
        <w:t xml:space="preserve">hese benchmarks </w:t>
      </w:r>
      <w:r w:rsidR="003E71DA">
        <w:rPr>
          <w:noProof/>
        </w:rPr>
        <w:t xml:space="preserve">are the </w:t>
      </w:r>
      <w:r>
        <w:rPr>
          <w:noProof/>
        </w:rPr>
        <w:t>learner-facing resources that summarise clear task outcomes at differing levels.</w:t>
      </w:r>
      <w:r w:rsidR="008E33BB">
        <w:rPr>
          <w:noProof/>
        </w:rPr>
        <w:t xml:space="preserve"> </w:t>
      </w:r>
    </w:p>
    <w:p w14:paraId="4C046BD0" w14:textId="59517236" w:rsidR="008E6517" w:rsidRPr="00244F3D" w:rsidRDefault="008E6517" w:rsidP="006D76E1">
      <w:pPr>
        <w:pStyle w:val="ACERbaselast"/>
        <w:rPr>
          <w:noProof/>
        </w:rPr>
      </w:pPr>
      <w:r w:rsidRPr="00244F3D">
        <w:rPr>
          <w:noProof/>
        </w:rPr>
        <w:t>The</w:t>
      </w:r>
      <w:r w:rsidR="00E86C00">
        <w:rPr>
          <w:noProof/>
        </w:rPr>
        <w:t xml:space="preserve"> framework’s</w:t>
      </w:r>
      <w:r w:rsidRPr="00244F3D">
        <w:rPr>
          <w:noProof/>
        </w:rPr>
        <w:t xml:space="preserve"> </w:t>
      </w:r>
      <w:r w:rsidR="00175EC4" w:rsidRPr="00FA19EC">
        <w:rPr>
          <w:i/>
          <w:iCs/>
          <w:noProof/>
        </w:rPr>
        <w:t>Can Do</w:t>
      </w:r>
      <w:r w:rsidR="00175EC4">
        <w:rPr>
          <w:noProof/>
        </w:rPr>
        <w:t xml:space="preserve"> </w:t>
      </w:r>
      <w:r w:rsidRPr="00244F3D">
        <w:rPr>
          <w:noProof/>
        </w:rPr>
        <w:t>statements</w:t>
      </w:r>
      <w:r w:rsidR="00AB257D">
        <w:rPr>
          <w:noProof/>
        </w:rPr>
        <w:t xml:space="preserve"> </w:t>
      </w:r>
      <w:r w:rsidR="00935E27" w:rsidRPr="00244F3D">
        <w:rPr>
          <w:noProof/>
        </w:rPr>
        <w:t xml:space="preserve">present </w:t>
      </w:r>
      <w:r w:rsidR="00935E27">
        <w:rPr>
          <w:noProof/>
        </w:rPr>
        <w:t xml:space="preserve">benchmark </w:t>
      </w:r>
      <w:r w:rsidR="00935E27" w:rsidRPr="00244F3D">
        <w:rPr>
          <w:noProof/>
        </w:rPr>
        <w:t>information in</w:t>
      </w:r>
      <w:r w:rsidR="00935E27">
        <w:rPr>
          <w:noProof/>
        </w:rPr>
        <w:t xml:space="preserve"> </w:t>
      </w:r>
      <w:r w:rsidR="00E86C00">
        <w:rPr>
          <w:noProof/>
        </w:rPr>
        <w:t xml:space="preserve">a format and </w:t>
      </w:r>
      <w:r w:rsidR="00935E27" w:rsidRPr="00244F3D">
        <w:rPr>
          <w:noProof/>
        </w:rPr>
        <w:t>language accessible to learner</w:t>
      </w:r>
      <w:r w:rsidR="00935E27">
        <w:rPr>
          <w:noProof/>
        </w:rPr>
        <w:t xml:space="preserve">s </w:t>
      </w:r>
      <w:r w:rsidR="00AB257D">
        <w:rPr>
          <w:noProof/>
        </w:rPr>
        <w:t>(Centre for Canadian Language Benchmarks, n.d.)</w:t>
      </w:r>
      <w:r w:rsidRPr="00244F3D">
        <w:rPr>
          <w:noProof/>
        </w:rPr>
        <w:t xml:space="preserve">. The statements </w:t>
      </w:r>
      <w:r w:rsidR="008E33BB">
        <w:rPr>
          <w:noProof/>
        </w:rPr>
        <w:t xml:space="preserve">are </w:t>
      </w:r>
      <w:r w:rsidR="00935E27">
        <w:rPr>
          <w:noProof/>
        </w:rPr>
        <w:t xml:space="preserve">intended to be </w:t>
      </w:r>
      <w:r w:rsidR="008E33BB">
        <w:rPr>
          <w:noProof/>
        </w:rPr>
        <w:t>used by teachers to</w:t>
      </w:r>
      <w:r w:rsidRPr="00244F3D">
        <w:rPr>
          <w:noProof/>
        </w:rPr>
        <w:t xml:space="preserve"> facilitate discussions </w:t>
      </w:r>
      <w:r w:rsidR="008E33BB">
        <w:rPr>
          <w:noProof/>
        </w:rPr>
        <w:t>with individual learners</w:t>
      </w:r>
      <w:r w:rsidR="00B834B6">
        <w:rPr>
          <w:noProof/>
        </w:rPr>
        <w:t xml:space="preserve"> </w:t>
      </w:r>
      <w:r w:rsidRPr="00244F3D">
        <w:rPr>
          <w:noProof/>
        </w:rPr>
        <w:t>about what they have accomplished and what they still need to develop</w:t>
      </w:r>
      <w:r w:rsidR="00B834B6">
        <w:rPr>
          <w:noProof/>
        </w:rPr>
        <w:t xml:space="preserve">, and in group discussions </w:t>
      </w:r>
      <w:r w:rsidR="00B834B6" w:rsidRPr="00244F3D">
        <w:rPr>
          <w:noProof/>
        </w:rPr>
        <w:t>between</w:t>
      </w:r>
      <w:r w:rsidR="00B834B6">
        <w:rPr>
          <w:noProof/>
        </w:rPr>
        <w:t xml:space="preserve"> </w:t>
      </w:r>
      <w:r w:rsidR="00B834B6" w:rsidRPr="00244F3D">
        <w:rPr>
          <w:noProof/>
        </w:rPr>
        <w:t>learners</w:t>
      </w:r>
      <w:r w:rsidRPr="00244F3D">
        <w:rPr>
          <w:noProof/>
        </w:rPr>
        <w:t>.</w:t>
      </w: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4E01CF" w:rsidRPr="001661DF" w14:paraId="23CA44DA" w14:textId="77777777" w:rsidTr="00844C73">
        <w:trPr>
          <w:cantSplit/>
        </w:trPr>
        <w:tc>
          <w:tcPr>
            <w:tcW w:w="9639" w:type="dxa"/>
            <w:tcBorders>
              <w:top w:val="single" w:sz="18" w:space="0" w:color="592C5F"/>
              <w:left w:val="single" w:sz="18" w:space="0" w:color="592C5F"/>
              <w:bottom w:val="single" w:sz="18" w:space="0" w:color="592C5F"/>
              <w:right w:val="single" w:sz="18" w:space="0" w:color="592C5F"/>
            </w:tcBorders>
            <w:shd w:val="clear" w:color="auto" w:fill="D9D9D9" w:themeFill="background1" w:themeFillShade="D9"/>
            <w:tcMar>
              <w:top w:w="227" w:type="dxa"/>
              <w:bottom w:w="227" w:type="dxa"/>
            </w:tcMar>
          </w:tcPr>
          <w:p w14:paraId="18D8CF41" w14:textId="15BA27AD" w:rsidR="00952D24" w:rsidRDefault="00642E97" w:rsidP="00C83536">
            <w:pPr>
              <w:pStyle w:val="ACERbasebefore"/>
            </w:pPr>
            <w:r>
              <w:t xml:space="preserve">Consideration of the international context </w:t>
            </w:r>
            <w:r w:rsidR="00952D24">
              <w:t>for foundation skills indicates that</w:t>
            </w:r>
            <w:r w:rsidR="00F4219B">
              <w:t xml:space="preserve"> the</w:t>
            </w:r>
            <w:r w:rsidR="00952D24">
              <w:t>:</w:t>
            </w:r>
          </w:p>
          <w:p w14:paraId="7A3315E3" w14:textId="7E48B0BF" w:rsidR="00B87B88" w:rsidRDefault="00FA0586" w:rsidP="006D76E1">
            <w:pPr>
              <w:pStyle w:val="ACERbull1"/>
            </w:pPr>
            <w:r>
              <w:t xml:space="preserve">UK’s </w:t>
            </w:r>
            <w:r w:rsidR="00EC2587" w:rsidRPr="00E86C00">
              <w:t>ALNCC</w:t>
            </w:r>
            <w:r w:rsidRPr="00E86C00">
              <w:t xml:space="preserve"> </w:t>
            </w:r>
            <w:r w:rsidR="0013687C">
              <w:t xml:space="preserve">demonstrates the range of </w:t>
            </w:r>
            <w:r w:rsidR="00B87B88">
              <w:t>curriculum and resources that can be developed to reach targeted learner cohorts</w:t>
            </w:r>
            <w:r w:rsidR="00375715">
              <w:t xml:space="preserve"> and encourage the public to engage in skills improvement</w:t>
            </w:r>
          </w:p>
          <w:p w14:paraId="41D84F48" w14:textId="2F3A27F6" w:rsidR="00FA0586" w:rsidRDefault="00FA0586" w:rsidP="006D76E1">
            <w:pPr>
              <w:pStyle w:val="ACERbull1"/>
            </w:pPr>
            <w:r>
              <w:t xml:space="preserve">Scottish </w:t>
            </w:r>
            <w:r w:rsidRPr="00C83536">
              <w:rPr>
                <w:i/>
                <w:iCs/>
              </w:rPr>
              <w:t>Citizen Literacy</w:t>
            </w:r>
            <w:r>
              <w:t xml:space="preserve"> </w:t>
            </w:r>
            <w:r w:rsidR="00E86C00">
              <w:t xml:space="preserve">adult literacy programme </w:t>
            </w:r>
            <w:r>
              <w:t>highlights the potential to build adult literacy skills through the provision of digital tools and resources for learners and teachers</w:t>
            </w:r>
          </w:p>
          <w:p w14:paraId="40B61180" w14:textId="14D21366" w:rsidR="00BA69E9" w:rsidRPr="00890D35" w:rsidRDefault="00157A61" w:rsidP="006D76E1">
            <w:pPr>
              <w:pStyle w:val="ACERbull1LAST"/>
            </w:pPr>
            <w:r>
              <w:t xml:space="preserve">Canadian models highlight </w:t>
            </w:r>
            <w:r w:rsidR="00407688">
              <w:t>how</w:t>
            </w:r>
            <w:r w:rsidR="00752715">
              <w:t xml:space="preserve"> </w:t>
            </w:r>
            <w:r>
              <w:t>c</w:t>
            </w:r>
            <w:r w:rsidR="004E01CF" w:rsidRPr="004E01CF">
              <w:t>larity of purpose</w:t>
            </w:r>
            <w:r>
              <w:t xml:space="preserve"> and</w:t>
            </w:r>
            <w:r w:rsidR="004E01CF" w:rsidRPr="004E01CF">
              <w:t xml:space="preserve"> design </w:t>
            </w:r>
            <w:r w:rsidR="00741814">
              <w:t>can</w:t>
            </w:r>
            <w:r w:rsidR="004E01CF" w:rsidRPr="004E01CF">
              <w:t xml:space="preserve"> support teachers</w:t>
            </w:r>
            <w:r w:rsidR="00752715">
              <w:t>’</w:t>
            </w:r>
            <w:r w:rsidR="004E01CF" w:rsidRPr="004E01CF">
              <w:t xml:space="preserve"> ease of use of the frameworks and</w:t>
            </w:r>
            <w:r w:rsidR="00FB1C87">
              <w:t xml:space="preserve"> enable their direct use with learners.</w:t>
            </w:r>
          </w:p>
        </w:tc>
      </w:tr>
    </w:tbl>
    <w:p w14:paraId="01560D0B" w14:textId="1B4A08D2" w:rsidR="00661E6C" w:rsidRPr="00E86C00" w:rsidRDefault="00661E6C" w:rsidP="00C83536">
      <w:pPr>
        <w:pStyle w:val="ACERbase"/>
      </w:pPr>
      <w:r w:rsidRPr="00C83536">
        <w:br w:type="page"/>
      </w:r>
    </w:p>
    <w:p w14:paraId="0C52053C" w14:textId="619A8E68" w:rsidR="00643BBF" w:rsidRDefault="00575C2B" w:rsidP="006D76E1">
      <w:pPr>
        <w:pStyle w:val="ACERH1"/>
        <w:keepNext/>
        <w:keepLines/>
        <w:rPr>
          <w:lang w:eastAsia="en-AU"/>
        </w:rPr>
      </w:pPr>
      <w:bookmarkStart w:id="40" w:name="Sec_ACSF_Findings"/>
      <w:bookmarkStart w:id="41" w:name="_Toc110864918"/>
      <w:r>
        <w:rPr>
          <w:lang w:eastAsia="en-AU"/>
        </w:rPr>
        <w:t>2</w:t>
      </w:r>
      <w:bookmarkEnd w:id="40"/>
      <w:r>
        <w:rPr>
          <w:lang w:eastAsia="en-AU"/>
        </w:rPr>
        <w:t xml:space="preserve"> </w:t>
      </w:r>
      <w:r w:rsidR="00F37668">
        <w:rPr>
          <w:lang w:eastAsia="en-AU"/>
        </w:rPr>
        <w:t xml:space="preserve">Review </w:t>
      </w:r>
      <w:r w:rsidR="00753066">
        <w:rPr>
          <w:lang w:eastAsia="en-AU"/>
        </w:rPr>
        <w:t>f</w:t>
      </w:r>
      <w:r w:rsidRPr="0018162D">
        <w:rPr>
          <w:lang w:eastAsia="en-AU"/>
        </w:rPr>
        <w:t>inding</w:t>
      </w:r>
      <w:r>
        <w:rPr>
          <w:lang w:eastAsia="en-AU"/>
        </w:rPr>
        <w:t>s</w:t>
      </w:r>
      <w:bookmarkEnd w:id="41"/>
    </w:p>
    <w:p w14:paraId="33464BA6" w14:textId="25FC66A4" w:rsidR="00A268D5" w:rsidRDefault="00A268D5" w:rsidP="006D76E1">
      <w:pPr>
        <w:pStyle w:val="ACERH2"/>
        <w:keepNext/>
        <w:keepLines/>
        <w:rPr>
          <w:lang w:eastAsia="en-AU"/>
        </w:rPr>
      </w:pPr>
      <w:bookmarkStart w:id="42" w:name="Sec_Use_of_ACSF"/>
      <w:bookmarkStart w:id="43" w:name="_Toc110864919"/>
      <w:r>
        <w:rPr>
          <w:lang w:eastAsia="en-AU"/>
        </w:rPr>
        <w:t>2.1</w:t>
      </w:r>
      <w:bookmarkEnd w:id="42"/>
      <w:r>
        <w:rPr>
          <w:lang w:eastAsia="en-AU"/>
        </w:rPr>
        <w:t xml:space="preserve"> Use of the ACSF</w:t>
      </w:r>
      <w:bookmarkEnd w:id="43"/>
    </w:p>
    <w:p w14:paraId="5EFA6875" w14:textId="47C1EB03" w:rsidR="00E674A1" w:rsidRDefault="0070300E" w:rsidP="006D76E1">
      <w:pPr>
        <w:pStyle w:val="ACERH3"/>
      </w:pPr>
      <w:bookmarkStart w:id="44" w:name="_Toc110864920"/>
      <w:r>
        <w:t xml:space="preserve">Examples of use in </w:t>
      </w:r>
      <w:r w:rsidR="00E674A1">
        <w:t>States and Territories</w:t>
      </w:r>
      <w:bookmarkEnd w:id="44"/>
    </w:p>
    <w:p w14:paraId="7B62E9D5" w14:textId="668AE854" w:rsidR="00E674A1" w:rsidRPr="00860703" w:rsidRDefault="00E674A1" w:rsidP="006D76E1">
      <w:pPr>
        <w:pStyle w:val="ACERbase"/>
      </w:pPr>
      <w:r w:rsidRPr="00860703">
        <w:t xml:space="preserve">Discovery phase consultation with </w:t>
      </w:r>
      <w:r w:rsidR="00EB5879" w:rsidRPr="00860703">
        <w:t xml:space="preserve">state and territory </w:t>
      </w:r>
      <w:r w:rsidRPr="00860703">
        <w:t>representatives indicate</w:t>
      </w:r>
      <w:r w:rsidR="00544F13">
        <w:t>d</w:t>
      </w:r>
      <w:r w:rsidRPr="00860703">
        <w:t xml:space="preserve"> th</w:t>
      </w:r>
      <w:r w:rsidR="00FF12ED" w:rsidRPr="00860703">
        <w:t>at although the ACSF is not mandated in policy it has</w:t>
      </w:r>
      <w:r w:rsidRPr="00860703">
        <w:t xml:space="preserve"> widespread </w:t>
      </w:r>
      <w:r w:rsidR="00FF12ED" w:rsidRPr="00860703">
        <w:t>and</w:t>
      </w:r>
      <w:r w:rsidRPr="00860703">
        <w:t xml:space="preserve"> diverse use across the country.</w:t>
      </w:r>
      <w:r w:rsidR="00FF12ED" w:rsidRPr="00860703">
        <w:t xml:space="preserve"> </w:t>
      </w:r>
    </w:p>
    <w:p w14:paraId="1CDE4E12" w14:textId="3B6EE4DB" w:rsidR="00FF12ED" w:rsidRPr="00860703" w:rsidRDefault="00FF12ED" w:rsidP="006D76E1">
      <w:pPr>
        <w:pStyle w:val="ACERbase"/>
      </w:pPr>
      <w:r w:rsidRPr="00860703">
        <w:t xml:space="preserve">State and </w:t>
      </w:r>
      <w:r w:rsidR="00544F13" w:rsidRPr="00860703">
        <w:t xml:space="preserve">territory </w:t>
      </w:r>
      <w:r w:rsidRPr="00860703">
        <w:t xml:space="preserve">government departments </w:t>
      </w:r>
      <w:r w:rsidR="000C1A32" w:rsidRPr="00860703">
        <w:t xml:space="preserve">reported that they had been encouraged to think about how they might measure foundation skill outcomes due to their involvement in </w:t>
      </w:r>
      <w:r w:rsidR="00C540B3" w:rsidRPr="00860703">
        <w:t>develop</w:t>
      </w:r>
      <w:r w:rsidR="00860703">
        <w:t>ing</w:t>
      </w:r>
      <w:r w:rsidR="00C540B3" w:rsidRPr="00860703">
        <w:t xml:space="preserve"> the draft </w:t>
      </w:r>
      <w:r w:rsidR="000C1A32" w:rsidRPr="00860703">
        <w:rPr>
          <w:i/>
          <w:iCs/>
        </w:rPr>
        <w:t>National Foundation Skills Framework 2022 to 2032</w:t>
      </w:r>
      <w:r w:rsidR="000C1A32" w:rsidRPr="00860703">
        <w:t>.</w:t>
      </w:r>
    </w:p>
    <w:p w14:paraId="6B88BD9B" w14:textId="129AFB4B" w:rsidR="00FF12ED" w:rsidRPr="005716DA" w:rsidRDefault="00E674A1" w:rsidP="006D76E1">
      <w:pPr>
        <w:pStyle w:val="ACERbase"/>
      </w:pPr>
      <w:r w:rsidRPr="005716DA">
        <w:t>Many States and Territories have policy and program purchasing arrangements that reference foundation skills rather than the ACSF or core skills directly.</w:t>
      </w:r>
      <w:r w:rsidR="00F27888" w:rsidRPr="005716DA">
        <w:t xml:space="preserve"> </w:t>
      </w:r>
      <w:r w:rsidRPr="005716DA">
        <w:t xml:space="preserve">However, behind the scenes, the framework informs </w:t>
      </w:r>
      <w:r w:rsidR="00FF12ED" w:rsidRPr="005716DA">
        <w:t xml:space="preserve">the development of </w:t>
      </w:r>
      <w:r w:rsidRPr="005716DA">
        <w:t>accredited and pre-accredited course content</w:t>
      </w:r>
      <w:r w:rsidR="00CD25B0" w:rsidRPr="005716DA">
        <w:t>,</w:t>
      </w:r>
      <w:r w:rsidRPr="005716DA">
        <w:t xml:space="preserve"> assessment tool and resource design</w:t>
      </w:r>
      <w:r w:rsidR="00CD25B0" w:rsidRPr="005716DA">
        <w:t>,</w:t>
      </w:r>
      <w:r w:rsidRPr="005716DA">
        <w:t xml:space="preserve"> and approaches to teaching and assessment in these foundation skills programs.</w:t>
      </w:r>
    </w:p>
    <w:p w14:paraId="11A37BFD" w14:textId="619814BB" w:rsidR="00E674A1" w:rsidRPr="00271FBE" w:rsidRDefault="00FF12ED" w:rsidP="006D76E1">
      <w:pPr>
        <w:pStyle w:val="ACERbaselast"/>
      </w:pPr>
      <w:r w:rsidRPr="00271FBE">
        <w:t xml:space="preserve">A number of commercial online assessment tools </w:t>
      </w:r>
      <w:r w:rsidR="00544F13">
        <w:t xml:space="preserve">– </w:t>
      </w:r>
      <w:r w:rsidRPr="00271FBE">
        <w:t xml:space="preserve">such as the </w:t>
      </w:r>
      <w:r w:rsidR="00544F13" w:rsidRPr="00EF4473">
        <w:t>Basic Key Skills Builder</w:t>
      </w:r>
      <w:r w:rsidR="00544F13" w:rsidRPr="00271FBE">
        <w:t xml:space="preserve"> </w:t>
      </w:r>
      <w:r w:rsidR="00544F13">
        <w:t>(</w:t>
      </w:r>
      <w:r w:rsidRPr="00271FBE">
        <w:t>bksb</w:t>
      </w:r>
      <w:r w:rsidR="00544F13">
        <w:t>)</w:t>
      </w:r>
      <w:r w:rsidRPr="00271FBE">
        <w:t>, RUReady (a</w:t>
      </w:r>
      <w:r w:rsidR="00544F13">
        <w:t> </w:t>
      </w:r>
      <w:r w:rsidRPr="00271FBE">
        <w:t xml:space="preserve">version of the bksb), LLN Robot and the Core Skills Profile for Adults (CSPA) </w:t>
      </w:r>
      <w:r w:rsidR="00544F13">
        <w:t xml:space="preserve">– </w:t>
      </w:r>
      <w:r w:rsidRPr="00271FBE">
        <w:t xml:space="preserve">are used variously across providers in </w:t>
      </w:r>
      <w:r w:rsidR="00621F44">
        <w:t xml:space="preserve">different </w:t>
      </w:r>
      <w:r w:rsidRPr="00271FBE">
        <w:t xml:space="preserve">States and Territories to assist them to identify the support needs of learners and to ensure appropriate placement into courses according </w:t>
      </w:r>
      <w:r w:rsidR="00E6547A" w:rsidRPr="00271FBE">
        <w:t>the requirements of</w:t>
      </w:r>
      <w:r w:rsidRPr="00271FBE">
        <w:t xml:space="preserve"> the </w:t>
      </w:r>
      <w:r w:rsidRPr="00FE6643">
        <w:rPr>
          <w:i/>
          <w:iCs/>
        </w:rPr>
        <w:t>Standards for Registered Training Organisations</w:t>
      </w:r>
      <w:r w:rsidR="00E6547A" w:rsidRPr="00FE6643">
        <w:rPr>
          <w:i/>
          <w:iCs/>
        </w:rPr>
        <w:t xml:space="preserve"> (</w:t>
      </w:r>
      <w:r w:rsidR="009321E9" w:rsidRPr="00FE6643">
        <w:rPr>
          <w:i/>
          <w:iCs/>
        </w:rPr>
        <w:t>S</w:t>
      </w:r>
      <w:r w:rsidR="00E6547A" w:rsidRPr="00FE6643">
        <w:rPr>
          <w:i/>
          <w:iCs/>
        </w:rPr>
        <w:t>RTOs</w:t>
      </w:r>
      <w:r w:rsidRPr="00FE6643">
        <w:rPr>
          <w:i/>
          <w:iCs/>
        </w:rPr>
        <w:t>) 2015</w:t>
      </w:r>
      <w:r w:rsidR="00E6547A" w:rsidRPr="00271FBE">
        <w:t xml:space="preserve"> (Figure </w:t>
      </w:r>
      <w:r w:rsidR="00E6547A" w:rsidRPr="00271FBE">
        <w:fldChar w:fldCharType="begin"/>
      </w:r>
      <w:r w:rsidR="00E6547A" w:rsidRPr="00271FBE">
        <w:instrText xml:space="preserve"> REF Figure_Clause1_7_SRTOs \h  \* MERGEFORMAT </w:instrText>
      </w:r>
      <w:r w:rsidR="00E6547A" w:rsidRPr="00271FBE">
        <w:fldChar w:fldCharType="separate"/>
      </w:r>
      <w:r w:rsidR="00AF4E12">
        <w:t>3</w:t>
      </w:r>
      <w:r w:rsidR="00E6547A" w:rsidRPr="00271FBE">
        <w:fldChar w:fldCharType="end"/>
      </w:r>
      <w:r w:rsidR="00E6547A" w:rsidRPr="00271FBE">
        <w:t>)</w:t>
      </w:r>
      <w:r w:rsidR="00B02EFA" w:rsidRPr="00271FBE">
        <w:t>.</w:t>
      </w:r>
    </w:p>
    <w:p w14:paraId="273D2F69" w14:textId="410377D7" w:rsidR="00E6547A" w:rsidRPr="00D80DA8" w:rsidRDefault="00E6547A" w:rsidP="00FE6643">
      <w:pPr>
        <w:rPr>
          <w:lang w:eastAsia="en-US"/>
        </w:rPr>
      </w:pPr>
      <w:r w:rsidRPr="00E6547A">
        <w:rPr>
          <w:noProof/>
          <w:lang w:eastAsia="en-US"/>
        </w:rPr>
        <w:drawing>
          <wp:inline distT="0" distB="0" distL="0" distR="0" wp14:anchorId="3D194527" wp14:editId="4CEB9724">
            <wp:extent cx="5689600" cy="2237713"/>
            <wp:effectExtent l="114300" t="114300" r="101600" b="1441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1556" t="7009" r="5479" b="3318"/>
                    <a:stretch/>
                  </pic:blipFill>
                  <pic:spPr bwMode="auto">
                    <a:xfrm>
                      <a:off x="0" y="0"/>
                      <a:ext cx="5701126" cy="2242246"/>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C04A7DC" w14:textId="02629E97" w:rsidR="00E6547A" w:rsidRPr="00E6547A" w:rsidRDefault="00E6547A" w:rsidP="00D45184">
      <w:pPr>
        <w:pStyle w:val="ACERfigure"/>
      </w:pPr>
      <w:bookmarkStart w:id="45" w:name="_Toc110864963"/>
      <w:r w:rsidRPr="00E6547A">
        <w:t>Figure</w:t>
      </w:r>
      <w:r>
        <w:t xml:space="preserve"> </w:t>
      </w:r>
      <w:bookmarkStart w:id="46" w:name="Figure_Clause1_7_SRTOs"/>
      <w:r w:rsidR="003679AD">
        <w:t>3</w:t>
      </w:r>
      <w:bookmarkEnd w:id="46"/>
      <w:r w:rsidRPr="00E6547A">
        <w:t xml:space="preserve"> Learner support requirement mandated in the SRTOs 2015</w:t>
      </w:r>
      <w:bookmarkEnd w:id="45"/>
    </w:p>
    <w:p w14:paraId="358C9130" w14:textId="13683151" w:rsidR="00E674A1" w:rsidRPr="00767930" w:rsidRDefault="00CF279F" w:rsidP="006D76E1">
      <w:pPr>
        <w:pStyle w:val="ACERbase"/>
      </w:pPr>
      <w:r w:rsidRPr="00767930">
        <w:t>For example, i</w:t>
      </w:r>
      <w:r w:rsidR="00E674A1" w:rsidRPr="00767930">
        <w:t>n South Australia</w:t>
      </w:r>
      <w:r w:rsidR="00FF12ED" w:rsidRPr="00767930">
        <w:t xml:space="preserve"> </w:t>
      </w:r>
      <w:r w:rsidR="00E674A1" w:rsidRPr="00767930">
        <w:t xml:space="preserve">a key requirement for delivery of </w:t>
      </w:r>
      <w:r w:rsidR="0011166C" w:rsidRPr="00767930">
        <w:t>s</w:t>
      </w:r>
      <w:r w:rsidR="00E674A1" w:rsidRPr="00767930">
        <w:t xml:space="preserve">ubsidised courses is an </w:t>
      </w:r>
      <w:r w:rsidR="00FF12ED" w:rsidRPr="00767930">
        <w:t>‘</w:t>
      </w:r>
      <w:r w:rsidR="00E674A1" w:rsidRPr="00767930">
        <w:t>upfront assessment of need</w:t>
      </w:r>
      <w:r w:rsidR="00FF12ED" w:rsidRPr="00767930">
        <w:t>’</w:t>
      </w:r>
      <w:r w:rsidR="00E674A1" w:rsidRPr="00767930">
        <w:t xml:space="preserve"> </w:t>
      </w:r>
      <w:r w:rsidR="0011166C" w:rsidRPr="00767930">
        <w:t xml:space="preserve">using the </w:t>
      </w:r>
      <w:r w:rsidR="0011166C" w:rsidRPr="00FE6643">
        <w:rPr>
          <w:i/>
          <w:iCs/>
        </w:rPr>
        <w:t>Snapshot Reading and Numeracy Indicator</w:t>
      </w:r>
      <w:r w:rsidR="0011166C" w:rsidRPr="00767930">
        <w:t xml:space="preserve"> tool </w:t>
      </w:r>
      <w:r w:rsidR="00FF12ED" w:rsidRPr="00767930">
        <w:t xml:space="preserve">for all </w:t>
      </w:r>
      <w:r w:rsidR="00621F44">
        <w:t>learners</w:t>
      </w:r>
      <w:r w:rsidR="00FF12ED" w:rsidRPr="00767930">
        <w:t xml:space="preserve"> wanting to </w:t>
      </w:r>
      <w:r w:rsidR="0011166C" w:rsidRPr="00767930">
        <w:t>undertake</w:t>
      </w:r>
      <w:r w:rsidR="00FF12ED" w:rsidRPr="00767930">
        <w:t xml:space="preserve"> a Cert</w:t>
      </w:r>
      <w:r w:rsidR="00DE77C3" w:rsidRPr="00767930">
        <w:t>ificate</w:t>
      </w:r>
      <w:r w:rsidR="00FF12ED" w:rsidRPr="00767930">
        <w:t xml:space="preserve"> II or III</w:t>
      </w:r>
      <w:r w:rsidR="0011166C" w:rsidRPr="00767930">
        <w:t xml:space="preserve"> qualification</w:t>
      </w:r>
      <w:r w:rsidR="00E674A1" w:rsidRPr="00767930">
        <w:t xml:space="preserve">. Where </w:t>
      </w:r>
      <w:r w:rsidR="00FF12ED" w:rsidRPr="00767930">
        <w:t xml:space="preserve">a </w:t>
      </w:r>
      <w:r w:rsidR="00621F44">
        <w:t>learner</w:t>
      </w:r>
      <w:r w:rsidR="00E674A1" w:rsidRPr="00767930">
        <w:t xml:space="preserve"> </w:t>
      </w:r>
      <w:r w:rsidR="00FF12ED" w:rsidRPr="00767930">
        <w:t xml:space="preserve">does not demonstrate an </w:t>
      </w:r>
      <w:r w:rsidR="00621F44">
        <w:t xml:space="preserve">ACSF </w:t>
      </w:r>
      <w:r w:rsidR="00FF12ED" w:rsidRPr="00767930">
        <w:t xml:space="preserve">exit </w:t>
      </w:r>
      <w:r w:rsidR="00F75922">
        <w:t>L</w:t>
      </w:r>
      <w:r w:rsidR="00586F0C" w:rsidRPr="00767930">
        <w:t xml:space="preserve">evel </w:t>
      </w:r>
      <w:r w:rsidR="00FF12ED" w:rsidRPr="00767930">
        <w:t>2 rating</w:t>
      </w:r>
      <w:r w:rsidR="00E674A1" w:rsidRPr="00767930">
        <w:t xml:space="preserve"> they </w:t>
      </w:r>
      <w:r w:rsidR="00FF12ED" w:rsidRPr="00767930">
        <w:t>are</w:t>
      </w:r>
      <w:r w:rsidR="00E674A1" w:rsidRPr="00767930">
        <w:t xml:space="preserve"> directed to the </w:t>
      </w:r>
      <w:r w:rsidR="00E674A1" w:rsidRPr="00491352">
        <w:rPr>
          <w:i/>
          <w:iCs/>
        </w:rPr>
        <w:t>Literacy and Numeracy Comprehensive Assessment</w:t>
      </w:r>
      <w:r w:rsidR="00FF12ED" w:rsidRPr="00767930">
        <w:t xml:space="preserve"> that provides a </w:t>
      </w:r>
      <w:r w:rsidR="00621F44">
        <w:t xml:space="preserve">further </w:t>
      </w:r>
      <w:r w:rsidR="00FF12ED" w:rsidRPr="00767930">
        <w:t>diagnostic report o</w:t>
      </w:r>
      <w:r w:rsidR="00D076D4" w:rsidRPr="00767930">
        <w:t>f</w:t>
      </w:r>
      <w:r w:rsidR="00FF12ED" w:rsidRPr="00767930">
        <w:t xml:space="preserve"> their core skills</w:t>
      </w:r>
      <w:r w:rsidR="00E674A1" w:rsidRPr="00767930">
        <w:t xml:space="preserve">. </w:t>
      </w:r>
      <w:r w:rsidR="00FF12ED" w:rsidRPr="00767930">
        <w:t xml:space="preserve">Both these tools are related to the </w:t>
      </w:r>
      <w:r w:rsidR="00D076D4" w:rsidRPr="00767930">
        <w:t>CSPA</w:t>
      </w:r>
      <w:r w:rsidR="00FF12ED" w:rsidRPr="00767930">
        <w:t xml:space="preserve"> and based on the ACSF. </w:t>
      </w:r>
      <w:r w:rsidR="00E674A1" w:rsidRPr="00767930">
        <w:t>Results are assessed by a</w:t>
      </w:r>
      <w:r w:rsidR="00D076D4" w:rsidRPr="00767930">
        <w:t>n</w:t>
      </w:r>
      <w:r w:rsidR="00E674A1" w:rsidRPr="00767930">
        <w:t xml:space="preserve"> LLN specialist and bridging units from the </w:t>
      </w:r>
      <w:r w:rsidR="00621F44" w:rsidRPr="00491352">
        <w:rPr>
          <w:i/>
          <w:iCs/>
        </w:rPr>
        <w:t xml:space="preserve">FSK </w:t>
      </w:r>
      <w:r w:rsidR="00E674A1" w:rsidRPr="00491352">
        <w:rPr>
          <w:i/>
          <w:iCs/>
        </w:rPr>
        <w:t>Foundation Skill Training Package</w:t>
      </w:r>
      <w:r w:rsidR="00E674A1" w:rsidRPr="00767930">
        <w:t xml:space="preserve"> are offered to learners</w:t>
      </w:r>
      <w:r w:rsidR="00FF12ED" w:rsidRPr="00767930">
        <w:t xml:space="preserve">. </w:t>
      </w:r>
      <w:r w:rsidR="00B72C99" w:rsidRPr="00767930">
        <w:t>Anecdotal</w:t>
      </w:r>
      <w:r w:rsidR="002C6305" w:rsidRPr="00767930">
        <w:t xml:space="preserve"> evidence points to </w:t>
      </w:r>
      <w:r w:rsidR="00B72C99" w:rsidRPr="00767930">
        <w:t xml:space="preserve">completion rates </w:t>
      </w:r>
      <w:r w:rsidR="00621F44">
        <w:t xml:space="preserve">being </w:t>
      </w:r>
      <w:r w:rsidR="00E674A1" w:rsidRPr="00767930">
        <w:t xml:space="preserve">40-50% higher </w:t>
      </w:r>
      <w:r w:rsidR="00FF12ED" w:rsidRPr="00767930">
        <w:t xml:space="preserve">for </w:t>
      </w:r>
      <w:r w:rsidR="00621F44">
        <w:t xml:space="preserve">those </w:t>
      </w:r>
      <w:r w:rsidR="00FF12ED" w:rsidRPr="00767930">
        <w:t xml:space="preserve">learners who chose to do the FSK units as part of their course </w:t>
      </w:r>
      <w:r w:rsidR="00767930" w:rsidRPr="00767930">
        <w:t xml:space="preserve">over those learners who </w:t>
      </w:r>
      <w:r w:rsidR="00FF12ED" w:rsidRPr="00767930">
        <w:t xml:space="preserve">had </w:t>
      </w:r>
      <w:r w:rsidR="00767930" w:rsidRPr="00767930">
        <w:t xml:space="preserve">FSK units </w:t>
      </w:r>
      <w:r w:rsidR="00FF12ED" w:rsidRPr="00767930">
        <w:t xml:space="preserve">recommended but </w:t>
      </w:r>
      <w:r w:rsidR="00E674A1" w:rsidRPr="00767930">
        <w:t xml:space="preserve">chose not to do </w:t>
      </w:r>
      <w:r w:rsidR="00767930" w:rsidRPr="00767930">
        <w:t>them</w:t>
      </w:r>
      <w:r w:rsidR="00FF12ED" w:rsidRPr="00767930">
        <w:t>.</w:t>
      </w:r>
      <w:r w:rsidR="00E674A1" w:rsidRPr="00767930">
        <w:t xml:space="preserve"> </w:t>
      </w:r>
    </w:p>
    <w:p w14:paraId="343C45DA" w14:textId="799ABC67" w:rsidR="00FF12ED" w:rsidRPr="00EE6B77" w:rsidRDefault="00FF12ED" w:rsidP="00D45184">
      <w:pPr>
        <w:pStyle w:val="ACERbase"/>
        <w:keepNext/>
        <w:keepLines/>
        <w:rPr>
          <w:rFonts w:ascii="Calibri" w:hAnsi="Calibri" w:cs="Calibri"/>
        </w:rPr>
      </w:pPr>
      <w:r w:rsidRPr="00EE6B77">
        <w:t xml:space="preserve">At the time of writing, the Victorian Department of Education and Training and the ACFE </w:t>
      </w:r>
      <w:r w:rsidR="00767930" w:rsidRPr="00EE6B77">
        <w:t>B</w:t>
      </w:r>
      <w:r w:rsidRPr="00EE6B77">
        <w:t xml:space="preserve">oard are </w:t>
      </w:r>
      <w:r w:rsidR="009D0F2D">
        <w:t xml:space="preserve">both </w:t>
      </w:r>
      <w:r w:rsidRPr="00EE6B77">
        <w:t xml:space="preserve">in the process of identifying assessment tools suitable for pre-training assessment </w:t>
      </w:r>
      <w:r w:rsidR="001170F0" w:rsidRPr="00EE6B77">
        <w:t>for</w:t>
      </w:r>
      <w:r w:rsidRPr="00EE6B77">
        <w:t xml:space="preserve"> </w:t>
      </w:r>
      <w:r w:rsidRPr="00491352">
        <w:rPr>
          <w:i/>
          <w:iCs/>
        </w:rPr>
        <w:t>Skills First</w:t>
      </w:r>
      <w:r w:rsidRPr="00EE6B77">
        <w:t xml:space="preserve"> </w:t>
      </w:r>
      <w:r w:rsidR="001170F0" w:rsidRPr="00EE6B77">
        <w:t xml:space="preserve">programs </w:t>
      </w:r>
      <w:r w:rsidRPr="00EE6B77">
        <w:t>and pre-accredited funded programs</w:t>
      </w:r>
      <w:r w:rsidR="001170F0" w:rsidRPr="00EE6B77">
        <w:t xml:space="preserve">. </w:t>
      </w:r>
      <w:r w:rsidR="00EE6B77" w:rsidRPr="00EE6B77">
        <w:t>R</w:t>
      </w:r>
      <w:r w:rsidR="00C9586A" w:rsidRPr="00EE6B77">
        <w:t>equirement</w:t>
      </w:r>
      <w:r w:rsidR="008E3C4E">
        <w:t>s</w:t>
      </w:r>
      <w:r w:rsidR="00C9586A" w:rsidRPr="00EE6B77">
        <w:t xml:space="preserve"> for the </w:t>
      </w:r>
      <w:r w:rsidR="00EE6B77" w:rsidRPr="00EE6B77">
        <w:t xml:space="preserve">ACFE </w:t>
      </w:r>
      <w:r w:rsidR="00C9586A" w:rsidRPr="00EE6B77">
        <w:t xml:space="preserve">tool </w:t>
      </w:r>
      <w:r w:rsidR="00EE6B77" w:rsidRPr="00EE6B77">
        <w:t>include</w:t>
      </w:r>
      <w:r w:rsidRPr="00EE6B77">
        <w:t xml:space="preserve"> the capacity to </w:t>
      </w:r>
      <w:r w:rsidR="00EE6B77" w:rsidRPr="00EE6B77">
        <w:t>assess</w:t>
      </w:r>
      <w:r w:rsidRPr="00EE6B77">
        <w:t xml:space="preserve"> ACSF </w:t>
      </w:r>
      <w:r w:rsidR="009321E9">
        <w:t>P</w:t>
      </w:r>
      <w:r w:rsidRPr="00EE6B77">
        <w:t>re</w:t>
      </w:r>
      <w:r w:rsidR="000B3D45">
        <w:t> </w:t>
      </w:r>
      <w:r w:rsidRPr="00EE6B77">
        <w:t xml:space="preserve">Level 1 learners. </w:t>
      </w:r>
    </w:p>
    <w:p w14:paraId="61A10DD4" w14:textId="575704A0" w:rsidR="000B3D45" w:rsidRDefault="008A425D" w:rsidP="000B3D45">
      <w:pPr>
        <w:pStyle w:val="ACERbase"/>
      </w:pPr>
      <w:r w:rsidRPr="002B49AE">
        <w:t xml:space="preserve">State and </w:t>
      </w:r>
      <w:r w:rsidR="000B3D45" w:rsidRPr="002B49AE">
        <w:t xml:space="preserve">territory </w:t>
      </w:r>
      <w:r w:rsidRPr="002B49AE">
        <w:t xml:space="preserve">representatives recognise that the purpose of </w:t>
      </w:r>
      <w:r w:rsidR="00142460" w:rsidRPr="002B49AE">
        <w:t xml:space="preserve">assessment tools is to support learners by </w:t>
      </w:r>
      <w:r w:rsidR="00E47DBA" w:rsidRPr="002B49AE">
        <w:t xml:space="preserve">enabling providers to identify </w:t>
      </w:r>
      <w:r w:rsidR="00172756" w:rsidRPr="002B49AE">
        <w:t>where</w:t>
      </w:r>
      <w:r w:rsidR="000B3D45">
        <w:t xml:space="preserve"> the</w:t>
      </w:r>
      <w:r w:rsidR="00C45091" w:rsidRPr="002B49AE">
        <w:t xml:space="preserve"> ‘educational </w:t>
      </w:r>
      <w:r w:rsidR="000B3D45">
        <w:t xml:space="preserve">and </w:t>
      </w:r>
      <w:r w:rsidR="00C45091" w:rsidRPr="002B49AE">
        <w:t xml:space="preserve">support services’ </w:t>
      </w:r>
      <w:r w:rsidR="000B3D45">
        <w:t xml:space="preserve">(Figure </w:t>
      </w:r>
      <w:r w:rsidR="000B3D45">
        <w:fldChar w:fldCharType="begin"/>
      </w:r>
      <w:r w:rsidR="000B3D45">
        <w:instrText xml:space="preserve"> REF Figure_Clause1_7_SRTOs \h  \* MERGEFORMAT </w:instrText>
      </w:r>
      <w:r w:rsidR="000B3D45">
        <w:fldChar w:fldCharType="separate"/>
      </w:r>
      <w:r w:rsidR="00AF4E12">
        <w:t>3</w:t>
      </w:r>
      <w:r w:rsidR="000B3D45">
        <w:fldChar w:fldCharType="end"/>
      </w:r>
      <w:r w:rsidR="000B3D45">
        <w:t xml:space="preserve">) </w:t>
      </w:r>
      <w:r w:rsidR="00172756" w:rsidRPr="002B49AE">
        <w:t>are</w:t>
      </w:r>
      <w:r w:rsidR="00C45091" w:rsidRPr="002B49AE">
        <w:t xml:space="preserve"> required.</w:t>
      </w:r>
      <w:r w:rsidR="00172756" w:rsidRPr="002B49AE">
        <w:t xml:space="preserve"> However, this raises </w:t>
      </w:r>
      <w:r w:rsidR="00EB5879">
        <w:t>the</w:t>
      </w:r>
      <w:r w:rsidR="00172756" w:rsidRPr="002B49AE">
        <w:t xml:space="preserve"> issue of VET workforce capability </w:t>
      </w:r>
      <w:r w:rsidR="000B3D45">
        <w:t xml:space="preserve">in regard </w:t>
      </w:r>
      <w:r w:rsidR="00172756" w:rsidRPr="002B49AE">
        <w:t xml:space="preserve">to </w:t>
      </w:r>
      <w:r w:rsidR="004731B3" w:rsidRPr="002B49AE">
        <w:t>us</w:t>
      </w:r>
      <w:r w:rsidR="000B3D45">
        <w:t>ing</w:t>
      </w:r>
      <w:r w:rsidR="004731B3" w:rsidRPr="002B49AE">
        <w:t xml:space="preserve"> tools effectively and then address</w:t>
      </w:r>
      <w:r w:rsidR="000B3D45">
        <w:t>ing those</w:t>
      </w:r>
      <w:r w:rsidR="00080D1B" w:rsidRPr="002B49AE">
        <w:t xml:space="preserve"> identified foundation skill needs</w:t>
      </w:r>
      <w:r w:rsidR="00EC6EA5">
        <w:t xml:space="preserve">. </w:t>
      </w:r>
      <w:r w:rsidR="00CF517A">
        <w:t>The issue is complicated by the wide variety of practitioners</w:t>
      </w:r>
      <w:r w:rsidR="00434F4B">
        <w:t>, including volunteer tutors, VET trainers</w:t>
      </w:r>
      <w:r w:rsidR="00855B04">
        <w:t xml:space="preserve"> and assessors,</w:t>
      </w:r>
      <w:r w:rsidR="00434F4B">
        <w:t xml:space="preserve"> and teachers of </w:t>
      </w:r>
      <w:r w:rsidR="00855B04">
        <w:t>standalone LLN courses</w:t>
      </w:r>
      <w:r w:rsidR="000B3D45">
        <w:t>;</w:t>
      </w:r>
      <w:r w:rsidR="00080D1B" w:rsidRPr="002B49AE">
        <w:t xml:space="preserve"> </w:t>
      </w:r>
      <w:r w:rsidR="000B3D45">
        <w:t>coupled with</w:t>
      </w:r>
      <w:r w:rsidR="00080D1B" w:rsidRPr="002B49AE">
        <w:t xml:space="preserve"> the wide range of </w:t>
      </w:r>
      <w:r w:rsidR="002B49AE" w:rsidRPr="002B49AE">
        <w:t xml:space="preserve">courses offered within </w:t>
      </w:r>
      <w:r w:rsidR="000B3D45">
        <w:t xml:space="preserve">ACE and </w:t>
      </w:r>
      <w:r w:rsidR="002B49AE" w:rsidRPr="002B49AE">
        <w:t>VET.</w:t>
      </w:r>
    </w:p>
    <w:p w14:paraId="5F7D95F5" w14:textId="11443561" w:rsidR="00045FA7" w:rsidRDefault="00045FA7" w:rsidP="000B3D45">
      <w:pPr>
        <w:pStyle w:val="ACERbaselast"/>
        <w:rPr>
          <w:rFonts w:eastAsiaTheme="minorEastAsia"/>
          <w:lang w:val="en-GB" w:bidi="th-TH"/>
        </w:rPr>
      </w:pPr>
      <w:r>
        <w:t xml:space="preserve">Establishing and articulating the extent of LLN skills and knowledge required by practitioners has been a continuing difficulty in the sector that was raised by several </w:t>
      </w:r>
      <w:r w:rsidR="000F3922">
        <w:t xml:space="preserve">state and territory </w:t>
      </w:r>
      <w:r>
        <w:t xml:space="preserve">representatives and the </w:t>
      </w:r>
      <w:r w:rsidRPr="00D97E4F">
        <w:rPr>
          <w:i/>
          <w:iCs/>
        </w:rPr>
        <w:t>Reading Writing Hotline</w:t>
      </w:r>
      <w:r>
        <w:t>.</w:t>
      </w:r>
    </w:p>
    <w:tbl>
      <w:tblPr>
        <w:tblStyle w:val="TableGrid"/>
        <w:tblW w:w="0" w:type="auto"/>
        <w:tblInd w:w="846" w:type="dxa"/>
        <w:tblLook w:val="04A0" w:firstRow="1" w:lastRow="0" w:firstColumn="1" w:lastColumn="0" w:noHBand="0" w:noVBand="1"/>
      </w:tblPr>
      <w:tblGrid>
        <w:gridCol w:w="6946"/>
        <w:gridCol w:w="1559"/>
      </w:tblGrid>
      <w:tr w:rsidR="00BE21E4" w:rsidRPr="00787873" w14:paraId="7A2DA73E" w14:textId="77777777" w:rsidTr="009321E9">
        <w:tc>
          <w:tcPr>
            <w:tcW w:w="6946" w:type="dxa"/>
            <w:vMerge w:val="restart"/>
            <w:tcBorders>
              <w:top w:val="dashed" w:sz="4" w:space="0" w:color="592C5F"/>
              <w:left w:val="dashed" w:sz="4" w:space="0" w:color="592C5F"/>
              <w:bottom w:val="dashed" w:sz="4" w:space="0" w:color="592C5F"/>
              <w:right w:val="dashed" w:sz="4" w:space="0" w:color="592C5F"/>
            </w:tcBorders>
          </w:tcPr>
          <w:p w14:paraId="6DFE99FB" w14:textId="2B9D662A" w:rsidR="00BE21E4" w:rsidRPr="00787873" w:rsidRDefault="00BE21E4" w:rsidP="006D76E1">
            <w:pPr>
              <w:pStyle w:val="ACERquoteitalic"/>
            </w:pPr>
            <w:r>
              <w:t>Finding LLN specialists is still difficult – though the TAE skill</w:t>
            </w:r>
            <w:r w:rsidR="000F3922">
              <w:t xml:space="preserve"> </w:t>
            </w:r>
            <w:r>
              <w:t>set</w:t>
            </w:r>
            <w:r w:rsidR="000F3922">
              <w:t xml:space="preserve"> </w:t>
            </w:r>
            <w:r w:rsidR="000F3922" w:rsidRPr="00D97E4F">
              <w:rPr>
                <w:i w:val="0"/>
                <w:iCs/>
              </w:rPr>
              <w:t>[TAESS00009 Address Foundation Skills in Vocational Practice]</w:t>
            </w:r>
            <w:r>
              <w:t xml:space="preserve"> is still valued there has been a move in 2022 toward the units from the Community Services Training Package that offer more ‘what to do’ strategies than the TAE </w:t>
            </w:r>
            <w:r w:rsidR="000F3922">
              <w:t>s</w:t>
            </w:r>
            <w:r>
              <w:t xml:space="preserve">kill </w:t>
            </w:r>
            <w:r w:rsidR="000F3922">
              <w:t>s</w:t>
            </w:r>
            <w:r>
              <w:t>et. Practitioners need a basic to deep understanding of the ACSF</w:t>
            </w:r>
            <w:r w:rsidR="00B656FE">
              <w:t>.</w:t>
            </w:r>
          </w:p>
        </w:tc>
        <w:tc>
          <w:tcPr>
            <w:tcW w:w="1559" w:type="dxa"/>
            <w:tcBorders>
              <w:top w:val="nil"/>
              <w:left w:val="dashed" w:sz="4" w:space="0" w:color="592C5F"/>
              <w:bottom w:val="nil"/>
              <w:right w:val="nil"/>
            </w:tcBorders>
          </w:tcPr>
          <w:p w14:paraId="5B662F33" w14:textId="77777777" w:rsidR="00BE21E4" w:rsidRPr="00787873" w:rsidRDefault="00BE21E4" w:rsidP="006D76E1">
            <w:pPr>
              <w:pStyle w:val="ACERbase"/>
              <w:keepNext/>
              <w:keepLines/>
            </w:pPr>
          </w:p>
        </w:tc>
      </w:tr>
      <w:tr w:rsidR="00BE21E4" w14:paraId="4E2DBD62" w14:textId="77777777" w:rsidTr="009321E9">
        <w:tc>
          <w:tcPr>
            <w:tcW w:w="6946" w:type="dxa"/>
            <w:vMerge/>
            <w:tcBorders>
              <w:left w:val="dashed" w:sz="4" w:space="0" w:color="592C5F"/>
              <w:bottom w:val="dashed" w:sz="4" w:space="0" w:color="592C5F"/>
              <w:right w:val="dashed" w:sz="4" w:space="0" w:color="592C5F"/>
            </w:tcBorders>
          </w:tcPr>
          <w:p w14:paraId="4475EF0F" w14:textId="77777777" w:rsidR="00BE21E4" w:rsidRPr="00787873" w:rsidRDefault="00BE21E4" w:rsidP="006D76E1">
            <w:pPr>
              <w:pStyle w:val="ACERbase"/>
              <w:keepNext/>
              <w:keepLines/>
            </w:pPr>
          </w:p>
        </w:tc>
        <w:tc>
          <w:tcPr>
            <w:tcW w:w="1559" w:type="dxa"/>
            <w:tcBorders>
              <w:top w:val="nil"/>
              <w:left w:val="dashed" w:sz="4" w:space="0" w:color="592C5F"/>
              <w:bottom w:val="nil"/>
              <w:right w:val="nil"/>
            </w:tcBorders>
            <w:vAlign w:val="bottom"/>
          </w:tcPr>
          <w:p w14:paraId="7B60DDE6" w14:textId="77777777" w:rsidR="00BE21E4" w:rsidRDefault="00BE21E4" w:rsidP="006D76E1">
            <w:pPr>
              <w:pStyle w:val="ACERquote"/>
            </w:pPr>
            <w:r>
              <w:t>Survey respondent</w:t>
            </w:r>
          </w:p>
        </w:tc>
      </w:tr>
    </w:tbl>
    <w:p w14:paraId="6F204306" w14:textId="77777777" w:rsidR="00F16118" w:rsidRDefault="00F16118" w:rsidP="006D76E1">
      <w:pPr>
        <w:pStyle w:val="ACERbase"/>
        <w:rPr>
          <w:rFonts w:eastAsiaTheme="minorEastAsia"/>
          <w:lang w:val="en-GB" w:bidi="th-TH"/>
        </w:rPr>
      </w:pPr>
    </w:p>
    <w:p w14:paraId="07B2540D" w14:textId="39EE5489" w:rsidR="00FF12ED" w:rsidRPr="00BE49E9" w:rsidRDefault="000E4DFE" w:rsidP="006D76E1">
      <w:pPr>
        <w:pStyle w:val="ACERbasebefore"/>
      </w:pPr>
      <w:r w:rsidRPr="00BE49E9">
        <w:t xml:space="preserve">Examples of how the ACSF </w:t>
      </w:r>
      <w:r w:rsidR="0053286E" w:rsidRPr="00BE49E9">
        <w:t>has been used by States and Territories in a variety of programs include:</w:t>
      </w:r>
    </w:p>
    <w:p w14:paraId="0EB25AE7" w14:textId="51F14A3A" w:rsidR="00121E70" w:rsidRPr="00BE49E9" w:rsidRDefault="000F03A8" w:rsidP="006D76E1">
      <w:pPr>
        <w:pStyle w:val="ACERbull1"/>
      </w:pPr>
      <w:r w:rsidRPr="00D97E4F">
        <w:rPr>
          <w:rFonts w:ascii="Calibri" w:hAnsi="Calibri" w:cs="Calibri"/>
          <w:b/>
          <w:bCs/>
          <w:i/>
          <w:iCs/>
          <w:color w:val="000000" w:themeColor="text1"/>
        </w:rPr>
        <w:t>Skills for Work and Study</w:t>
      </w:r>
      <w:r w:rsidRPr="00BE49E9">
        <w:rPr>
          <w:rFonts w:ascii="Calibri" w:hAnsi="Calibri" w:cs="Calibri"/>
          <w:b/>
          <w:bCs/>
          <w:color w:val="000000" w:themeColor="text1"/>
        </w:rPr>
        <w:t xml:space="preserve"> curriculum project</w:t>
      </w:r>
      <w:r w:rsidRPr="00BE49E9">
        <w:rPr>
          <w:rStyle w:val="FootnoteReference"/>
          <w:rFonts w:ascii="Calibri" w:hAnsi="Calibri" w:cs="Calibri"/>
          <w:color w:val="000000" w:themeColor="text1"/>
        </w:rPr>
        <w:footnoteReference w:id="20"/>
      </w:r>
      <w:r w:rsidRPr="00BE49E9">
        <w:rPr>
          <w:rFonts w:ascii="Calibri" w:hAnsi="Calibri" w:cs="Calibri"/>
          <w:color w:val="000000" w:themeColor="text1"/>
        </w:rPr>
        <w:t xml:space="preserve"> </w:t>
      </w:r>
      <w:r w:rsidR="00A0184E" w:rsidRPr="00BE49E9">
        <w:rPr>
          <w:rFonts w:ascii="Calibri" w:hAnsi="Calibri" w:cs="Calibri"/>
          <w:color w:val="000000" w:themeColor="text1"/>
        </w:rPr>
        <w:t xml:space="preserve">(Victoria) </w:t>
      </w:r>
      <w:r w:rsidR="00EA0B24" w:rsidRPr="00BE49E9">
        <w:rPr>
          <w:rFonts w:ascii="Calibri" w:hAnsi="Calibri" w:cs="Calibri"/>
          <w:color w:val="000000" w:themeColor="text1"/>
        </w:rPr>
        <w:t xml:space="preserve">– </w:t>
      </w:r>
      <w:r w:rsidRPr="00BE49E9">
        <w:rPr>
          <w:rFonts w:ascii="Calibri" w:hAnsi="Calibri" w:cs="Calibri"/>
          <w:color w:val="000000" w:themeColor="text1"/>
        </w:rPr>
        <w:t>mapped pre</w:t>
      </w:r>
      <w:r w:rsidR="000F3922">
        <w:rPr>
          <w:rFonts w:ascii="Calibri" w:hAnsi="Calibri" w:cs="Calibri"/>
          <w:color w:val="000000" w:themeColor="text1"/>
        </w:rPr>
        <w:t>-</w:t>
      </w:r>
      <w:r w:rsidRPr="00BE49E9">
        <w:rPr>
          <w:rFonts w:ascii="Calibri" w:hAnsi="Calibri" w:cs="Calibri"/>
          <w:color w:val="000000" w:themeColor="text1"/>
        </w:rPr>
        <w:t>accredited course unit outcomes to the ACSF</w:t>
      </w:r>
    </w:p>
    <w:p w14:paraId="5E71D8DB" w14:textId="0994F506" w:rsidR="0053286E" w:rsidRPr="00BE49E9" w:rsidRDefault="000F03A8" w:rsidP="006D76E1">
      <w:pPr>
        <w:pStyle w:val="ACERbull1"/>
      </w:pPr>
      <w:r w:rsidRPr="00D97E4F">
        <w:rPr>
          <w:rFonts w:ascii="Calibri" w:hAnsi="Calibri" w:cs="Calibri"/>
          <w:b/>
          <w:bCs/>
          <w:i/>
          <w:iCs/>
          <w:color w:val="000000" w:themeColor="text1"/>
        </w:rPr>
        <w:t>Adult Literacy and Numeracy Practitioner</w:t>
      </w:r>
      <w:r w:rsidR="004E120F">
        <w:rPr>
          <w:rFonts w:ascii="Calibri" w:hAnsi="Calibri" w:cs="Calibri"/>
          <w:b/>
          <w:bCs/>
          <w:i/>
          <w:iCs/>
          <w:color w:val="000000" w:themeColor="text1"/>
        </w:rPr>
        <w:t>s</w:t>
      </w:r>
      <w:r w:rsidRPr="00D97E4F">
        <w:rPr>
          <w:rFonts w:ascii="Calibri" w:hAnsi="Calibri" w:cs="Calibri"/>
          <w:b/>
          <w:bCs/>
          <w:i/>
          <w:iCs/>
          <w:color w:val="000000" w:themeColor="text1"/>
        </w:rPr>
        <w:t xml:space="preserve"> Program</w:t>
      </w:r>
      <w:r w:rsidRPr="00BE49E9">
        <w:rPr>
          <w:rStyle w:val="FootnoteReference"/>
          <w:rFonts w:ascii="Calibri" w:hAnsi="Calibri" w:cs="Calibri"/>
          <w:color w:val="000000" w:themeColor="text1"/>
        </w:rPr>
        <w:footnoteReference w:id="21"/>
      </w:r>
      <w:r w:rsidRPr="00BE49E9">
        <w:rPr>
          <w:rFonts w:ascii="Calibri" w:hAnsi="Calibri" w:cs="Calibri"/>
          <w:color w:val="000000" w:themeColor="text1"/>
        </w:rPr>
        <w:t xml:space="preserve"> </w:t>
      </w:r>
      <w:r w:rsidR="00A0184E" w:rsidRPr="00BE49E9">
        <w:rPr>
          <w:rFonts w:ascii="Calibri" w:hAnsi="Calibri" w:cs="Calibri"/>
          <w:color w:val="000000" w:themeColor="text1"/>
        </w:rPr>
        <w:t xml:space="preserve">(Victoria) </w:t>
      </w:r>
      <w:r w:rsidR="00EA0B24" w:rsidRPr="00BE49E9">
        <w:rPr>
          <w:rFonts w:ascii="Calibri" w:hAnsi="Calibri" w:cs="Calibri"/>
          <w:color w:val="000000" w:themeColor="text1"/>
        </w:rPr>
        <w:t xml:space="preserve">– </w:t>
      </w:r>
      <w:r w:rsidRPr="00BE49E9">
        <w:rPr>
          <w:rFonts w:ascii="Calibri" w:hAnsi="Calibri" w:cs="Calibri"/>
          <w:color w:val="000000" w:themeColor="text1"/>
        </w:rPr>
        <w:t xml:space="preserve">provided a </w:t>
      </w:r>
      <w:r w:rsidRPr="00BE49E9">
        <w:rPr>
          <w:rFonts w:ascii="Calibri" w:hAnsi="Calibri" w:cs="Calibri"/>
        </w:rPr>
        <w:t>specific Moodle unit on the ACSF for non-specialist practitioners working in Learn Locals</w:t>
      </w:r>
    </w:p>
    <w:p w14:paraId="7E172FAF" w14:textId="490C373F" w:rsidR="006100A9" w:rsidRPr="00BE49E9" w:rsidRDefault="000F03A8" w:rsidP="006D76E1">
      <w:pPr>
        <w:pStyle w:val="ACERbull1"/>
      </w:pPr>
      <w:r w:rsidRPr="00D97E4F">
        <w:rPr>
          <w:b/>
          <w:bCs/>
          <w:i/>
          <w:iCs/>
        </w:rPr>
        <w:t>26TEN</w:t>
      </w:r>
      <w:r w:rsidRPr="00BE49E9">
        <w:rPr>
          <w:b/>
          <w:bCs/>
        </w:rPr>
        <w:t xml:space="preserve"> literacy initiative</w:t>
      </w:r>
      <w:r w:rsidRPr="00BE49E9">
        <w:t xml:space="preserve"> </w:t>
      </w:r>
      <w:r w:rsidR="00EA0B24" w:rsidRPr="00BE49E9">
        <w:t xml:space="preserve">(Tasmania) – </w:t>
      </w:r>
      <w:r w:rsidR="00350A5B" w:rsidRPr="00BE49E9">
        <w:t>u</w:t>
      </w:r>
      <w:r w:rsidRPr="00BE49E9">
        <w:t xml:space="preserve">ses the ACSF </w:t>
      </w:r>
      <w:r w:rsidR="00320E9C" w:rsidRPr="00BE49E9">
        <w:t>in innovative ways</w:t>
      </w:r>
      <w:r w:rsidR="006100A9" w:rsidRPr="00BE49E9">
        <w:t xml:space="preserve"> to report small increments of learner gain in </w:t>
      </w:r>
      <w:r w:rsidRPr="00BE49E9">
        <w:t xml:space="preserve">Libraries </w:t>
      </w:r>
      <w:r w:rsidR="009429E3">
        <w:t xml:space="preserve">Tasmania </w:t>
      </w:r>
      <w:r w:rsidRPr="00BE49E9">
        <w:t xml:space="preserve">programs and </w:t>
      </w:r>
      <w:r w:rsidR="000F3922">
        <w:t xml:space="preserve">in </w:t>
      </w:r>
      <w:r w:rsidRPr="00BE49E9">
        <w:t>a range of workplace and community projects</w:t>
      </w:r>
    </w:p>
    <w:p w14:paraId="39CAB545" w14:textId="71BAC006" w:rsidR="00EC1297" w:rsidRPr="00BE49E9" w:rsidRDefault="00E133EC" w:rsidP="00BD0D3F">
      <w:pPr>
        <w:pStyle w:val="ACERbull1"/>
      </w:pPr>
      <w:r w:rsidRPr="002E18D5">
        <w:rPr>
          <w:b/>
          <w:bCs/>
          <w:i/>
          <w:iCs/>
        </w:rPr>
        <w:t>Read Write Now</w:t>
      </w:r>
      <w:r w:rsidRPr="00BE49E9">
        <w:rPr>
          <w:b/>
          <w:bCs/>
        </w:rPr>
        <w:t xml:space="preserve"> program </w:t>
      </w:r>
      <w:r w:rsidRPr="00BE49E9">
        <w:t xml:space="preserve">(Western Australia) </w:t>
      </w:r>
      <w:r w:rsidR="001B54CD" w:rsidRPr="00BE49E9">
        <w:t>–</w:t>
      </w:r>
      <w:r w:rsidRPr="00BE49E9">
        <w:t xml:space="preserve"> uses</w:t>
      </w:r>
      <w:r w:rsidR="001B54CD" w:rsidRPr="00BE49E9">
        <w:t xml:space="preserve"> ACSF levels from </w:t>
      </w:r>
      <w:r w:rsidR="00E33EE1">
        <w:t>P</w:t>
      </w:r>
      <w:r w:rsidR="001B54CD" w:rsidRPr="00BE49E9">
        <w:t>re Level 1 to 2 to report to government</w:t>
      </w:r>
      <w:r w:rsidR="000F3922">
        <w:t>,</w:t>
      </w:r>
      <w:r w:rsidR="007A1972" w:rsidRPr="00BE49E9">
        <w:t xml:space="preserve"> </w:t>
      </w:r>
      <w:r w:rsidR="00DB5058" w:rsidRPr="00BE49E9">
        <w:t>although program tutors report against specific program measures that do not require them to use the ACSF directly</w:t>
      </w:r>
    </w:p>
    <w:p w14:paraId="3ACAC148" w14:textId="271AA95B" w:rsidR="00DA29CA" w:rsidRPr="00BE49E9" w:rsidRDefault="00A63152" w:rsidP="006D76E1">
      <w:pPr>
        <w:pStyle w:val="ACERbull1"/>
      </w:pPr>
      <w:r w:rsidRPr="00BE49E9">
        <w:rPr>
          <w:b/>
          <w:bCs/>
        </w:rPr>
        <w:t>Programs for First Nations People</w:t>
      </w:r>
      <w:r w:rsidRPr="00BE49E9">
        <w:t xml:space="preserve"> </w:t>
      </w:r>
      <w:r w:rsidR="00AE522C" w:rsidRPr="00BE49E9">
        <w:t>–</w:t>
      </w:r>
      <w:r w:rsidRPr="00BE49E9">
        <w:t xml:space="preserve"> </w:t>
      </w:r>
      <w:r w:rsidR="000F3922">
        <w:t xml:space="preserve">use </w:t>
      </w:r>
      <w:r w:rsidR="00AE522C" w:rsidRPr="00BE49E9">
        <w:t xml:space="preserve">the ACSF to report </w:t>
      </w:r>
      <w:r w:rsidR="00EB1F21" w:rsidRPr="00BE49E9">
        <w:t xml:space="preserve">literacy and numeracy gains for First Nations </w:t>
      </w:r>
      <w:r w:rsidR="00C81E48" w:rsidRPr="00BE49E9">
        <w:t xml:space="preserve">peoples in programs such as </w:t>
      </w:r>
      <w:r w:rsidR="00FC0112" w:rsidRPr="00FC0112">
        <w:rPr>
          <w:i/>
          <w:iCs/>
        </w:rPr>
        <w:t>Yes, I Can!</w:t>
      </w:r>
      <w:r w:rsidR="00FC0112">
        <w:t xml:space="preserve"> (</w:t>
      </w:r>
      <w:r w:rsidR="0096572B">
        <w:t>Boughton, 2022</w:t>
      </w:r>
      <w:r w:rsidR="00FC0112">
        <w:t xml:space="preserve">) </w:t>
      </w:r>
      <w:r w:rsidR="0096572B">
        <w:t xml:space="preserve">and </w:t>
      </w:r>
      <w:r w:rsidR="00145FA5">
        <w:t xml:space="preserve">those provided by </w:t>
      </w:r>
      <w:r w:rsidR="00C81E48" w:rsidRPr="00BE49E9">
        <w:t xml:space="preserve">STEPS </w:t>
      </w:r>
      <w:r w:rsidR="00564425">
        <w:t>Education and Training</w:t>
      </w:r>
      <w:r w:rsidR="00145FA5">
        <w:t xml:space="preserve"> </w:t>
      </w:r>
      <w:r w:rsidR="00C81E48" w:rsidRPr="00BE49E9">
        <w:t>(Northern Territory</w:t>
      </w:r>
      <w:r w:rsidR="00255C0B" w:rsidRPr="00BE49E9">
        <w:t>) and other targeted initiatives</w:t>
      </w:r>
    </w:p>
    <w:p w14:paraId="0ECAC4F2" w14:textId="1DF8AB26" w:rsidR="00F76202" w:rsidRPr="00BE49E9" w:rsidRDefault="00430863" w:rsidP="006D76E1">
      <w:pPr>
        <w:pStyle w:val="ACERbull1LAST"/>
      </w:pPr>
      <w:r w:rsidRPr="00BE49E9">
        <w:rPr>
          <w:b/>
          <w:bCs/>
        </w:rPr>
        <w:t xml:space="preserve">Year 12 </w:t>
      </w:r>
      <w:r w:rsidR="00D23705">
        <w:rPr>
          <w:b/>
          <w:bCs/>
        </w:rPr>
        <w:t>minimum standard</w:t>
      </w:r>
      <w:r w:rsidRPr="00BE49E9">
        <w:t xml:space="preserve"> </w:t>
      </w:r>
      <w:r w:rsidR="004F77D0" w:rsidRPr="00BE49E9">
        <w:t>–</w:t>
      </w:r>
      <w:r w:rsidR="002F6197" w:rsidRPr="00BE49E9">
        <w:t xml:space="preserve"> </w:t>
      </w:r>
      <w:r w:rsidR="0060267C" w:rsidRPr="00BE49E9">
        <w:t>several</w:t>
      </w:r>
      <w:r w:rsidR="007A6FD1" w:rsidRPr="00BE49E9">
        <w:t xml:space="preserve"> States </w:t>
      </w:r>
      <w:r w:rsidR="004F77D0" w:rsidRPr="00BE49E9">
        <w:t xml:space="preserve">set ACSF exit </w:t>
      </w:r>
      <w:r w:rsidR="00F75922">
        <w:t>L</w:t>
      </w:r>
      <w:r w:rsidR="004F77D0" w:rsidRPr="00BE49E9">
        <w:t>evel 3 in reading</w:t>
      </w:r>
      <w:r w:rsidR="003A6AF5">
        <w:t>, writing</w:t>
      </w:r>
      <w:r w:rsidR="004F77D0" w:rsidRPr="00BE49E9">
        <w:t xml:space="preserve"> and numeracy </w:t>
      </w:r>
      <w:r w:rsidR="007E275D">
        <w:t xml:space="preserve">as a minimum standard </w:t>
      </w:r>
      <w:r w:rsidR="004F77D0" w:rsidRPr="00BE49E9">
        <w:t>for successful year 12 completion</w:t>
      </w:r>
      <w:r w:rsidR="00E33EE1">
        <w:t>.</w:t>
      </w:r>
      <w:r w:rsidR="004555EB">
        <w:rPr>
          <w:rStyle w:val="FootnoteReference"/>
        </w:rPr>
        <w:footnoteReference w:id="22"/>
      </w:r>
    </w:p>
    <w:p w14:paraId="2F4EC1F2" w14:textId="5CDB4424" w:rsidR="00DC31C7" w:rsidRDefault="006270E6" w:rsidP="00DB22F3">
      <w:pPr>
        <w:pStyle w:val="ACERH3"/>
        <w:keepLines/>
      </w:pPr>
      <w:bookmarkStart w:id="47" w:name="_Toc110864921"/>
      <w:r>
        <w:t xml:space="preserve">Examples of </w:t>
      </w:r>
      <w:r w:rsidR="004D605C">
        <w:t xml:space="preserve">ACSF and DLSF </w:t>
      </w:r>
      <w:r>
        <w:t xml:space="preserve">use in </w:t>
      </w:r>
      <w:r w:rsidR="00B91C8C">
        <w:t xml:space="preserve">Australian </w:t>
      </w:r>
      <w:r w:rsidR="000F3922">
        <w:t>governmen</w:t>
      </w:r>
      <w:r>
        <w:t>t programs</w:t>
      </w:r>
      <w:bookmarkEnd w:id="47"/>
    </w:p>
    <w:p w14:paraId="648C7DDC" w14:textId="46373272" w:rsidR="00496907" w:rsidRDefault="004C0794" w:rsidP="009A1BFA">
      <w:pPr>
        <w:pStyle w:val="ACERH5"/>
        <w:keepNext/>
        <w:keepLines/>
      </w:pPr>
      <w:r>
        <w:t>Adult Migrant English Program</w:t>
      </w:r>
    </w:p>
    <w:p w14:paraId="3D3AC5CF" w14:textId="3A37E483" w:rsidR="00EC6669" w:rsidRDefault="00BE5835" w:rsidP="009A1BFA">
      <w:pPr>
        <w:pStyle w:val="ACERbase"/>
        <w:keepNext/>
        <w:keepLines/>
      </w:pPr>
      <w:r w:rsidRPr="005D127F">
        <w:t xml:space="preserve">The </w:t>
      </w:r>
      <w:r w:rsidRPr="009A1BFA">
        <w:rPr>
          <w:i/>
          <w:iCs/>
        </w:rPr>
        <w:t>Adult Migrant English Program</w:t>
      </w:r>
      <w:r w:rsidRPr="005D127F">
        <w:t xml:space="preserve"> (AMEP) </w:t>
      </w:r>
      <w:r w:rsidR="00EC6669">
        <w:t xml:space="preserve">is the Australian </w:t>
      </w:r>
      <w:r w:rsidR="004D605C">
        <w:t xml:space="preserve">government’s </w:t>
      </w:r>
      <w:r w:rsidR="00EC6669">
        <w:t>largest settlement program</w:t>
      </w:r>
      <w:r w:rsidR="004D605C">
        <w:t>. It</w:t>
      </w:r>
      <w:r w:rsidR="00EC6669">
        <w:t xml:space="preserve"> aim</w:t>
      </w:r>
      <w:r w:rsidR="004D605C">
        <w:t>s to</w:t>
      </w:r>
      <w:r w:rsidR="00EC6669">
        <w:t xml:space="preserve"> assist new migrants and humanitarian entrants to learn English language skills t</w:t>
      </w:r>
      <w:r w:rsidR="004D605C">
        <w:t>hat</w:t>
      </w:r>
      <w:r w:rsidR="00EC6669">
        <w:t xml:space="preserve"> enable them to participate socially and economically in Australian society. The ACSF is used to measure client initial language proficiency and English language progression.  </w:t>
      </w:r>
    </w:p>
    <w:p w14:paraId="4B6638AC" w14:textId="40594305" w:rsidR="00157522" w:rsidRDefault="00BE5835" w:rsidP="006D76E1">
      <w:pPr>
        <w:pStyle w:val="ACERbase"/>
      </w:pPr>
      <w:r w:rsidRPr="003626F2">
        <w:t xml:space="preserve">Further information on AMEP is available at: </w:t>
      </w:r>
      <w:hyperlink r:id="rId28" w:history="1">
        <w:r w:rsidR="00157522" w:rsidRPr="00A02862">
          <w:rPr>
            <w:rStyle w:val="Hyperlink"/>
          </w:rPr>
          <w:t>https://immi.homeaffairs.gov.au/settling-in-australia/amep/about-the-program/background</w:t>
        </w:r>
      </w:hyperlink>
    </w:p>
    <w:p w14:paraId="7F0AE320" w14:textId="21AAE305" w:rsidR="004C0794" w:rsidRPr="003626F2" w:rsidRDefault="004C0794" w:rsidP="006D76E1">
      <w:pPr>
        <w:pStyle w:val="ACERH5"/>
      </w:pPr>
      <w:r>
        <w:t>Skills for Education and Employment</w:t>
      </w:r>
    </w:p>
    <w:p w14:paraId="13AD3684" w14:textId="6B4064FA" w:rsidR="00EC6669" w:rsidRDefault="009C0257" w:rsidP="006D76E1">
      <w:pPr>
        <w:pStyle w:val="ACERbase"/>
      </w:pPr>
      <w:r w:rsidRPr="00F8099E">
        <w:t xml:space="preserve">The </w:t>
      </w:r>
      <w:r w:rsidRPr="009A1BFA">
        <w:rPr>
          <w:i/>
          <w:iCs/>
        </w:rPr>
        <w:t>Skills for Education and Employment</w:t>
      </w:r>
      <w:r w:rsidRPr="00F8099E">
        <w:t xml:space="preserve"> (SEE) </w:t>
      </w:r>
      <w:r w:rsidR="004D605C">
        <w:t>p</w:t>
      </w:r>
      <w:r w:rsidRPr="00F8099E">
        <w:t xml:space="preserve">rogram </w:t>
      </w:r>
      <w:r w:rsidR="00EC6669">
        <w:t xml:space="preserve">has been </w:t>
      </w:r>
      <w:r w:rsidR="00EC6669" w:rsidRPr="00EC6669">
        <w:t>operating since 2002</w:t>
      </w:r>
      <w:r w:rsidR="004D605C">
        <w:t>. F</w:t>
      </w:r>
      <w:r w:rsidR="00EC6669" w:rsidRPr="00EC6669">
        <w:t xml:space="preserve">ormerly known as the </w:t>
      </w:r>
      <w:r w:rsidR="00EC6669" w:rsidRPr="009A1BFA">
        <w:rPr>
          <w:i/>
          <w:iCs/>
        </w:rPr>
        <w:t>Language, Literacy and Numeracy Program</w:t>
      </w:r>
      <w:r w:rsidR="00EC6669" w:rsidRPr="00EC6669">
        <w:t xml:space="preserve">, </w:t>
      </w:r>
      <w:r w:rsidR="004D605C">
        <w:t xml:space="preserve">SEE </w:t>
      </w:r>
      <w:r w:rsidR="00EC6669" w:rsidRPr="00EC6669">
        <w:t xml:space="preserve">is the </w:t>
      </w:r>
      <w:r w:rsidR="004D605C" w:rsidRPr="00EC6669">
        <w:t xml:space="preserve">government’s </w:t>
      </w:r>
      <w:r w:rsidR="00EC6669" w:rsidRPr="00EC6669">
        <w:t>primary program for helping eligible jobseekers improve their LLND skills and enable them to participate more effectively in further training or obtain employment. The SEE program uses the ACSF to assess client LLND skills at a pre-training interview and then to report LLND progress at 200</w:t>
      </w:r>
      <w:r w:rsidR="00860703">
        <w:t>-</w:t>
      </w:r>
      <w:r w:rsidR="00EC6669" w:rsidRPr="00EC6669">
        <w:t xml:space="preserve">hour intervals. </w:t>
      </w:r>
    </w:p>
    <w:p w14:paraId="3FD244BC" w14:textId="3B6CE8F0" w:rsidR="00BE5835" w:rsidRDefault="00950E9F" w:rsidP="006D76E1">
      <w:pPr>
        <w:pStyle w:val="ACERbase"/>
      </w:pPr>
      <w:r w:rsidRPr="00950E9F">
        <w:t xml:space="preserve">Further information on SEE is available at: </w:t>
      </w:r>
      <w:hyperlink r:id="rId29" w:history="1">
        <w:r w:rsidR="0047626C" w:rsidRPr="00C925A1">
          <w:rPr>
            <w:rStyle w:val="Hyperlink"/>
          </w:rPr>
          <w:t>https://www.dese.gov.au/skills-education-and-employment</w:t>
        </w:r>
      </w:hyperlink>
      <w:r w:rsidR="0047626C">
        <w:t xml:space="preserve"> </w:t>
      </w:r>
    </w:p>
    <w:p w14:paraId="0C50C292" w14:textId="268200EF" w:rsidR="00752870" w:rsidRDefault="00E661E0" w:rsidP="006D76E1">
      <w:pPr>
        <w:pStyle w:val="ACERH5"/>
      </w:pPr>
      <w:r>
        <w:t>Foundation Skills for Your Future</w:t>
      </w:r>
    </w:p>
    <w:p w14:paraId="0AC8E0A3" w14:textId="4BDCF92F" w:rsidR="00573BA8" w:rsidRDefault="00752870" w:rsidP="006D76E1">
      <w:pPr>
        <w:pStyle w:val="ACERbase"/>
      </w:pPr>
      <w:r w:rsidRPr="00BD4C0A">
        <w:t xml:space="preserve">The FSfYF program announced in 2019 </w:t>
      </w:r>
      <w:r w:rsidR="00573BA8" w:rsidRPr="00573BA8">
        <w:t>supports eligible Australians to further develop their LLN and digital skills for up-skilling or re-skilling to undertake new roles, obtain employment, or participate in further education and training. The ACSF and DLSF are used to assess client pre-training LLND skills, and then to report on LLND progress.</w:t>
      </w:r>
    </w:p>
    <w:p w14:paraId="2EA2FBEE" w14:textId="5C311C06" w:rsidR="00573BA8" w:rsidRDefault="00573BA8" w:rsidP="006D76E1">
      <w:pPr>
        <w:pStyle w:val="ACERbase"/>
      </w:pPr>
      <w:r>
        <w:t xml:space="preserve">Further information on FSfYF is available at: </w:t>
      </w:r>
      <w:hyperlink r:id="rId30" w:history="1">
        <w:r w:rsidR="00BD6998" w:rsidRPr="00C925A1">
          <w:rPr>
            <w:rStyle w:val="Hyperlink"/>
          </w:rPr>
          <w:t>https://www.dese.gov.au/foundation-skills-your-future-program</w:t>
        </w:r>
      </w:hyperlink>
      <w:r w:rsidR="00BD6998">
        <w:t xml:space="preserve"> </w:t>
      </w:r>
    </w:p>
    <w:p w14:paraId="638E6C00" w14:textId="7C9D0827" w:rsidR="00FF12ED" w:rsidRPr="00FF12ED" w:rsidRDefault="00FF12ED" w:rsidP="005541CE">
      <w:pPr>
        <w:pStyle w:val="ACERH3"/>
        <w:keepLines/>
      </w:pPr>
      <w:bookmarkStart w:id="48" w:name="_Toc110864922"/>
      <w:r w:rsidRPr="00FF12ED">
        <w:t>Survey and forum feedback on use of the ACSF</w:t>
      </w:r>
      <w:bookmarkEnd w:id="48"/>
    </w:p>
    <w:p w14:paraId="7BFE69AB" w14:textId="48A9389B" w:rsidR="004D605C" w:rsidRDefault="00993CB8" w:rsidP="005541CE">
      <w:pPr>
        <w:pStyle w:val="ACERbase"/>
        <w:keepNext/>
        <w:keepLines/>
      </w:pPr>
      <w:r>
        <w:t xml:space="preserve">Stakeholders consulted </w:t>
      </w:r>
      <w:r w:rsidR="004D605C">
        <w:t xml:space="preserve">in </w:t>
      </w:r>
      <w:r>
        <w:t xml:space="preserve">the project </w:t>
      </w:r>
      <w:r w:rsidR="00BE1247">
        <w:t>included but</w:t>
      </w:r>
      <w:r w:rsidR="00752870">
        <w:t xml:space="preserve"> were not limited to program managers and practitioners from the three </w:t>
      </w:r>
      <w:r w:rsidR="00BD296E">
        <w:t xml:space="preserve">major </w:t>
      </w:r>
      <w:r w:rsidR="00B91C8C">
        <w:t xml:space="preserve">Australian </w:t>
      </w:r>
      <w:r w:rsidR="00752870">
        <w:t xml:space="preserve">government </w:t>
      </w:r>
      <w:r w:rsidR="00BD296E">
        <w:t xml:space="preserve">foundation skills </w:t>
      </w:r>
      <w:r w:rsidR="00752870">
        <w:t>programs</w:t>
      </w:r>
      <w:r w:rsidR="004D605C">
        <w:t>:</w:t>
      </w:r>
      <w:r w:rsidR="001F46ED">
        <w:t xml:space="preserve"> AMEP, FSfYF and SEE</w:t>
      </w:r>
      <w:r w:rsidR="00752870">
        <w:t>.</w:t>
      </w:r>
    </w:p>
    <w:p w14:paraId="53F10E9E" w14:textId="18BC2E6C" w:rsidR="001F46ED" w:rsidRDefault="00752870" w:rsidP="005541CE">
      <w:pPr>
        <w:pStyle w:val="ACERbase"/>
        <w:keepNext/>
        <w:keepLines/>
      </w:pPr>
      <w:r>
        <w:t xml:space="preserve">Respondents to the survey and attendees at forums included </w:t>
      </w:r>
      <w:r w:rsidR="00CE3460">
        <w:t xml:space="preserve">LLN practitioners and program managers or coordinators; </w:t>
      </w:r>
      <w:r w:rsidR="005D75E4">
        <w:t xml:space="preserve">practitioners involved in </w:t>
      </w:r>
      <w:r w:rsidR="00CE3460">
        <w:t xml:space="preserve">broader </w:t>
      </w:r>
      <w:r w:rsidR="005D75E4">
        <w:t>vocational programs</w:t>
      </w:r>
      <w:r w:rsidR="005B6186">
        <w:t xml:space="preserve">, state-funded literacy programs </w:t>
      </w:r>
      <w:r w:rsidR="00CE3460">
        <w:t xml:space="preserve">and </w:t>
      </w:r>
      <w:r w:rsidR="002D2280">
        <w:t>non-accredited programs</w:t>
      </w:r>
      <w:r w:rsidR="00CE3460">
        <w:t>;</w:t>
      </w:r>
      <w:r w:rsidR="002D2280">
        <w:t xml:space="preserve"> </w:t>
      </w:r>
      <w:r w:rsidR="00CE3460">
        <w:t xml:space="preserve">product developers, including </w:t>
      </w:r>
      <w:r w:rsidR="002D2280">
        <w:t>assessment tool develop</w:t>
      </w:r>
      <w:r w:rsidR="00CE3460">
        <w:t>ers</w:t>
      </w:r>
      <w:r w:rsidR="00895456">
        <w:t>,</w:t>
      </w:r>
      <w:r w:rsidR="002D2280">
        <w:t xml:space="preserve"> </w:t>
      </w:r>
      <w:r w:rsidR="005B6186">
        <w:t xml:space="preserve">training package </w:t>
      </w:r>
      <w:r w:rsidR="00895456">
        <w:t>develop</w:t>
      </w:r>
      <w:r w:rsidR="00CE3460">
        <w:t xml:space="preserve">ers and curriculum or resource developers; </w:t>
      </w:r>
      <w:r w:rsidR="00CE3460" w:rsidRPr="00CE3460">
        <w:t>representatives from professional associations</w:t>
      </w:r>
      <w:r w:rsidR="00EF6D90">
        <w:t>, such as</w:t>
      </w:r>
      <w:r w:rsidR="00CE3460" w:rsidRPr="00CE3460">
        <w:t xml:space="preserve"> </w:t>
      </w:r>
      <w:r w:rsidR="00501096">
        <w:t xml:space="preserve">Australian Council </w:t>
      </w:r>
      <w:r w:rsidR="008F0AF3">
        <w:t>for</w:t>
      </w:r>
      <w:r w:rsidR="00501096">
        <w:t xml:space="preserve"> Adult Literacy (A</w:t>
      </w:r>
      <w:r w:rsidR="00CE3460" w:rsidRPr="00CE3460">
        <w:t>CAL</w:t>
      </w:r>
      <w:r w:rsidR="00501096">
        <w:t>)</w:t>
      </w:r>
      <w:r w:rsidR="00CE3460" w:rsidRPr="00CE3460">
        <w:t xml:space="preserve">, </w:t>
      </w:r>
      <w:r w:rsidR="00501096" w:rsidRPr="00501096">
        <w:t>Australian Council of TESOL Associations</w:t>
      </w:r>
      <w:r w:rsidR="00501096">
        <w:t xml:space="preserve"> (</w:t>
      </w:r>
      <w:r w:rsidR="00CE3460" w:rsidRPr="00CE3460">
        <w:t>ACTA</w:t>
      </w:r>
      <w:r w:rsidR="00501096">
        <w:t>)</w:t>
      </w:r>
      <w:r w:rsidR="00CE3460" w:rsidRPr="00CE3460">
        <w:t>, ALA</w:t>
      </w:r>
      <w:r w:rsidR="00EF6D90">
        <w:t xml:space="preserve">; </w:t>
      </w:r>
      <w:r w:rsidR="004F2E55">
        <w:t xml:space="preserve">and </w:t>
      </w:r>
      <w:r w:rsidR="00EF6D90">
        <w:t>government representatives.</w:t>
      </w:r>
    </w:p>
    <w:p w14:paraId="3FBF5B48" w14:textId="12F0AC51" w:rsidR="00470709" w:rsidRDefault="00A528CB" w:rsidP="00470709">
      <w:pPr>
        <w:pStyle w:val="ACERbaselast"/>
        <w:keepNext/>
        <w:keepLines/>
      </w:pPr>
      <w:r>
        <w:t>While there were comments throughout the review consultation and</w:t>
      </w:r>
      <w:r w:rsidRPr="00564044">
        <w:t xml:space="preserve"> survey</w:t>
      </w:r>
      <w:r>
        <w:t xml:space="preserve"> </w:t>
      </w:r>
      <w:r w:rsidR="00B61783">
        <w:t>about</w:t>
      </w:r>
      <w:r>
        <w:t xml:space="preserve"> the size and complexity of the framework, </w:t>
      </w:r>
      <w:r w:rsidRPr="00564044">
        <w:t xml:space="preserve">and the need to refresh </w:t>
      </w:r>
      <w:r>
        <w:t>c</w:t>
      </w:r>
      <w:r w:rsidRPr="00564044">
        <w:t>ontent to reflect current tasks and texts, these comments did not detract from it being generally well regarded.</w:t>
      </w:r>
      <w:r w:rsidR="00642D51" w:rsidRPr="00642D51">
        <w:t xml:space="preserve"> </w:t>
      </w:r>
      <w:r w:rsidR="00470709">
        <w:t xml:space="preserve">Overall, stakeholders reported that the ACSF is widely </w:t>
      </w:r>
      <w:r w:rsidR="00470709" w:rsidRPr="00564044">
        <w:t>recognised as reliable, authoritative and useful.</w:t>
      </w:r>
    </w:p>
    <w:tbl>
      <w:tblPr>
        <w:tblStyle w:val="TableGrid"/>
        <w:tblW w:w="0" w:type="auto"/>
        <w:tblInd w:w="562" w:type="dxa"/>
        <w:tblLook w:val="04A0" w:firstRow="1" w:lastRow="0" w:firstColumn="1" w:lastColumn="0" w:noHBand="0" w:noVBand="1"/>
      </w:tblPr>
      <w:tblGrid>
        <w:gridCol w:w="7230"/>
        <w:gridCol w:w="1559"/>
      </w:tblGrid>
      <w:tr w:rsidR="00470709" w14:paraId="30D66B75" w14:textId="77777777" w:rsidTr="008F0AF3">
        <w:tc>
          <w:tcPr>
            <w:tcW w:w="7230" w:type="dxa"/>
            <w:vMerge w:val="restart"/>
            <w:tcBorders>
              <w:top w:val="dashed" w:sz="4" w:space="0" w:color="592C5F"/>
              <w:left w:val="dashed" w:sz="4" w:space="0" w:color="592C5F"/>
              <w:bottom w:val="dashed" w:sz="4" w:space="0" w:color="592C5F"/>
              <w:right w:val="dashed" w:sz="4" w:space="0" w:color="592C5F"/>
            </w:tcBorders>
          </w:tcPr>
          <w:p w14:paraId="7C1B011F" w14:textId="77777777" w:rsidR="00470709" w:rsidRPr="009177B8" w:rsidRDefault="00470709" w:rsidP="00470709">
            <w:pPr>
              <w:pStyle w:val="ACERquoteitalic"/>
              <w:keepNext/>
              <w:keepLines/>
            </w:pPr>
            <w:r>
              <w:t>I enjoy using the ACSF. It is very usable – the way it is set out. The levels. I’ve found it easy to teach others to use. It’s a very useful tool for initial assessment – quick and easy. I use it with all students – although not with all pre-accredited (only some).</w:t>
            </w:r>
          </w:p>
        </w:tc>
        <w:tc>
          <w:tcPr>
            <w:tcW w:w="1559" w:type="dxa"/>
            <w:tcBorders>
              <w:top w:val="nil"/>
              <w:left w:val="dashed" w:sz="4" w:space="0" w:color="592C5F"/>
              <w:bottom w:val="nil"/>
              <w:right w:val="nil"/>
            </w:tcBorders>
          </w:tcPr>
          <w:p w14:paraId="33070EFA" w14:textId="77777777" w:rsidR="00470709" w:rsidRDefault="00470709" w:rsidP="00470709">
            <w:pPr>
              <w:pStyle w:val="ACERbase"/>
              <w:keepNext/>
              <w:keepLines/>
            </w:pPr>
          </w:p>
        </w:tc>
      </w:tr>
      <w:tr w:rsidR="00470709" w14:paraId="26F051E1" w14:textId="77777777" w:rsidTr="008F0AF3">
        <w:tc>
          <w:tcPr>
            <w:tcW w:w="7230" w:type="dxa"/>
            <w:vMerge/>
            <w:tcBorders>
              <w:left w:val="dashed" w:sz="4" w:space="0" w:color="592C5F"/>
              <w:bottom w:val="dashed" w:sz="4" w:space="0" w:color="592C5F"/>
              <w:right w:val="dashed" w:sz="4" w:space="0" w:color="592C5F"/>
            </w:tcBorders>
          </w:tcPr>
          <w:p w14:paraId="2CE52ACA" w14:textId="77777777" w:rsidR="00470709" w:rsidRDefault="00470709" w:rsidP="00470709">
            <w:pPr>
              <w:pStyle w:val="ACERbase"/>
              <w:keepNext/>
              <w:keepLines/>
            </w:pPr>
          </w:p>
        </w:tc>
        <w:tc>
          <w:tcPr>
            <w:tcW w:w="1559" w:type="dxa"/>
            <w:tcBorders>
              <w:top w:val="nil"/>
              <w:left w:val="dashed" w:sz="4" w:space="0" w:color="592C5F"/>
              <w:bottom w:val="nil"/>
              <w:right w:val="nil"/>
            </w:tcBorders>
            <w:vAlign w:val="bottom"/>
          </w:tcPr>
          <w:p w14:paraId="6EA76591" w14:textId="77777777" w:rsidR="00470709" w:rsidRDefault="00470709" w:rsidP="00470709">
            <w:pPr>
              <w:pStyle w:val="ACERquote"/>
              <w:keepNext/>
              <w:keepLines/>
            </w:pPr>
            <w:r>
              <w:t>Forum participant</w:t>
            </w:r>
          </w:p>
        </w:tc>
      </w:tr>
    </w:tbl>
    <w:p w14:paraId="7ADFFF9E" w14:textId="4F5B184C" w:rsidR="00A528CB" w:rsidRDefault="00A528CB" w:rsidP="00056446">
      <w:pPr>
        <w:pStyle w:val="ACERbasebefore"/>
        <w:keepNext/>
        <w:keepLines/>
      </w:pPr>
    </w:p>
    <w:p w14:paraId="4E8FD485" w14:textId="7AFD352C" w:rsidR="00C61B08" w:rsidRDefault="0071682A" w:rsidP="00056446">
      <w:pPr>
        <w:pStyle w:val="ACERbaselast"/>
        <w:keepNext/>
        <w:keepLines/>
      </w:pPr>
      <w:r>
        <w:t xml:space="preserve">Recognition of </w:t>
      </w:r>
      <w:r w:rsidR="00470709">
        <w:t>the</w:t>
      </w:r>
      <w:r>
        <w:t xml:space="preserve"> multiple uses </w:t>
      </w:r>
      <w:r w:rsidR="00470709">
        <w:t xml:space="preserve">of the ACSF </w:t>
      </w:r>
      <w:r>
        <w:t>is high among stakeholders</w:t>
      </w:r>
      <w:r w:rsidR="009321E9">
        <w:t xml:space="preserve"> (</w:t>
      </w:r>
      <w:r w:rsidR="009321E9" w:rsidRPr="009321E9">
        <w:t xml:space="preserve">Figure </w:t>
      </w:r>
      <w:r w:rsidR="009321E9" w:rsidRPr="009321E9">
        <w:fldChar w:fldCharType="begin"/>
      </w:r>
      <w:r w:rsidR="009321E9" w:rsidRPr="009321E9">
        <w:instrText xml:space="preserve"> REF Fig_ACSF_awareness \h </w:instrText>
      </w:r>
      <w:r w:rsidR="009321E9">
        <w:instrText xml:space="preserve"> \* MERGEFORMAT </w:instrText>
      </w:r>
      <w:r w:rsidR="009321E9" w:rsidRPr="009321E9">
        <w:fldChar w:fldCharType="separate"/>
      </w:r>
      <w:r w:rsidR="00AF4E12" w:rsidRPr="00AF4E12">
        <w:t>4</w:t>
      </w:r>
      <w:r w:rsidR="009321E9" w:rsidRPr="009321E9">
        <w:fldChar w:fldCharType="end"/>
      </w:r>
      <w:r w:rsidR="009321E9" w:rsidRPr="009321E9">
        <w:t>)</w:t>
      </w:r>
      <w:r w:rsidR="000C1228">
        <w:t>.</w:t>
      </w:r>
      <w:r w:rsidR="00A528CB">
        <w:t xml:space="preserve"> </w:t>
      </w:r>
      <w:r w:rsidR="00C133F3">
        <w:t>More than 95% of survey respondents knew that</w:t>
      </w:r>
      <w:r w:rsidR="00804055">
        <w:t xml:space="preserve"> the ACSF could be used to benchmark an individual’s skills performance</w:t>
      </w:r>
      <w:r w:rsidR="00004039">
        <w:t xml:space="preserve"> and </w:t>
      </w:r>
      <w:r w:rsidR="00470709">
        <w:t>close to</w:t>
      </w:r>
      <w:r w:rsidR="00004039">
        <w:t xml:space="preserve"> 90% knew it could be used to map skill requirements.</w:t>
      </w:r>
      <w:r w:rsidR="006F644F">
        <w:t xml:space="preserve"> Fewer respondents (</w:t>
      </w:r>
      <w:r w:rsidR="00052CC8">
        <w:t xml:space="preserve">55.7%) </w:t>
      </w:r>
      <w:r w:rsidR="006F644F">
        <w:t>were aware</w:t>
      </w:r>
      <w:r w:rsidR="00052CC8">
        <w:t xml:space="preserve"> that the ACSF can be used to </w:t>
      </w:r>
      <w:r w:rsidR="003B1C04">
        <w:t xml:space="preserve">inform </w:t>
      </w:r>
      <w:r w:rsidR="00515FE3">
        <w:t xml:space="preserve">funding and referral </w:t>
      </w:r>
      <w:r w:rsidR="00052CC8">
        <w:t>decisions</w:t>
      </w:r>
      <w:r w:rsidR="00515FE3">
        <w:t>.</w:t>
      </w:r>
    </w:p>
    <w:p w14:paraId="217A06B5" w14:textId="73E1DB57" w:rsidR="00690348" w:rsidRDefault="00B03CAE" w:rsidP="00056446">
      <w:pPr>
        <w:pStyle w:val="ACERbaselast"/>
        <w:jc w:val="center"/>
      </w:pPr>
      <w:r>
        <w:rPr>
          <w:noProof/>
        </w:rPr>
        <w:drawing>
          <wp:inline distT="0" distB="0" distL="0" distR="0" wp14:anchorId="3AA8821B" wp14:editId="376F8D93">
            <wp:extent cx="6120130" cy="2654300"/>
            <wp:effectExtent l="0" t="0" r="13970" b="12700"/>
            <wp:docPr id="10" name="Chart 10">
              <a:extLst xmlns:a="http://schemas.openxmlformats.org/drawingml/2006/main">
                <a:ext uri="{FF2B5EF4-FFF2-40B4-BE49-F238E27FC236}">
                  <a16:creationId xmlns:a16="http://schemas.microsoft.com/office/drawing/2014/main" id="{FAA4990C-CCEA-42C2-BC99-F28A39705A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25563F5" w14:textId="46AD0D75" w:rsidR="0071682A" w:rsidRPr="00E231D0" w:rsidRDefault="0071682A" w:rsidP="00D45184">
      <w:pPr>
        <w:pStyle w:val="ACERbaselast"/>
        <w:jc w:val="center"/>
        <w:rPr>
          <w:rStyle w:val="ACERfigureChar"/>
          <w:i w:val="0"/>
          <w:sz w:val="22"/>
          <w:szCs w:val="22"/>
          <w:lang w:eastAsia="en-US" w:bidi="ar-SA"/>
        </w:rPr>
      </w:pPr>
      <w:bookmarkStart w:id="49" w:name="_Toc110864964"/>
      <w:r w:rsidRPr="00BE6EC3">
        <w:rPr>
          <w:rStyle w:val="ACERfigureChar"/>
        </w:rPr>
        <w:t xml:space="preserve">Figure </w:t>
      </w:r>
      <w:bookmarkStart w:id="50" w:name="Fig_ACSF_awareness"/>
      <w:r w:rsidR="003679AD">
        <w:rPr>
          <w:rStyle w:val="ACERfigureChar"/>
        </w:rPr>
        <w:t>4</w:t>
      </w:r>
      <w:bookmarkEnd w:id="50"/>
      <w:r w:rsidRPr="00BE6EC3">
        <w:rPr>
          <w:rStyle w:val="ACERfigureChar"/>
        </w:rPr>
        <w:t xml:space="preserve"> Uses</w:t>
      </w:r>
      <w:r w:rsidR="00A17CD3">
        <w:rPr>
          <w:rStyle w:val="ACERfigureChar"/>
        </w:rPr>
        <w:t xml:space="preserve"> for the ACSF</w:t>
      </w:r>
      <w:r w:rsidRPr="00BE6EC3">
        <w:rPr>
          <w:rStyle w:val="ACERfigureChar"/>
        </w:rPr>
        <w:t xml:space="preserve"> reported in online survey</w:t>
      </w:r>
      <w:bookmarkEnd w:id="49"/>
    </w:p>
    <w:p w14:paraId="0AA10984" w14:textId="13C6E9E2" w:rsidR="00113961" w:rsidRDefault="00683543" w:rsidP="00205885">
      <w:pPr>
        <w:pStyle w:val="ACERbaselast"/>
        <w:keepNext/>
        <w:keepLines/>
        <w:rPr>
          <w:rStyle w:val="ACERbaseChar"/>
          <w:color w:val="auto"/>
        </w:rPr>
      </w:pPr>
      <w:r>
        <w:rPr>
          <w:rStyle w:val="ACERbaseChar"/>
          <w:color w:val="auto"/>
        </w:rPr>
        <w:t>The</w:t>
      </w:r>
      <w:r w:rsidR="009A10CC" w:rsidRPr="00E63443">
        <w:rPr>
          <w:rStyle w:val="ACERbaseChar"/>
          <w:color w:val="auto"/>
        </w:rPr>
        <w:t xml:space="preserve"> </w:t>
      </w:r>
      <w:r w:rsidR="009321E9">
        <w:rPr>
          <w:rStyle w:val="ACERbaseChar"/>
          <w:color w:val="auto"/>
        </w:rPr>
        <w:t xml:space="preserve">review’s </w:t>
      </w:r>
      <w:r w:rsidR="009A10CC" w:rsidRPr="00E63443">
        <w:rPr>
          <w:rStyle w:val="ACERbaseChar"/>
          <w:color w:val="auto"/>
        </w:rPr>
        <w:t>online survey</w:t>
      </w:r>
      <w:r>
        <w:rPr>
          <w:rStyle w:val="ACERbaseChar"/>
          <w:color w:val="auto"/>
        </w:rPr>
        <w:t xml:space="preserve"> </w:t>
      </w:r>
      <w:r w:rsidR="00470709">
        <w:rPr>
          <w:rStyle w:val="ACERbaseChar"/>
          <w:color w:val="auto"/>
        </w:rPr>
        <w:t xml:space="preserve">went on to </w:t>
      </w:r>
      <w:r w:rsidR="00096CDF">
        <w:rPr>
          <w:rStyle w:val="ACERbaseChar"/>
          <w:color w:val="auto"/>
        </w:rPr>
        <w:t>gather information on the</w:t>
      </w:r>
      <w:r w:rsidR="009A10CC" w:rsidRPr="00E63443">
        <w:rPr>
          <w:rStyle w:val="ACERbaseChar"/>
          <w:color w:val="auto"/>
        </w:rPr>
        <w:t xml:space="preserve"> </w:t>
      </w:r>
      <w:r w:rsidR="0026007F">
        <w:rPr>
          <w:rStyle w:val="ACERbaseChar"/>
          <w:color w:val="auto"/>
        </w:rPr>
        <w:t>variety of</w:t>
      </w:r>
      <w:r w:rsidR="009A10CC" w:rsidRPr="00E63443">
        <w:rPr>
          <w:rStyle w:val="ACERbaseChar"/>
          <w:color w:val="auto"/>
        </w:rPr>
        <w:t xml:space="preserve"> ways that stakeholders use the ACSF.</w:t>
      </w:r>
      <w:r w:rsidR="00BA69E9" w:rsidRPr="00BA69E9">
        <w:rPr>
          <w:rStyle w:val="ACERbaseChar"/>
          <w:color w:val="auto"/>
        </w:rPr>
        <w:t xml:space="preserve"> </w:t>
      </w:r>
      <w:r w:rsidR="00A91D84">
        <w:rPr>
          <w:rStyle w:val="ACERbaseChar"/>
          <w:color w:val="auto"/>
        </w:rPr>
        <w:t xml:space="preserve">These are summarised in </w:t>
      </w:r>
      <w:r w:rsidR="00BA69E9">
        <w:rPr>
          <w:rStyle w:val="ACERbaseChar"/>
          <w:color w:val="auto"/>
        </w:rPr>
        <w:t xml:space="preserve">Table </w:t>
      </w:r>
      <w:r w:rsidR="00672316">
        <w:rPr>
          <w:rStyle w:val="ACERbaseChar"/>
          <w:color w:val="auto"/>
        </w:rPr>
        <w:fldChar w:fldCharType="begin"/>
      </w:r>
      <w:r w:rsidR="00672316">
        <w:rPr>
          <w:rStyle w:val="ACERbaseChar"/>
          <w:color w:val="auto"/>
        </w:rPr>
        <w:instrText xml:space="preserve"> REF Table_Summary_Use_ACSF \h </w:instrText>
      </w:r>
      <w:r w:rsidR="00672316">
        <w:rPr>
          <w:rStyle w:val="ACERbaseChar"/>
          <w:color w:val="auto"/>
        </w:rPr>
      </w:r>
      <w:r w:rsidR="00672316">
        <w:rPr>
          <w:rStyle w:val="ACERbaseChar"/>
          <w:color w:val="auto"/>
        </w:rPr>
        <w:fldChar w:fldCharType="separate"/>
      </w:r>
      <w:r w:rsidR="00AF4E12" w:rsidRPr="00D45184">
        <w:rPr>
          <w:rStyle w:val="ACERbaseChar"/>
          <w:color w:val="auto"/>
        </w:rPr>
        <w:t>2</w:t>
      </w:r>
      <w:r w:rsidR="00672316">
        <w:rPr>
          <w:rStyle w:val="ACERbaseChar"/>
          <w:color w:val="auto"/>
        </w:rPr>
        <w:fldChar w:fldCharType="end"/>
      </w:r>
      <w:r w:rsidR="00BA69E9">
        <w:rPr>
          <w:rStyle w:val="ACERbaseChar"/>
          <w:color w:val="auto"/>
        </w:rPr>
        <w:t>.</w:t>
      </w:r>
    </w:p>
    <w:p w14:paraId="2EAB2CDA" w14:textId="42EAC15D" w:rsidR="00672316" w:rsidRPr="00D45184" w:rsidRDefault="00672316" w:rsidP="00D45184">
      <w:pPr>
        <w:pStyle w:val="ACERtable"/>
        <w:keepNext/>
        <w:keepLines/>
        <w:rPr>
          <w:rStyle w:val="ACERbaseChar"/>
          <w:color w:val="auto"/>
        </w:rPr>
      </w:pPr>
      <w:bookmarkStart w:id="51" w:name="_Toc110864965"/>
      <w:r w:rsidRPr="00D45184">
        <w:rPr>
          <w:rStyle w:val="ACERbaseChar"/>
          <w:color w:val="auto"/>
        </w:rPr>
        <w:t xml:space="preserve">Table </w:t>
      </w:r>
      <w:bookmarkStart w:id="52" w:name="Table_Summary_Use_ACSF"/>
      <w:r w:rsidRPr="00D45184">
        <w:rPr>
          <w:rStyle w:val="ACERbaseChar"/>
          <w:color w:val="auto"/>
        </w:rPr>
        <w:t>2</w:t>
      </w:r>
      <w:bookmarkEnd w:id="52"/>
      <w:r w:rsidRPr="00D45184">
        <w:rPr>
          <w:rStyle w:val="ACERbaseChar"/>
          <w:color w:val="auto"/>
        </w:rPr>
        <w:t xml:space="preserve"> Summary of use of the ACSF</w:t>
      </w:r>
      <w:bookmarkEnd w:id="51"/>
    </w:p>
    <w:tbl>
      <w:tblPr>
        <w:tblStyle w:val="TableGrid"/>
        <w:tblW w:w="0" w:type="auto"/>
        <w:tblLook w:val="04A0" w:firstRow="1" w:lastRow="0" w:firstColumn="1" w:lastColumn="0" w:noHBand="0" w:noVBand="1"/>
      </w:tblPr>
      <w:tblGrid>
        <w:gridCol w:w="1129"/>
        <w:gridCol w:w="8499"/>
      </w:tblGrid>
      <w:tr w:rsidR="00410BC5" w:rsidRPr="00A5684A" w14:paraId="1D8E5F7B" w14:textId="77777777" w:rsidTr="00BA7588">
        <w:trPr>
          <w:tblHeader/>
        </w:trPr>
        <w:tc>
          <w:tcPr>
            <w:tcW w:w="9628" w:type="dxa"/>
            <w:gridSpan w:val="2"/>
            <w:tcBorders>
              <w:top w:val="single" w:sz="4" w:space="0" w:color="592C5F"/>
              <w:left w:val="single" w:sz="4" w:space="0" w:color="592C5F"/>
              <w:bottom w:val="single" w:sz="4" w:space="0" w:color="592C5F"/>
              <w:right w:val="single" w:sz="4" w:space="0" w:color="592C5F"/>
            </w:tcBorders>
            <w:shd w:val="clear" w:color="auto" w:fill="592C5F"/>
          </w:tcPr>
          <w:p w14:paraId="4B2D226C" w14:textId="44591645" w:rsidR="00410BC5" w:rsidRPr="007D31C3" w:rsidRDefault="00410BC5" w:rsidP="00470709">
            <w:pPr>
              <w:pStyle w:val="ACERtableheadwhitesmall"/>
              <w:keepNext/>
              <w:keepLines/>
            </w:pPr>
            <w:bookmarkStart w:id="53" w:name="_Hlk106642012"/>
            <w:r w:rsidRPr="007D31C3">
              <w:t>Summary of use of the ACSF</w:t>
            </w:r>
          </w:p>
        </w:tc>
      </w:tr>
      <w:bookmarkEnd w:id="53"/>
      <w:tr w:rsidR="004844F3" w:rsidRPr="001152F4" w14:paraId="0FEC13B8" w14:textId="77777777" w:rsidTr="00BA7588">
        <w:tc>
          <w:tcPr>
            <w:tcW w:w="1129" w:type="dxa"/>
            <w:tcBorders>
              <w:top w:val="single" w:sz="4" w:space="0" w:color="592C5F"/>
              <w:left w:val="single" w:sz="4" w:space="0" w:color="592C5F"/>
              <w:bottom w:val="single" w:sz="4" w:space="0" w:color="592C5F"/>
              <w:right w:val="single" w:sz="4" w:space="0" w:color="592C5F"/>
            </w:tcBorders>
          </w:tcPr>
          <w:p w14:paraId="5CFAA0C0" w14:textId="528F50EA" w:rsidR="004844F3" w:rsidRPr="00BA7588" w:rsidRDefault="004844F3" w:rsidP="00BA7588">
            <w:pPr>
              <w:pStyle w:val="ACERbase"/>
              <w:rPr>
                <w:b/>
                <w:bCs/>
                <w:color w:val="592C5F"/>
                <w:sz w:val="26"/>
                <w:szCs w:val="26"/>
              </w:rPr>
            </w:pPr>
            <w:r w:rsidRPr="00BA7588">
              <w:rPr>
                <w:b/>
                <w:bCs/>
                <w:color w:val="592C5F"/>
                <w:sz w:val="26"/>
                <w:szCs w:val="26"/>
              </w:rPr>
              <w:t>Who?</w:t>
            </w:r>
          </w:p>
        </w:tc>
        <w:tc>
          <w:tcPr>
            <w:tcW w:w="8499" w:type="dxa"/>
            <w:tcBorders>
              <w:top w:val="single" w:sz="4" w:space="0" w:color="592C5F"/>
              <w:left w:val="single" w:sz="4" w:space="0" w:color="592C5F"/>
              <w:bottom w:val="single" w:sz="4" w:space="0" w:color="592C5F"/>
              <w:right w:val="single" w:sz="4" w:space="0" w:color="592C5F"/>
            </w:tcBorders>
          </w:tcPr>
          <w:p w14:paraId="5F1FF826" w14:textId="77777777" w:rsidR="004844F3" w:rsidRPr="001152F4" w:rsidRDefault="004844F3" w:rsidP="004844F3">
            <w:pPr>
              <w:pStyle w:val="ACERbasebefore"/>
              <w:rPr>
                <w:i/>
                <w:iCs/>
                <w:sz w:val="20"/>
                <w:szCs w:val="20"/>
              </w:rPr>
            </w:pPr>
            <w:r w:rsidRPr="001152F4">
              <w:rPr>
                <w:i/>
                <w:iCs/>
                <w:sz w:val="20"/>
                <w:szCs w:val="20"/>
              </w:rPr>
              <w:t>The ACSF is used by a range of stakeholders</w:t>
            </w:r>
            <w:r>
              <w:rPr>
                <w:i/>
                <w:iCs/>
                <w:sz w:val="20"/>
                <w:szCs w:val="20"/>
              </w:rPr>
              <w:t>, including</w:t>
            </w:r>
            <w:r w:rsidRPr="001152F4">
              <w:rPr>
                <w:i/>
                <w:iCs/>
                <w:sz w:val="20"/>
                <w:szCs w:val="20"/>
              </w:rPr>
              <w:t>:</w:t>
            </w:r>
          </w:p>
          <w:p w14:paraId="687FAD28" w14:textId="14C92DF7" w:rsidR="004844F3" w:rsidRPr="001152F4" w:rsidRDefault="004844F3" w:rsidP="004844F3">
            <w:pPr>
              <w:pStyle w:val="ACERTablebullet1"/>
            </w:pPr>
            <w:r w:rsidRPr="001152F4">
              <w:t xml:space="preserve">program managers and teachers in </w:t>
            </w:r>
            <w:r w:rsidR="00071A58">
              <w:t>Australian</w:t>
            </w:r>
            <w:r w:rsidR="00191341">
              <w:t xml:space="preserve"> </w:t>
            </w:r>
            <w:r>
              <w:t>government-</w:t>
            </w:r>
            <w:r w:rsidRPr="001152F4">
              <w:t>funded programs (</w:t>
            </w:r>
            <w:r>
              <w:t>AMEP</w:t>
            </w:r>
            <w:r w:rsidRPr="001152F4">
              <w:t>, FS</w:t>
            </w:r>
            <w:r>
              <w:t>f</w:t>
            </w:r>
            <w:r w:rsidRPr="001152F4">
              <w:t xml:space="preserve">YF, </w:t>
            </w:r>
            <w:r>
              <w:t>SEE</w:t>
            </w:r>
            <w:r w:rsidRPr="001152F4">
              <w:t>)</w:t>
            </w:r>
          </w:p>
          <w:p w14:paraId="0522D231" w14:textId="77777777" w:rsidR="004844F3" w:rsidRPr="001152F4" w:rsidRDefault="004844F3" w:rsidP="004844F3">
            <w:pPr>
              <w:pStyle w:val="ACERTablebullet1"/>
            </w:pPr>
            <w:r w:rsidRPr="001152F4">
              <w:t xml:space="preserve">trainers and </w:t>
            </w:r>
            <w:r>
              <w:t>a</w:t>
            </w:r>
            <w:r w:rsidRPr="001152F4">
              <w:t xml:space="preserve">ssessors in </w:t>
            </w:r>
            <w:r>
              <w:t>s</w:t>
            </w:r>
            <w:r w:rsidRPr="001152F4">
              <w:t>tate</w:t>
            </w:r>
            <w:r>
              <w:t xml:space="preserve"> and territory-</w:t>
            </w:r>
            <w:r w:rsidRPr="001152F4">
              <w:t>funded delivery</w:t>
            </w:r>
          </w:p>
          <w:p w14:paraId="23E6628A" w14:textId="77777777" w:rsidR="004844F3" w:rsidRPr="001152F4" w:rsidRDefault="004844F3" w:rsidP="004844F3">
            <w:pPr>
              <w:pStyle w:val="ACERTablebullet1"/>
            </w:pPr>
            <w:r w:rsidRPr="001152F4">
              <w:t xml:space="preserve">workplace trainers and assessors </w:t>
            </w:r>
          </w:p>
          <w:p w14:paraId="585F1F93" w14:textId="77777777" w:rsidR="004844F3" w:rsidRPr="001152F4" w:rsidRDefault="004844F3" w:rsidP="004844F3">
            <w:pPr>
              <w:pStyle w:val="ACERTablebullet1"/>
              <w:tabs>
                <w:tab w:val="left" w:pos="4940"/>
              </w:tabs>
            </w:pPr>
            <w:r w:rsidRPr="001152F4">
              <w:t>policy makers</w:t>
            </w:r>
            <w:r>
              <w:t xml:space="preserve"> at national and program-specific level,</w:t>
            </w:r>
            <w:r w:rsidRPr="001152F4">
              <w:t xml:space="preserve"> e.g. </w:t>
            </w:r>
            <w:r>
              <w:t xml:space="preserve">aspirational targets and reporting criteria for foundation skills strategies; </w:t>
            </w:r>
            <w:r w:rsidRPr="001152F4">
              <w:t xml:space="preserve">eligibility criteria </w:t>
            </w:r>
            <w:r>
              <w:t xml:space="preserve">in the </w:t>
            </w:r>
            <w:r w:rsidRPr="00BA7588">
              <w:rPr>
                <w:i/>
                <w:iCs/>
              </w:rPr>
              <w:t>VET Student Loans</w:t>
            </w:r>
            <w:r>
              <w:t xml:space="preserve"> program</w:t>
            </w:r>
          </w:p>
          <w:p w14:paraId="544B2344" w14:textId="77777777" w:rsidR="004844F3" w:rsidRPr="001152F4" w:rsidRDefault="004844F3" w:rsidP="004844F3">
            <w:pPr>
              <w:pStyle w:val="ACERTablebullet1"/>
            </w:pPr>
            <w:r w:rsidRPr="001152F4">
              <w:t>developers of commercial or state</w:t>
            </w:r>
            <w:r>
              <w:t>-</w:t>
            </w:r>
            <w:r w:rsidRPr="001152F4">
              <w:t>based assessment tools (</w:t>
            </w:r>
            <w:r>
              <w:t>bksb,</w:t>
            </w:r>
            <w:r w:rsidRPr="001152F4">
              <w:t xml:space="preserve"> </w:t>
            </w:r>
            <w:r>
              <w:t>CSPA,</w:t>
            </w:r>
            <w:r w:rsidRPr="001152F4">
              <w:t xml:space="preserve"> LLN Robot</w:t>
            </w:r>
            <w:r>
              <w:t>,</w:t>
            </w:r>
            <w:r w:rsidRPr="001152F4">
              <w:t xml:space="preserve"> VETASSESS</w:t>
            </w:r>
            <w:r>
              <w:t>,</w:t>
            </w:r>
            <w:r w:rsidRPr="001152F4">
              <w:t xml:space="preserve"> </w:t>
            </w:r>
            <w:r w:rsidRPr="00F0551C">
              <w:t>Online Literacy and Numeracy Assessment</w:t>
            </w:r>
            <w:r>
              <w:t xml:space="preserve"> [</w:t>
            </w:r>
            <w:r w:rsidRPr="001152F4">
              <w:t>OLNA</w:t>
            </w:r>
            <w:r>
              <w:t>]</w:t>
            </w:r>
            <w:r w:rsidRPr="001152F4">
              <w:t>)</w:t>
            </w:r>
          </w:p>
          <w:p w14:paraId="6194D1E0" w14:textId="77777777" w:rsidR="004844F3" w:rsidRPr="001152F4" w:rsidRDefault="004844F3" w:rsidP="004844F3">
            <w:pPr>
              <w:pStyle w:val="ACERTablebullet1"/>
            </w:pPr>
            <w:r w:rsidRPr="001152F4">
              <w:t>training package and accredited course developers</w:t>
            </w:r>
          </w:p>
          <w:p w14:paraId="254466FA" w14:textId="77777777" w:rsidR="004844F3" w:rsidRPr="001152F4" w:rsidRDefault="004844F3" w:rsidP="004844F3">
            <w:pPr>
              <w:pStyle w:val="ACERTablebullet1"/>
            </w:pPr>
            <w:r w:rsidRPr="001152F4">
              <w:t>pre-accredited program managers, course and resource developers and teachers</w:t>
            </w:r>
          </w:p>
          <w:p w14:paraId="15F5C0A4" w14:textId="4C2F4E2D" w:rsidR="004844F3" w:rsidRPr="001152F4" w:rsidRDefault="004844F3" w:rsidP="00BA7588">
            <w:pPr>
              <w:pStyle w:val="ACERTablebullet1LAST"/>
              <w:rPr>
                <w:i/>
                <w:iCs/>
              </w:rPr>
            </w:pPr>
            <w:r w:rsidRPr="001152F4">
              <w:t xml:space="preserve">volunteer tutors </w:t>
            </w:r>
            <w:r>
              <w:t>i</w:t>
            </w:r>
            <w:r w:rsidRPr="001152F4">
              <w:t>n state</w:t>
            </w:r>
            <w:r>
              <w:t>-</w:t>
            </w:r>
            <w:r w:rsidRPr="001152F4">
              <w:t>based programs (</w:t>
            </w:r>
            <w:r w:rsidRPr="00E16961">
              <w:rPr>
                <w:i/>
                <w:iCs/>
              </w:rPr>
              <w:t>Read Write Now</w:t>
            </w:r>
            <w:r w:rsidRPr="001152F4">
              <w:t xml:space="preserve">, </w:t>
            </w:r>
            <w:r w:rsidRPr="00E16961">
              <w:rPr>
                <w:i/>
                <w:iCs/>
              </w:rPr>
              <w:t xml:space="preserve">26TEN </w:t>
            </w:r>
            <w:r w:rsidRPr="001152F4">
              <w:t>programs)</w:t>
            </w:r>
            <w:r>
              <w:t>.</w:t>
            </w:r>
          </w:p>
        </w:tc>
      </w:tr>
      <w:tr w:rsidR="004844F3" w:rsidRPr="001152F4" w14:paraId="00528F09" w14:textId="77777777" w:rsidTr="00BA7588">
        <w:tc>
          <w:tcPr>
            <w:tcW w:w="1129" w:type="dxa"/>
            <w:tcBorders>
              <w:top w:val="single" w:sz="4" w:space="0" w:color="592C5F"/>
              <w:left w:val="single" w:sz="4" w:space="0" w:color="592C5F"/>
              <w:bottom w:val="single" w:sz="4" w:space="0" w:color="592C5F"/>
              <w:right w:val="single" w:sz="4" w:space="0" w:color="592C5F"/>
            </w:tcBorders>
          </w:tcPr>
          <w:p w14:paraId="0B0D1883" w14:textId="3F19F6E4" w:rsidR="004844F3" w:rsidRPr="00BA7588" w:rsidRDefault="004844F3" w:rsidP="00BA7588">
            <w:pPr>
              <w:pStyle w:val="ACERbase"/>
              <w:rPr>
                <w:b/>
                <w:bCs/>
                <w:color w:val="592C5F"/>
                <w:sz w:val="26"/>
                <w:szCs w:val="26"/>
              </w:rPr>
            </w:pPr>
            <w:r w:rsidRPr="00BA7588">
              <w:rPr>
                <w:b/>
                <w:bCs/>
                <w:color w:val="592C5F"/>
                <w:sz w:val="26"/>
                <w:szCs w:val="26"/>
              </w:rPr>
              <w:t>Where?</w:t>
            </w:r>
          </w:p>
        </w:tc>
        <w:tc>
          <w:tcPr>
            <w:tcW w:w="8499" w:type="dxa"/>
            <w:tcBorders>
              <w:top w:val="single" w:sz="4" w:space="0" w:color="592C5F"/>
              <w:left w:val="single" w:sz="4" w:space="0" w:color="592C5F"/>
              <w:bottom w:val="single" w:sz="4" w:space="0" w:color="592C5F"/>
              <w:right w:val="single" w:sz="4" w:space="0" w:color="592C5F"/>
            </w:tcBorders>
          </w:tcPr>
          <w:p w14:paraId="25AE6315" w14:textId="2FCDE5D0" w:rsidR="004844F3" w:rsidRPr="001152F4" w:rsidRDefault="004844F3" w:rsidP="004844F3">
            <w:pPr>
              <w:pStyle w:val="ACERbasebefore"/>
              <w:keepNext/>
              <w:keepLines/>
              <w:rPr>
                <w:i/>
                <w:iCs/>
                <w:sz w:val="20"/>
                <w:szCs w:val="20"/>
              </w:rPr>
            </w:pPr>
            <w:r w:rsidRPr="001152F4">
              <w:rPr>
                <w:i/>
                <w:iCs/>
                <w:sz w:val="20"/>
                <w:szCs w:val="20"/>
              </w:rPr>
              <w:t>The ACSF is used in:</w:t>
            </w:r>
          </w:p>
          <w:p w14:paraId="6046F238" w14:textId="52A88B49" w:rsidR="004844F3" w:rsidRPr="001152F4" w:rsidRDefault="00071A58" w:rsidP="004844F3">
            <w:pPr>
              <w:pStyle w:val="ACERTablebullet1"/>
              <w:keepNext/>
              <w:keepLines/>
            </w:pPr>
            <w:r>
              <w:t xml:space="preserve">Australian </w:t>
            </w:r>
            <w:r w:rsidR="004844F3">
              <w:t>government</w:t>
            </w:r>
            <w:r w:rsidR="004844F3" w:rsidRPr="001152F4">
              <w:t>-funded programs</w:t>
            </w:r>
          </w:p>
          <w:p w14:paraId="706A0516" w14:textId="67D2A4F9" w:rsidR="004844F3" w:rsidRPr="001152F4" w:rsidRDefault="004844F3" w:rsidP="004844F3">
            <w:pPr>
              <w:pStyle w:val="ACERTablebullet1"/>
              <w:keepNext/>
              <w:keepLines/>
            </w:pPr>
            <w:r w:rsidRPr="001152F4">
              <w:t>ACE/pre-accredited programs</w:t>
            </w:r>
          </w:p>
          <w:p w14:paraId="56513DB0" w14:textId="03C6035A" w:rsidR="004844F3" w:rsidRPr="001152F4" w:rsidRDefault="004844F3" w:rsidP="004844F3">
            <w:pPr>
              <w:pStyle w:val="ACERTablebullet1"/>
              <w:keepNext/>
              <w:keepLines/>
            </w:pPr>
            <w:r w:rsidRPr="001152F4">
              <w:t>skill development</w:t>
            </w:r>
            <w:r>
              <w:t xml:space="preserve"> and non-accredited</w:t>
            </w:r>
            <w:r w:rsidRPr="001152F4">
              <w:t xml:space="preserve"> programs</w:t>
            </w:r>
          </w:p>
          <w:p w14:paraId="22940B4B" w14:textId="77777777" w:rsidR="004844F3" w:rsidRDefault="004844F3" w:rsidP="004844F3">
            <w:pPr>
              <w:pStyle w:val="ACERTablebullet1"/>
              <w:keepNext/>
              <w:keepLines/>
            </w:pPr>
            <w:r w:rsidRPr="001152F4">
              <w:t>senior secondary schools</w:t>
            </w:r>
          </w:p>
          <w:p w14:paraId="1071FF0F" w14:textId="1A17F81E" w:rsidR="004844F3" w:rsidRPr="001152F4" w:rsidRDefault="004844F3" w:rsidP="00BA7588">
            <w:pPr>
              <w:pStyle w:val="ACERTablebullet1LAST"/>
            </w:pPr>
            <w:r w:rsidRPr="001152F4">
              <w:t>VET programs</w:t>
            </w:r>
            <w:r>
              <w:t>.</w:t>
            </w:r>
          </w:p>
        </w:tc>
      </w:tr>
      <w:tr w:rsidR="004844F3" w:rsidRPr="001152F4" w14:paraId="37EF294C" w14:textId="77777777" w:rsidTr="00BA7588">
        <w:tc>
          <w:tcPr>
            <w:tcW w:w="1129" w:type="dxa"/>
            <w:tcBorders>
              <w:top w:val="single" w:sz="4" w:space="0" w:color="592C5F"/>
              <w:left w:val="single" w:sz="4" w:space="0" w:color="592C5F"/>
              <w:bottom w:val="single" w:sz="4" w:space="0" w:color="592C5F"/>
              <w:right w:val="single" w:sz="4" w:space="0" w:color="592C5F"/>
            </w:tcBorders>
          </w:tcPr>
          <w:p w14:paraId="75EB3CBE" w14:textId="77777777" w:rsidR="004844F3" w:rsidRPr="00BA7588" w:rsidRDefault="004844F3" w:rsidP="00BA7588">
            <w:pPr>
              <w:pStyle w:val="ACERbase"/>
              <w:rPr>
                <w:b/>
                <w:bCs/>
                <w:color w:val="592C5F"/>
                <w:sz w:val="26"/>
                <w:szCs w:val="26"/>
              </w:rPr>
            </w:pPr>
            <w:r w:rsidRPr="00BA7588">
              <w:rPr>
                <w:b/>
                <w:bCs/>
                <w:color w:val="592C5F"/>
                <w:sz w:val="26"/>
                <w:szCs w:val="26"/>
              </w:rPr>
              <w:t>How?</w:t>
            </w:r>
          </w:p>
        </w:tc>
        <w:tc>
          <w:tcPr>
            <w:tcW w:w="8499" w:type="dxa"/>
            <w:tcBorders>
              <w:top w:val="single" w:sz="4" w:space="0" w:color="592C5F"/>
              <w:left w:val="single" w:sz="4" w:space="0" w:color="592C5F"/>
              <w:bottom w:val="single" w:sz="4" w:space="0" w:color="592C5F"/>
              <w:right w:val="single" w:sz="4" w:space="0" w:color="592C5F"/>
            </w:tcBorders>
          </w:tcPr>
          <w:p w14:paraId="5C864D3E" w14:textId="275EE606" w:rsidR="004844F3" w:rsidRPr="001152F4" w:rsidRDefault="004844F3" w:rsidP="004844F3">
            <w:pPr>
              <w:pStyle w:val="ACERbasebefore"/>
              <w:keepNext/>
              <w:keepLines/>
              <w:rPr>
                <w:i/>
                <w:iCs/>
                <w:sz w:val="20"/>
                <w:szCs w:val="20"/>
              </w:rPr>
            </w:pPr>
            <w:r w:rsidRPr="001152F4">
              <w:rPr>
                <w:i/>
                <w:iCs/>
                <w:sz w:val="20"/>
                <w:szCs w:val="20"/>
              </w:rPr>
              <w:t xml:space="preserve">The ACSF is used </w:t>
            </w:r>
            <w:r>
              <w:rPr>
                <w:i/>
                <w:iCs/>
                <w:sz w:val="20"/>
                <w:szCs w:val="20"/>
              </w:rPr>
              <w:t xml:space="preserve">for various purposes, including </w:t>
            </w:r>
            <w:r w:rsidRPr="001152F4">
              <w:rPr>
                <w:i/>
                <w:iCs/>
                <w:sz w:val="20"/>
                <w:szCs w:val="20"/>
              </w:rPr>
              <w:t>to:</w:t>
            </w:r>
          </w:p>
          <w:p w14:paraId="274E260E" w14:textId="3D5C67E2" w:rsidR="004844F3" w:rsidRPr="001152F4" w:rsidRDefault="004844F3" w:rsidP="004844F3">
            <w:pPr>
              <w:pStyle w:val="ACERTablebullet1"/>
              <w:keepNext/>
              <w:keepLines/>
            </w:pPr>
            <w:r w:rsidRPr="001152F4">
              <w:t>support course selection and placement</w:t>
            </w:r>
          </w:p>
          <w:p w14:paraId="7C16BB74" w14:textId="61188C78" w:rsidR="004844F3" w:rsidRPr="001152F4" w:rsidRDefault="004844F3" w:rsidP="004844F3">
            <w:pPr>
              <w:pStyle w:val="ACERTablebullet1"/>
              <w:keepNext/>
              <w:keepLines/>
            </w:pPr>
            <w:r w:rsidRPr="001152F4">
              <w:t>benchmark, track and report progress and outcomes</w:t>
            </w:r>
          </w:p>
          <w:p w14:paraId="0F223F37" w14:textId="553B5B50" w:rsidR="004844F3" w:rsidRPr="001152F4" w:rsidRDefault="004844F3" w:rsidP="004844F3">
            <w:pPr>
              <w:pStyle w:val="ACERTablebullet1"/>
              <w:keepNext/>
              <w:keepLines/>
            </w:pPr>
            <w:r w:rsidRPr="001152F4">
              <w:t>develop resources, including learning materials, online learning platforms, and assessment tools</w:t>
            </w:r>
          </w:p>
          <w:p w14:paraId="2FDFCE04" w14:textId="4078E386" w:rsidR="004844F3" w:rsidRPr="001152F4" w:rsidRDefault="004844F3" w:rsidP="00BA7588">
            <w:pPr>
              <w:pStyle w:val="ACERTablebullet1LAST"/>
            </w:pPr>
            <w:r w:rsidRPr="001152F4">
              <w:t>design programs, including training needs analysis.</w:t>
            </w:r>
          </w:p>
        </w:tc>
      </w:tr>
      <w:tr w:rsidR="004844F3" w:rsidRPr="001152F4" w14:paraId="20B13F06" w14:textId="77777777" w:rsidTr="00BA7588">
        <w:tc>
          <w:tcPr>
            <w:tcW w:w="1129" w:type="dxa"/>
            <w:tcBorders>
              <w:top w:val="single" w:sz="4" w:space="0" w:color="592C5F"/>
              <w:left w:val="single" w:sz="4" w:space="0" w:color="592C5F"/>
              <w:bottom w:val="single" w:sz="4" w:space="0" w:color="592C5F"/>
              <w:right w:val="single" w:sz="4" w:space="0" w:color="592C5F"/>
            </w:tcBorders>
          </w:tcPr>
          <w:p w14:paraId="6D102B23" w14:textId="77777777" w:rsidR="004844F3" w:rsidRPr="00BA7588" w:rsidRDefault="004844F3" w:rsidP="004844F3">
            <w:pPr>
              <w:pStyle w:val="ACERbase"/>
              <w:rPr>
                <w:b/>
                <w:bCs/>
                <w:color w:val="592C5F"/>
                <w:sz w:val="26"/>
                <w:szCs w:val="26"/>
              </w:rPr>
            </w:pPr>
            <w:r w:rsidRPr="00BA7588">
              <w:rPr>
                <w:b/>
                <w:bCs/>
                <w:color w:val="592C5F"/>
                <w:sz w:val="26"/>
                <w:szCs w:val="26"/>
              </w:rPr>
              <w:t>When?</w:t>
            </w:r>
          </w:p>
        </w:tc>
        <w:tc>
          <w:tcPr>
            <w:tcW w:w="8499" w:type="dxa"/>
            <w:tcBorders>
              <w:top w:val="single" w:sz="4" w:space="0" w:color="592C5F"/>
              <w:left w:val="single" w:sz="4" w:space="0" w:color="592C5F"/>
              <w:bottom w:val="single" w:sz="4" w:space="0" w:color="592C5F"/>
              <w:right w:val="single" w:sz="4" w:space="0" w:color="592C5F"/>
            </w:tcBorders>
          </w:tcPr>
          <w:p w14:paraId="2053D873" w14:textId="5B043200" w:rsidR="004844F3" w:rsidRPr="001152F4" w:rsidRDefault="004844F3" w:rsidP="004844F3">
            <w:pPr>
              <w:pStyle w:val="ACERbasebefore"/>
              <w:rPr>
                <w:i/>
                <w:iCs/>
                <w:sz w:val="20"/>
                <w:szCs w:val="20"/>
              </w:rPr>
            </w:pPr>
            <w:r w:rsidRPr="001152F4">
              <w:rPr>
                <w:i/>
                <w:iCs/>
                <w:sz w:val="20"/>
                <w:szCs w:val="20"/>
              </w:rPr>
              <w:t>The ACSF is used at various points in the training cycle</w:t>
            </w:r>
            <w:r>
              <w:rPr>
                <w:i/>
                <w:iCs/>
                <w:sz w:val="20"/>
                <w:szCs w:val="20"/>
              </w:rPr>
              <w:t>, including</w:t>
            </w:r>
            <w:r w:rsidRPr="001152F4">
              <w:rPr>
                <w:i/>
                <w:iCs/>
                <w:sz w:val="20"/>
                <w:szCs w:val="20"/>
              </w:rPr>
              <w:t>:</w:t>
            </w:r>
          </w:p>
          <w:p w14:paraId="4BA37BA2" w14:textId="70CC3C29" w:rsidR="004844F3" w:rsidRPr="001152F4" w:rsidRDefault="004844F3" w:rsidP="004844F3">
            <w:pPr>
              <w:pStyle w:val="ACERTablebullet1"/>
            </w:pPr>
            <w:r w:rsidRPr="001152F4">
              <w:t>pre-training</w:t>
            </w:r>
          </w:p>
          <w:p w14:paraId="59CAD71B" w14:textId="01861993" w:rsidR="004844F3" w:rsidRDefault="004844F3" w:rsidP="004844F3">
            <w:pPr>
              <w:pStyle w:val="ACERTablebullet1"/>
            </w:pPr>
            <w:r w:rsidRPr="001152F4">
              <w:t>program planning and design</w:t>
            </w:r>
          </w:p>
          <w:p w14:paraId="108FD8B9" w14:textId="5AC0C462" w:rsidR="004844F3" w:rsidRPr="001152F4" w:rsidRDefault="004844F3" w:rsidP="004844F3">
            <w:pPr>
              <w:pStyle w:val="ACERTablebullet1"/>
            </w:pPr>
            <w:r>
              <w:t>training product development</w:t>
            </w:r>
          </w:p>
          <w:p w14:paraId="5D01EC2D" w14:textId="7171AF4E" w:rsidR="004844F3" w:rsidRPr="001152F4" w:rsidRDefault="004844F3" w:rsidP="004844F3">
            <w:pPr>
              <w:pStyle w:val="ACERTablebullet1"/>
            </w:pPr>
            <w:r w:rsidRPr="001152F4">
              <w:t>during delivery and assessment</w:t>
            </w:r>
          </w:p>
          <w:p w14:paraId="55AB1E2B" w14:textId="68A8C465" w:rsidR="004844F3" w:rsidRPr="001152F4" w:rsidRDefault="004844F3" w:rsidP="00BA7588">
            <w:pPr>
              <w:pStyle w:val="ACERTablebullet1LAST"/>
            </w:pPr>
            <w:r w:rsidRPr="001152F4">
              <w:t>as an exit point measure</w:t>
            </w:r>
            <w:r>
              <w:t>.</w:t>
            </w:r>
          </w:p>
        </w:tc>
      </w:tr>
      <w:tr w:rsidR="004844F3" w:rsidRPr="001152F4" w14:paraId="0391029F" w14:textId="77777777" w:rsidTr="00BA7588">
        <w:tc>
          <w:tcPr>
            <w:tcW w:w="1129" w:type="dxa"/>
            <w:tcBorders>
              <w:top w:val="single" w:sz="4" w:space="0" w:color="592C5F"/>
              <w:left w:val="single" w:sz="4" w:space="0" w:color="592C5F"/>
              <w:bottom w:val="single" w:sz="4" w:space="0" w:color="592C5F"/>
              <w:right w:val="single" w:sz="4" w:space="0" w:color="592C5F"/>
            </w:tcBorders>
          </w:tcPr>
          <w:p w14:paraId="4ACB9621" w14:textId="77777777" w:rsidR="004844F3" w:rsidRPr="00BA7588" w:rsidRDefault="004844F3" w:rsidP="00BA7588">
            <w:pPr>
              <w:pStyle w:val="ACERbase"/>
              <w:rPr>
                <w:b/>
                <w:bCs/>
                <w:color w:val="592C5F"/>
                <w:sz w:val="26"/>
                <w:szCs w:val="26"/>
              </w:rPr>
            </w:pPr>
            <w:r w:rsidRPr="00BA7588">
              <w:rPr>
                <w:b/>
                <w:bCs/>
                <w:color w:val="592C5F"/>
                <w:sz w:val="26"/>
                <w:szCs w:val="26"/>
              </w:rPr>
              <w:t>Why?</w:t>
            </w:r>
          </w:p>
        </w:tc>
        <w:tc>
          <w:tcPr>
            <w:tcW w:w="8499" w:type="dxa"/>
            <w:tcBorders>
              <w:top w:val="single" w:sz="4" w:space="0" w:color="592C5F"/>
              <w:left w:val="single" w:sz="4" w:space="0" w:color="592C5F"/>
              <w:bottom w:val="single" w:sz="4" w:space="0" w:color="592C5F"/>
              <w:right w:val="single" w:sz="4" w:space="0" w:color="592C5F"/>
            </w:tcBorders>
          </w:tcPr>
          <w:p w14:paraId="7F4B5EBB" w14:textId="3BA54624" w:rsidR="004844F3" w:rsidRPr="001152F4" w:rsidRDefault="004844F3" w:rsidP="004844F3">
            <w:pPr>
              <w:pStyle w:val="ACERbasebefore"/>
              <w:keepNext/>
              <w:keepLines/>
              <w:rPr>
                <w:i/>
                <w:iCs/>
                <w:sz w:val="20"/>
                <w:szCs w:val="20"/>
              </w:rPr>
            </w:pPr>
            <w:r w:rsidRPr="001152F4">
              <w:rPr>
                <w:i/>
                <w:iCs/>
                <w:sz w:val="20"/>
                <w:szCs w:val="20"/>
              </w:rPr>
              <w:t>The ACSF is used for multiple reasons:</w:t>
            </w:r>
          </w:p>
          <w:p w14:paraId="097E179C" w14:textId="06963B3D" w:rsidR="004844F3" w:rsidRPr="001152F4" w:rsidRDefault="004844F3" w:rsidP="004844F3">
            <w:pPr>
              <w:pStyle w:val="ACERTablebullet1"/>
              <w:keepNext/>
              <w:keepLines/>
            </w:pPr>
            <w:r w:rsidRPr="001152F4">
              <w:t>74% of survey respondents use the ACSF because it</w:t>
            </w:r>
            <w:r>
              <w:t xml:space="preserve"> i</w:t>
            </w:r>
            <w:r w:rsidRPr="001152F4">
              <w:t>s a program requirement, with that figure far higher among respondents in the AMEP</w:t>
            </w:r>
            <w:r>
              <w:t>,</w:t>
            </w:r>
            <w:r w:rsidRPr="001152F4">
              <w:t xml:space="preserve"> FSfYF</w:t>
            </w:r>
            <w:r>
              <w:t xml:space="preserve"> and </w:t>
            </w:r>
            <w:r w:rsidRPr="001152F4">
              <w:t>SEE</w:t>
            </w:r>
            <w:r>
              <w:t xml:space="preserve"> </w:t>
            </w:r>
            <w:r w:rsidRPr="001152F4">
              <w:t>programs (93%, 90% and 81% respectively)</w:t>
            </w:r>
          </w:p>
          <w:p w14:paraId="455C6FE6" w14:textId="18FEE4F7" w:rsidR="004844F3" w:rsidRPr="001152F4" w:rsidRDefault="004844F3" w:rsidP="004844F3">
            <w:pPr>
              <w:pStyle w:val="ACERTablebullet1"/>
              <w:keepNext/>
              <w:keepLines/>
            </w:pPr>
            <w:r w:rsidRPr="001152F4">
              <w:t xml:space="preserve">40% of survey respondents with the choice to use the ACSF or not, chose to use </w:t>
            </w:r>
            <w:r>
              <w:t>it</w:t>
            </w:r>
            <w:r w:rsidRPr="001152F4">
              <w:t xml:space="preserve"> in their context</w:t>
            </w:r>
          </w:p>
          <w:p w14:paraId="063D9530" w14:textId="6FFD2136" w:rsidR="004844F3" w:rsidRPr="001152F4" w:rsidRDefault="004844F3" w:rsidP="00BA7588">
            <w:pPr>
              <w:pStyle w:val="ACERTablebullet1LAST"/>
            </w:pPr>
            <w:r w:rsidRPr="001152F4">
              <w:t>70% of survey respondents use the ACSF because it provides a common language for talking about core skills.</w:t>
            </w:r>
          </w:p>
        </w:tc>
      </w:tr>
    </w:tbl>
    <w:p w14:paraId="0A091039" w14:textId="77777777" w:rsidR="00B83F9D" w:rsidRDefault="00B83F9D" w:rsidP="006D76E1">
      <w:pPr>
        <w:pStyle w:val="ACERbase"/>
      </w:pPr>
    </w:p>
    <w:p w14:paraId="3D8317C8" w14:textId="78A7E8FC" w:rsidR="009A10CC" w:rsidRPr="00564044" w:rsidRDefault="009A10CC" w:rsidP="006D76E1">
      <w:pPr>
        <w:pStyle w:val="ACERbasebefore"/>
        <w:keepNext/>
        <w:keepLines/>
      </w:pPr>
      <w:r w:rsidRPr="00564044">
        <w:t xml:space="preserve">Those consulted </w:t>
      </w:r>
      <w:r w:rsidR="008F0AF3">
        <w:t xml:space="preserve">in </w:t>
      </w:r>
      <w:r w:rsidR="0026007F">
        <w:t xml:space="preserve">the project </w:t>
      </w:r>
      <w:r w:rsidRPr="00564044">
        <w:t xml:space="preserve">were also aware of other frameworks in use in the </w:t>
      </w:r>
      <w:r w:rsidR="004844F3">
        <w:t xml:space="preserve">ACE and </w:t>
      </w:r>
      <w:r w:rsidRPr="00564044">
        <w:t>VET sectors and expressed a desire for more ‘joined-up’ policy and tools, particularly in relation to how the ACSF relates to:</w:t>
      </w:r>
    </w:p>
    <w:p w14:paraId="693420AE" w14:textId="286DA50B" w:rsidR="009A10CC" w:rsidRPr="00564044" w:rsidRDefault="009A10CC" w:rsidP="006D76E1">
      <w:pPr>
        <w:pStyle w:val="ACERbull1"/>
        <w:keepNext/>
        <w:keepLines/>
      </w:pPr>
      <w:r w:rsidRPr="00564044">
        <w:t>employability skills in VET</w:t>
      </w:r>
      <w:r w:rsidR="00651AC8">
        <w:t xml:space="preserve"> and associated frameworks</w:t>
      </w:r>
    </w:p>
    <w:p w14:paraId="0FD6A8ED" w14:textId="671FCA38" w:rsidR="009A10CC" w:rsidRPr="00564044" w:rsidRDefault="00B70624" w:rsidP="006D76E1">
      <w:pPr>
        <w:pStyle w:val="ACERbull1"/>
        <w:keepNext/>
        <w:keepLines/>
      </w:pPr>
      <w:r w:rsidRPr="00B70624">
        <w:rPr>
          <w:rStyle w:val="ACERbaseitalicChar"/>
        </w:rPr>
        <w:t>National Assessment Program – Literacy and Numeracy</w:t>
      </w:r>
      <w:r w:rsidRPr="00B70624">
        <w:t xml:space="preserve"> (‘</w:t>
      </w:r>
      <w:r w:rsidR="009A10CC" w:rsidRPr="00B70624">
        <w:t>NAPLAN</w:t>
      </w:r>
      <w:r w:rsidRPr="00B70624">
        <w:t>’</w:t>
      </w:r>
      <w:r>
        <w:t>)</w:t>
      </w:r>
      <w:r w:rsidR="009A10CC" w:rsidRPr="00564044">
        <w:t xml:space="preserve"> in school </w:t>
      </w:r>
      <w:r w:rsidR="009A10CC" w:rsidRPr="00FA0EC4">
        <w:t>education</w:t>
      </w:r>
    </w:p>
    <w:p w14:paraId="391B4D49" w14:textId="4097B14C" w:rsidR="009A10CC" w:rsidRPr="00564044" w:rsidRDefault="006C1B68" w:rsidP="006D76E1">
      <w:pPr>
        <w:pStyle w:val="ACERbull1"/>
        <w:keepNext/>
        <w:keepLines/>
      </w:pPr>
      <w:r w:rsidRPr="00B70624">
        <w:rPr>
          <w:rStyle w:val="ACERbaseitalicChar"/>
        </w:rPr>
        <w:t>International English Language Testing System</w:t>
      </w:r>
      <w:r w:rsidR="009A10CC" w:rsidRPr="00564044">
        <w:t xml:space="preserve"> in E</w:t>
      </w:r>
      <w:r w:rsidR="004520DD">
        <w:t>nglish as an additional language</w:t>
      </w:r>
    </w:p>
    <w:p w14:paraId="6770C468" w14:textId="1F780223" w:rsidR="009A10CC" w:rsidRDefault="00087814" w:rsidP="006D76E1">
      <w:pPr>
        <w:pStyle w:val="ACERbull1"/>
        <w:keepNext/>
        <w:keepLines/>
      </w:pPr>
      <w:r>
        <w:t xml:space="preserve">the </w:t>
      </w:r>
      <w:r w:rsidR="00487CFB">
        <w:t xml:space="preserve">alignment of qualification levels in the AQF and the future </w:t>
      </w:r>
      <w:r w:rsidR="00AE6BB5">
        <w:t xml:space="preserve">use </w:t>
      </w:r>
      <w:r w:rsidR="00487CFB">
        <w:t xml:space="preserve">of </w:t>
      </w:r>
      <w:r w:rsidR="008B0035">
        <w:t>g</w:t>
      </w:r>
      <w:r w:rsidR="009A10CC" w:rsidRPr="008B0035">
        <w:t xml:space="preserve">eneral </w:t>
      </w:r>
      <w:r w:rsidR="008B0035">
        <w:t>c</w:t>
      </w:r>
      <w:r w:rsidR="009A10CC" w:rsidRPr="008B0035">
        <w:t xml:space="preserve">apabilities </w:t>
      </w:r>
      <w:r w:rsidR="008B0035" w:rsidRPr="008B0035">
        <w:t>proposed</w:t>
      </w:r>
      <w:r w:rsidR="008B0035">
        <w:rPr>
          <w:i/>
          <w:iCs/>
        </w:rPr>
        <w:t xml:space="preserve"> </w:t>
      </w:r>
      <w:r w:rsidR="009A10CC" w:rsidRPr="00564044">
        <w:t>in the AQF</w:t>
      </w:r>
      <w:r w:rsidR="00487CFB">
        <w:t xml:space="preserve"> review</w:t>
      </w:r>
    </w:p>
    <w:p w14:paraId="58B7275A" w14:textId="35976D55" w:rsidR="00651AC8" w:rsidRDefault="00B83F9D" w:rsidP="006D76E1">
      <w:pPr>
        <w:pStyle w:val="ACERbull1LAST"/>
        <w:keepNext/>
        <w:keepLines/>
      </w:pPr>
      <w:r>
        <w:t>t</w:t>
      </w:r>
      <w:r w:rsidR="00487CFB">
        <w:t xml:space="preserve">he ten </w:t>
      </w:r>
      <w:r w:rsidR="00651AC8">
        <w:t>core competency levels</w:t>
      </w:r>
      <w:r w:rsidR="00487CFB">
        <w:t xml:space="preserve"> described in the Australian Skills Classification </w:t>
      </w:r>
      <w:r w:rsidR="00651AC8">
        <w:t xml:space="preserve">online </w:t>
      </w:r>
      <w:r w:rsidR="00487CFB">
        <w:t>tool</w:t>
      </w:r>
      <w:r w:rsidR="004844F3">
        <w:t>.</w:t>
      </w:r>
      <w:r w:rsidR="009C626B">
        <w:rPr>
          <w:rStyle w:val="FootnoteReference"/>
        </w:rPr>
        <w:footnoteReference w:id="23"/>
      </w:r>
    </w:p>
    <w:p w14:paraId="4F70BDF6" w14:textId="77777777" w:rsidR="004844F3" w:rsidRDefault="004844F3" w:rsidP="007B11B9">
      <w:pPr>
        <w:pStyle w:val="ACERbase"/>
      </w:pP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672316" w:rsidRPr="001661DF" w14:paraId="4CD0DC29" w14:textId="77777777" w:rsidTr="00672316">
        <w:trPr>
          <w:cantSplit/>
        </w:trPr>
        <w:tc>
          <w:tcPr>
            <w:tcW w:w="9639" w:type="dxa"/>
            <w:tcBorders>
              <w:top w:val="single" w:sz="18" w:space="0" w:color="592C5F"/>
              <w:left w:val="single" w:sz="18" w:space="0" w:color="592C5F"/>
              <w:right w:val="single" w:sz="18" w:space="0" w:color="592C5F"/>
            </w:tcBorders>
            <w:shd w:val="clear" w:color="auto" w:fill="D9D9D9" w:themeFill="background1" w:themeFillShade="D9"/>
            <w:tcMar>
              <w:top w:w="227" w:type="dxa"/>
              <w:bottom w:w="227" w:type="dxa"/>
            </w:tcMar>
          </w:tcPr>
          <w:p w14:paraId="1B4F78FA" w14:textId="0B0A6E66" w:rsidR="00672316" w:rsidRDefault="00672316" w:rsidP="00672316">
            <w:pPr>
              <w:pStyle w:val="ACERbaseindent"/>
              <w:spacing w:after="200"/>
            </w:pPr>
            <w:r w:rsidRPr="00BB1014">
              <w:t xml:space="preserve">Although the ACSF was initially developed for use by LLN specialists its </w:t>
            </w:r>
            <w:r>
              <w:t>uptake</w:t>
            </w:r>
            <w:r w:rsidRPr="00BB1014">
              <w:t xml:space="preserve"> has expanded over time to include a wide range of users in a variety of contexts.</w:t>
            </w:r>
            <w:r>
              <w:t xml:space="preserve"> The ACSF </w:t>
            </w:r>
            <w:r w:rsidR="00FA5D2D">
              <w:t>is used widely</w:t>
            </w:r>
            <w:r>
              <w:t xml:space="preserve"> to support programs </w:t>
            </w:r>
            <w:r w:rsidR="00FA5D2D">
              <w:t>that involve</w:t>
            </w:r>
            <w:r>
              <w:t xml:space="preserve"> a diverse range of learners. </w:t>
            </w:r>
            <w:r w:rsidR="00FA5D2D">
              <w:t>As a result, c</w:t>
            </w:r>
            <w:r>
              <w:t xml:space="preserve">hanges to the ACSF have </w:t>
            </w:r>
            <w:r w:rsidR="00FA5D2D">
              <w:t xml:space="preserve">the </w:t>
            </w:r>
            <w:r>
              <w:t>potential to impact many users across all States and Territories.</w:t>
            </w:r>
          </w:p>
          <w:p w14:paraId="425187BB" w14:textId="016CAE2B" w:rsidR="00672316" w:rsidRPr="00AD7B5F" w:rsidRDefault="00672316" w:rsidP="00672316">
            <w:pPr>
              <w:pStyle w:val="ACERbaseindent"/>
              <w:spacing w:after="200"/>
            </w:pPr>
            <w:r>
              <w:t xml:space="preserve">This diversity of </w:t>
            </w:r>
            <w:r w:rsidR="00987347">
              <w:t xml:space="preserve">its </w:t>
            </w:r>
            <w:r>
              <w:t>application also means that</w:t>
            </w:r>
            <w:r w:rsidR="00987347">
              <w:t xml:space="preserve"> ACSF</w:t>
            </w:r>
            <w:r>
              <w:t xml:space="preserve"> users want to understand how th</w:t>
            </w:r>
            <w:r w:rsidR="00987347">
              <w:t>is</w:t>
            </w:r>
            <w:r>
              <w:t xml:space="preserve"> </w:t>
            </w:r>
            <w:r w:rsidR="00987347">
              <w:t xml:space="preserve">framework </w:t>
            </w:r>
            <w:r>
              <w:t>relates to a multitude of other frameworks in the school and post-compulsory education and training landscape.</w:t>
            </w:r>
          </w:p>
        </w:tc>
      </w:tr>
      <w:tr w:rsidR="00C94A2B" w:rsidRPr="00B72676" w14:paraId="4516AF9B" w14:textId="77777777" w:rsidTr="004B186B">
        <w:tblPrEx>
          <w:shd w:val="clear" w:color="auto" w:fill="auto"/>
        </w:tblPrEx>
        <w:trPr>
          <w:cantSplit/>
        </w:trPr>
        <w:tc>
          <w:tcPr>
            <w:tcW w:w="9639" w:type="dxa"/>
            <w:tcBorders>
              <w:left w:val="single" w:sz="18" w:space="0" w:color="592C5F"/>
              <w:bottom w:val="single" w:sz="18" w:space="0" w:color="592C5F"/>
              <w:right w:val="single" w:sz="18" w:space="0" w:color="592C5F"/>
            </w:tcBorders>
            <w:shd w:val="clear" w:color="auto" w:fill="ECDDEF"/>
            <w:tcMar>
              <w:top w:w="227" w:type="dxa"/>
              <w:bottom w:w="227" w:type="dxa"/>
            </w:tcMar>
          </w:tcPr>
          <w:p w14:paraId="319E0B75" w14:textId="0928D91A" w:rsidR="007B27BA" w:rsidRPr="008966CB" w:rsidRDefault="002D03CE" w:rsidP="00672316">
            <w:pPr>
              <w:pStyle w:val="ACERRec1indent"/>
            </w:pPr>
            <w:r>
              <w:t>Recommendations</w:t>
            </w:r>
          </w:p>
          <w:p w14:paraId="112A1617" w14:textId="1A3EAA44" w:rsidR="002322D8" w:rsidRDefault="00E35333" w:rsidP="006D76E1">
            <w:pPr>
              <w:pStyle w:val="ACERHImplication2"/>
              <w:spacing w:after="200"/>
            </w:pPr>
            <w:r>
              <w:fldChar w:fldCharType="begin"/>
            </w:r>
            <w:r>
              <w:instrText xml:space="preserve"> REF Rec_2eiii_Comms \h </w:instrText>
            </w:r>
            <w:r w:rsidR="006D76E1">
              <w:instrText xml:space="preserve"> \* MERGEFORMAT </w:instrText>
            </w:r>
            <w:r>
              <w:fldChar w:fldCharType="separate"/>
            </w:r>
            <w:r w:rsidR="00AF4E12">
              <w:t>2e(iii)</w:t>
            </w:r>
            <w:r>
              <w:fldChar w:fldCharType="end"/>
            </w:r>
            <w:r>
              <w:t xml:space="preserve"> </w:t>
            </w:r>
            <w:r>
              <w:fldChar w:fldCharType="begin"/>
            </w:r>
            <w:r>
              <w:instrText xml:space="preserve"> REF Rec_2eiii_Comms_Text \h </w:instrText>
            </w:r>
            <w:r w:rsidR="006D76E1">
              <w:instrText xml:space="preserve"> \* MERGEFORMAT </w:instrText>
            </w:r>
            <w:r>
              <w:fldChar w:fldCharType="separate"/>
            </w:r>
            <w:r w:rsidR="00AF4E12" w:rsidRPr="00BE6031">
              <w:t xml:space="preserve">Establish communication channels that reach the diversity of ACSF users and stakeholders to source input into </w:t>
            </w:r>
            <w:r w:rsidR="00AF4E12">
              <w:t>the</w:t>
            </w:r>
            <w:r w:rsidR="00AF4E12" w:rsidRPr="00BE6031">
              <w:t xml:space="preserve"> review and validation of the ACSF and support resources, and advice on preferred professional development options</w:t>
            </w:r>
            <w:r>
              <w:fldChar w:fldCharType="end"/>
            </w:r>
          </w:p>
          <w:p w14:paraId="3B3F14B8" w14:textId="2C4DB61B" w:rsidR="00E74B63" w:rsidRPr="00E74B63" w:rsidRDefault="00E35333" w:rsidP="006D76E1">
            <w:pPr>
              <w:pStyle w:val="ACERHImplication2"/>
              <w:spacing w:after="200"/>
            </w:pPr>
            <w:r>
              <w:fldChar w:fldCharType="begin"/>
            </w:r>
            <w:r>
              <w:instrText xml:space="preserve"> REF Rec_2eiv_TestingPeriod \h </w:instrText>
            </w:r>
            <w:r w:rsidR="006D76E1">
              <w:instrText xml:space="preserve"> \* MERGEFORMAT </w:instrText>
            </w:r>
            <w:r>
              <w:fldChar w:fldCharType="separate"/>
            </w:r>
            <w:r w:rsidR="00AF4E12">
              <w:t>2e(iv)</w:t>
            </w:r>
            <w:r>
              <w:fldChar w:fldCharType="end"/>
            </w:r>
            <w:r w:rsidR="00497AED">
              <w:t xml:space="preserve"> </w:t>
            </w:r>
            <w:r>
              <w:fldChar w:fldCharType="begin"/>
            </w:r>
            <w:r>
              <w:instrText xml:space="preserve"> REF Rec_2eiv_TestingPeriod_Text \h </w:instrText>
            </w:r>
            <w:r w:rsidR="006D76E1">
              <w:instrText xml:space="preserve"> \* MERGEFORMAT </w:instrText>
            </w:r>
            <w:r>
              <w:fldChar w:fldCharType="separate"/>
            </w:r>
            <w:r w:rsidR="00AF4E12">
              <w:t>Allow for a</w:t>
            </w:r>
            <w:r w:rsidR="00AF4E12" w:rsidRPr="00BE6031">
              <w:t xml:space="preserve"> testing period of at least </w:t>
            </w:r>
            <w:r w:rsidR="00AF4E12">
              <w:t>six</w:t>
            </w:r>
            <w:r w:rsidR="00AF4E12" w:rsidRPr="00BE6031">
              <w:t xml:space="preserve"> months</w:t>
            </w:r>
            <w:r w:rsidR="00AF4E12">
              <w:t>, after completion of the revised ACSF,</w:t>
            </w:r>
            <w:r w:rsidR="00AF4E12" w:rsidRPr="00BE6031">
              <w:t xml:space="preserve"> to trial and validate </w:t>
            </w:r>
            <w:r w:rsidR="00AF4E12">
              <w:t>it</w:t>
            </w:r>
            <w:r w:rsidR="00AF4E12" w:rsidRPr="00BE6031">
              <w:t xml:space="preserve"> with the range of users across adult community education and vocational education and training and employment contexts</w:t>
            </w:r>
            <w:r>
              <w:fldChar w:fldCharType="end"/>
            </w:r>
          </w:p>
          <w:p w14:paraId="5AC93491" w14:textId="50815A2D" w:rsidR="00191718" w:rsidRDefault="00E35333" w:rsidP="006D76E1">
            <w:pPr>
              <w:pStyle w:val="ACERHImplication2"/>
              <w:spacing w:after="200"/>
            </w:pPr>
            <w:r>
              <w:fldChar w:fldCharType="begin"/>
            </w:r>
            <w:r>
              <w:instrText xml:space="preserve"> REF Rec_2ev_Launch \h </w:instrText>
            </w:r>
            <w:r w:rsidR="006D76E1">
              <w:instrText xml:space="preserve"> \* MERGEFORMAT </w:instrText>
            </w:r>
            <w:r>
              <w:fldChar w:fldCharType="separate"/>
            </w:r>
            <w:r w:rsidR="00AF4E12">
              <w:t>2e(v)</w:t>
            </w:r>
            <w:r>
              <w:fldChar w:fldCharType="end"/>
            </w:r>
            <w:r w:rsidR="00497AED">
              <w:t xml:space="preserve"> </w:t>
            </w:r>
            <w:r>
              <w:fldChar w:fldCharType="begin"/>
            </w:r>
            <w:r>
              <w:instrText xml:space="preserve"> REF Rec_2ev_Launch_Text \h </w:instrText>
            </w:r>
            <w:r w:rsidR="006D76E1">
              <w:instrText xml:space="preserve"> \* MERGEFORMAT </w:instrText>
            </w:r>
            <w:r>
              <w:fldChar w:fldCharType="separate"/>
            </w:r>
            <w:r w:rsidR="00AF4E12">
              <w:t>Launch the validated ACSF and i</w:t>
            </w:r>
            <w:r w:rsidR="00AF4E12" w:rsidRPr="00BE6031">
              <w:t>mplement a communication strategy to inform all ACSF users of changes to the framework and the availability of support materials</w:t>
            </w:r>
            <w:r>
              <w:fldChar w:fldCharType="end"/>
            </w:r>
          </w:p>
          <w:p w14:paraId="670850F5" w14:textId="4000970A" w:rsidR="00BA69E9" w:rsidRPr="00B70273" w:rsidRDefault="00E35333" w:rsidP="006D76E1">
            <w:pPr>
              <w:pStyle w:val="ACERHImplication2"/>
              <w:spacing w:after="200"/>
            </w:pPr>
            <w:r>
              <w:fldChar w:fldCharType="begin"/>
            </w:r>
            <w:r>
              <w:instrText xml:space="preserve"> REF Rec_2evii_WatchOtherFrameworks \h </w:instrText>
            </w:r>
            <w:r w:rsidR="006D76E1">
              <w:instrText xml:space="preserve"> \* MERGEFORMAT </w:instrText>
            </w:r>
            <w:r>
              <w:fldChar w:fldCharType="separate"/>
            </w:r>
            <w:r w:rsidR="00AF4E12">
              <w:t>2e(vii)</w:t>
            </w:r>
            <w:r>
              <w:fldChar w:fldCharType="end"/>
            </w:r>
            <w:r w:rsidR="00497AED">
              <w:t xml:space="preserve"> </w:t>
            </w:r>
            <w:r>
              <w:fldChar w:fldCharType="begin"/>
            </w:r>
            <w:r>
              <w:instrText xml:space="preserve"> REF Rec_2evii_WatchOtherFrameworks_Text \h </w:instrText>
            </w:r>
            <w:r w:rsidR="006D76E1">
              <w:instrText xml:space="preserve"> \* MERGEFORMAT </w:instrText>
            </w:r>
            <w:r>
              <w:fldChar w:fldCharType="separate"/>
            </w:r>
            <w:r w:rsidR="00AF4E12" w:rsidRPr="00BE6031">
              <w:t>Maintain a watching brief on related developments in employability skills, general capabilities and digital literacy</w:t>
            </w:r>
            <w:r>
              <w:fldChar w:fldCharType="end"/>
            </w:r>
          </w:p>
        </w:tc>
      </w:tr>
    </w:tbl>
    <w:p w14:paraId="285DDDEC" w14:textId="4CBDF98E" w:rsidR="00064E88" w:rsidRDefault="00064E88" w:rsidP="00987347">
      <w:pPr>
        <w:pStyle w:val="ACERH2"/>
        <w:keepNext/>
        <w:keepLines/>
        <w:rPr>
          <w:lang w:eastAsia="en-AU"/>
        </w:rPr>
      </w:pPr>
      <w:bookmarkStart w:id="54" w:name="_Toc106572590"/>
      <w:bookmarkStart w:id="55" w:name="_Toc110864923"/>
      <w:r w:rsidRPr="00564002">
        <w:rPr>
          <w:lang w:eastAsia="en-AU"/>
        </w:rPr>
        <w:t>2.</w:t>
      </w:r>
      <w:r>
        <w:rPr>
          <w:lang w:eastAsia="en-AU"/>
        </w:rPr>
        <w:t>2</w:t>
      </w:r>
      <w:r w:rsidRPr="00564002">
        <w:rPr>
          <w:lang w:eastAsia="en-AU"/>
        </w:rPr>
        <w:t xml:space="preserve"> </w:t>
      </w:r>
      <w:r>
        <w:rPr>
          <w:lang w:eastAsia="en-AU"/>
        </w:rPr>
        <w:t>A</w:t>
      </w:r>
      <w:r w:rsidRPr="00564002">
        <w:rPr>
          <w:lang w:eastAsia="en-AU"/>
        </w:rPr>
        <w:t>ssessment and delivery</w:t>
      </w:r>
      <w:r>
        <w:rPr>
          <w:lang w:eastAsia="en-AU"/>
        </w:rPr>
        <w:t xml:space="preserve"> tools based on the ACSF</w:t>
      </w:r>
      <w:bookmarkEnd w:id="54"/>
      <w:bookmarkEnd w:id="55"/>
    </w:p>
    <w:p w14:paraId="674D5165" w14:textId="391124BC" w:rsidR="0001778E" w:rsidRPr="0039687E" w:rsidRDefault="00735F0B" w:rsidP="00987347">
      <w:pPr>
        <w:pStyle w:val="ACERbase"/>
        <w:keepNext/>
        <w:keepLines/>
      </w:pPr>
      <w:r w:rsidRPr="0039687E">
        <w:t>The ACSF is not an assessment tool</w:t>
      </w:r>
      <w:r w:rsidR="0001778E" w:rsidRPr="0039687E">
        <w:t xml:space="preserve">. </w:t>
      </w:r>
      <w:r w:rsidR="00220981" w:rsidRPr="0039687E">
        <w:t xml:space="preserve">It was designed </w:t>
      </w:r>
      <w:r w:rsidR="00987347">
        <w:t>to be</w:t>
      </w:r>
      <w:r w:rsidR="00220981" w:rsidRPr="0039687E">
        <w:t xml:space="preserve"> a high-level framework </w:t>
      </w:r>
      <w:r w:rsidR="009D15BB" w:rsidRPr="0039687E">
        <w:t xml:space="preserve">that </w:t>
      </w:r>
      <w:r w:rsidR="003B0665" w:rsidRPr="0039687E">
        <w:t xml:space="preserve">can provide a reference point for undertaking assessments of an adult’s performance </w:t>
      </w:r>
      <w:r w:rsidR="00652335">
        <w:t>of</w:t>
      </w:r>
      <w:r w:rsidR="003B0665" w:rsidRPr="0039687E">
        <w:t xml:space="preserve"> core skills.</w:t>
      </w:r>
      <w:r w:rsidR="00AB5A13">
        <w:t xml:space="preserve"> </w:t>
      </w:r>
      <w:r w:rsidR="00642D51" w:rsidRPr="0039687E">
        <w:t xml:space="preserve">While the ACSF describes the different dimensions of each core skill, it does not specify how </w:t>
      </w:r>
      <w:r w:rsidR="0001778E" w:rsidRPr="0039687E">
        <w:t xml:space="preserve">(or even if) </w:t>
      </w:r>
      <w:r w:rsidR="00642D51" w:rsidRPr="0039687E">
        <w:t xml:space="preserve">these should be assessed. </w:t>
      </w:r>
    </w:p>
    <w:p w14:paraId="66B07512" w14:textId="4FD593FA" w:rsidR="007B3457" w:rsidRPr="0039687E" w:rsidRDefault="00987347" w:rsidP="007B11B9">
      <w:pPr>
        <w:pStyle w:val="ACERbaselast"/>
        <w:keepNext/>
        <w:keepLines/>
      </w:pPr>
      <w:r w:rsidRPr="0039687E">
        <w:rPr>
          <w:rFonts w:ascii="Times New Roman" w:eastAsiaTheme="majorEastAsia" w:hAnsi="Times New Roman" w:cs="Calibri"/>
          <w:noProof/>
          <w:color w:val="000000"/>
          <w:sz w:val="24"/>
          <w:szCs w:val="24"/>
          <w:lang w:eastAsia="en-GB"/>
        </w:rPr>
        <mc:AlternateContent>
          <mc:Choice Requires="wps">
            <w:drawing>
              <wp:anchor distT="107950" distB="107950" distL="114300" distR="114300" simplePos="0" relativeHeight="251676160" behindDoc="0" locked="0" layoutInCell="1" allowOverlap="1" wp14:anchorId="528642A7" wp14:editId="338FFCDB">
                <wp:simplePos x="0" y="0"/>
                <wp:positionH relativeFrom="margin">
                  <wp:posOffset>41910</wp:posOffset>
                </wp:positionH>
                <wp:positionV relativeFrom="paragraph">
                  <wp:posOffset>31750</wp:posOffset>
                </wp:positionV>
                <wp:extent cx="3302000" cy="13144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302000" cy="1314450"/>
                        </a:xfrm>
                        <a:prstGeom prst="rect">
                          <a:avLst/>
                        </a:prstGeom>
                        <a:solidFill>
                          <a:srgbClr val="592C5F"/>
                        </a:solidFill>
                        <a:ln w="6350">
                          <a:noFill/>
                        </a:ln>
                      </wps:spPr>
                      <wps:txbx>
                        <w:txbxContent>
                          <w:p w14:paraId="69AEDB9C" w14:textId="03EE54C9" w:rsidR="004A19F0" w:rsidRPr="00555FF0" w:rsidRDefault="004A19F0" w:rsidP="00ED2F10">
                            <w:pPr>
                              <w:pStyle w:val="ACERbase"/>
                              <w:rPr>
                                <w:color w:val="FFFFFF" w:themeColor="background1"/>
                              </w:rPr>
                            </w:pPr>
                            <w:r w:rsidRPr="004A19F0">
                              <w:rPr>
                                <w:color w:val="FFFFFF" w:themeColor="background1"/>
                              </w:rPr>
                              <w:t>The fundamental purpose of assessment in education is to establish and understand where learners are in an aspect of their learning at the time of assessment. Establishing where learners are in their learning usually means establishing what they know, understand</w:t>
                            </w:r>
                            <w:r w:rsidR="0039687E">
                              <w:rPr>
                                <w:color w:val="FFFFFF" w:themeColor="background1"/>
                              </w:rPr>
                              <w:t>,</w:t>
                            </w:r>
                            <w:r w:rsidRPr="004A19F0">
                              <w:rPr>
                                <w:color w:val="FFFFFF" w:themeColor="background1"/>
                              </w:rPr>
                              <w:t xml:space="preserve"> and can do</w:t>
                            </w:r>
                            <w:r w:rsidR="0039687E">
                              <w:rPr>
                                <w:color w:val="FFFFFF" w:themeColor="background1"/>
                              </w:rPr>
                              <w:t>.</w:t>
                            </w:r>
                            <w:r w:rsidRPr="004A19F0">
                              <w:rPr>
                                <w:color w:val="FFFFFF" w:themeColor="background1"/>
                              </w:rPr>
                              <w:t xml:space="preserve"> (Masters,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642A7" id="Text Box 6" o:spid="_x0000_s1029" type="#_x0000_t202" style="position:absolute;margin-left:3.3pt;margin-top:2.5pt;width:260pt;height:103.5pt;z-index:251676160;visibility:visible;mso-wrap-style:square;mso-width-percent:0;mso-height-percent:0;mso-wrap-distance-left:9pt;mso-wrap-distance-top:8.5pt;mso-wrap-distance-right:9pt;mso-wrap-distance-bottom: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" fillcolor="#592c5f" stroked="f" strokeweight=".5pt">
                <v:textbox>
                  <w:txbxContent>
                    <w:p w14:paraId="69AEDB9C" w14:textId="03EE54C9" w:rsidR="004A19F0" w:rsidRPr="00555FF0" w:rsidRDefault="004A19F0" w:rsidP="00ED2F10">
                      <w:pPr>
                        <w:pStyle w:val="ACERbase"/>
                        <w:rPr>
                          <w:color w:val="FFFFFF" w:themeColor="background1"/>
                        </w:rPr>
                      </w:pPr>
                      <w:r w:rsidRPr="004A19F0">
                        <w:rPr>
                          <w:color w:val="FFFFFF" w:themeColor="background1"/>
                        </w:rPr>
                        <w:t>The fundamental purpose of assessment in education is to establish and understand where learners are in an aspect of their learning at the time of assessment. Establishing where learners are in their learning usually means establishing what they know, understand</w:t>
                      </w:r>
                      <w:r w:rsidR="0039687E">
                        <w:rPr>
                          <w:color w:val="FFFFFF" w:themeColor="background1"/>
                        </w:rPr>
                        <w:t>,</w:t>
                      </w:r>
                      <w:r w:rsidRPr="004A19F0">
                        <w:rPr>
                          <w:color w:val="FFFFFF" w:themeColor="background1"/>
                        </w:rPr>
                        <w:t xml:space="preserve"> and can do</w:t>
                      </w:r>
                      <w:r w:rsidR="0039687E">
                        <w:rPr>
                          <w:color w:val="FFFFFF" w:themeColor="background1"/>
                        </w:rPr>
                        <w:t>.</w:t>
                      </w:r>
                      <w:r w:rsidRPr="004A19F0">
                        <w:rPr>
                          <w:color w:val="FFFFFF" w:themeColor="background1"/>
                        </w:rPr>
                        <w:t xml:space="preserve"> (Masters, 2014).</w:t>
                      </w:r>
                    </w:p>
                  </w:txbxContent>
                </v:textbox>
                <w10:wrap type="square" anchorx="margin"/>
              </v:shape>
            </w:pict>
          </mc:Fallback>
        </mc:AlternateContent>
      </w:r>
      <w:r w:rsidR="0001778E" w:rsidRPr="0039687E">
        <w:t>Across the education and training system</w:t>
      </w:r>
      <w:r w:rsidR="002C0E5F">
        <w:t>,</w:t>
      </w:r>
      <w:r w:rsidR="0001778E" w:rsidRPr="0039687E">
        <w:t xml:space="preserve"> various methods are used to establish ‘where learners are in an aspect of their learning at the time of assessment’ such as standardised tests, classroom observations, written examinations</w:t>
      </w:r>
      <w:r w:rsidR="00630E8C">
        <w:t>,</w:t>
      </w:r>
      <w:r w:rsidR="0001778E" w:rsidRPr="0039687E">
        <w:t xml:space="preserve"> or performance assessments of authentic tasks carried out in a range of environments. </w:t>
      </w:r>
    </w:p>
    <w:p w14:paraId="47D4B321" w14:textId="2068B3A0" w:rsidR="0001778E" w:rsidRPr="0039687E" w:rsidRDefault="0001778E" w:rsidP="00987347">
      <w:pPr>
        <w:pStyle w:val="ACERbasebefore"/>
        <w:keepNext/>
        <w:keepLines/>
      </w:pPr>
      <w:r w:rsidRPr="0039687E">
        <w:t>Assessment can be carried out at varying points in time, for example:</w:t>
      </w:r>
    </w:p>
    <w:p w14:paraId="45E8C4AA" w14:textId="77777777" w:rsidR="0001778E" w:rsidRPr="0039687E" w:rsidRDefault="0001778E" w:rsidP="00987347">
      <w:pPr>
        <w:pStyle w:val="ACERbull1"/>
        <w:keepNext/>
        <w:keepLines/>
      </w:pPr>
      <w:r w:rsidRPr="0039687E">
        <w:t xml:space="preserve">assessment </w:t>
      </w:r>
      <w:r w:rsidRPr="0039687E">
        <w:rPr>
          <w:b/>
          <w:bCs/>
        </w:rPr>
        <w:t>for</w:t>
      </w:r>
      <w:r w:rsidRPr="0039687E">
        <w:t xml:space="preserve"> learning – what can be demonstrated before embarking on a particular course</w:t>
      </w:r>
    </w:p>
    <w:p w14:paraId="0DCD9922" w14:textId="4A698FA5" w:rsidR="0001778E" w:rsidRPr="0039687E" w:rsidRDefault="0001778E" w:rsidP="00987347">
      <w:pPr>
        <w:pStyle w:val="ACERbull1LAST"/>
        <w:keepNext/>
        <w:keepLines/>
      </w:pPr>
      <w:r w:rsidRPr="0039687E">
        <w:t xml:space="preserve">assessment </w:t>
      </w:r>
      <w:r w:rsidRPr="0039687E">
        <w:rPr>
          <w:b/>
          <w:bCs/>
        </w:rPr>
        <w:t>of</w:t>
      </w:r>
      <w:r w:rsidRPr="0039687E">
        <w:t xml:space="preserve"> learning, conducted at formative or summative stages – what can be demonstrated at a particular point, or at the end, of a specified period of learning.</w:t>
      </w:r>
    </w:p>
    <w:p w14:paraId="642D0B32" w14:textId="06F34EFB" w:rsidR="00317ADF" w:rsidRPr="006014E9" w:rsidRDefault="0001778E" w:rsidP="006D76E1">
      <w:pPr>
        <w:pStyle w:val="ACERbase"/>
      </w:pPr>
      <w:r w:rsidRPr="006014E9">
        <w:t xml:space="preserve">Depending on the type of assessment task, the results will provide information about a learner’s </w:t>
      </w:r>
      <w:r w:rsidR="00630E8C">
        <w:t xml:space="preserve">skills, </w:t>
      </w:r>
      <w:r w:rsidRPr="006014E9">
        <w:t>knowledge</w:t>
      </w:r>
      <w:r w:rsidR="00630E8C">
        <w:t>,</w:t>
      </w:r>
      <w:r w:rsidRPr="006014E9">
        <w:t xml:space="preserve"> and understandings at differing levels of detail</w:t>
      </w:r>
      <w:r w:rsidR="002C0E5F" w:rsidRPr="006014E9">
        <w:t xml:space="preserve">. </w:t>
      </w:r>
      <w:r w:rsidR="00317ADF" w:rsidRPr="006014E9">
        <w:t xml:space="preserve">Developing an assessment tool based on the ACSF involves selecting which </w:t>
      </w:r>
      <w:r w:rsidR="002A5C4D" w:rsidRPr="006014E9">
        <w:t xml:space="preserve">Performance Features </w:t>
      </w:r>
      <w:r w:rsidR="00317ADF" w:rsidRPr="006014E9">
        <w:t>of a core skill need to be demonstrated.</w:t>
      </w:r>
    </w:p>
    <w:p w14:paraId="12557C3B" w14:textId="480946FA" w:rsidR="00321BC5" w:rsidRPr="0039687E" w:rsidRDefault="00A64CB9" w:rsidP="0043263A">
      <w:pPr>
        <w:pStyle w:val="ACERbasebefore"/>
        <w:tabs>
          <w:tab w:val="left" w:pos="426"/>
        </w:tabs>
      </w:pPr>
      <w:r w:rsidRPr="0039687E">
        <w:t xml:space="preserve">As Masters </w:t>
      </w:r>
      <w:r w:rsidR="000447FE">
        <w:t xml:space="preserve">(2014) </w:t>
      </w:r>
      <w:r w:rsidRPr="0039687E">
        <w:t>contends</w:t>
      </w:r>
      <w:r w:rsidR="00321BC5" w:rsidRPr="0039687E">
        <w:t>:</w:t>
      </w:r>
    </w:p>
    <w:p w14:paraId="4E904F0A" w14:textId="627E9B45" w:rsidR="00A809F1" w:rsidRDefault="00BA69E9" w:rsidP="006D76E1">
      <w:pPr>
        <w:pStyle w:val="ACERquoteitalicindent"/>
      </w:pPr>
      <w:r w:rsidRPr="00493F96">
        <w:t>‘</w:t>
      </w:r>
      <w:r w:rsidR="005716DA">
        <w:t>[D]</w:t>
      </w:r>
      <w:r w:rsidRPr="00493F96">
        <w:t>iagnosis’</w:t>
      </w:r>
      <w:r w:rsidR="00321BC5" w:rsidRPr="00493F96">
        <w:t xml:space="preserve"> </w:t>
      </w:r>
      <w:r w:rsidRPr="00493F96">
        <w:t>is not so much a matter of kind as it is of degree.</w:t>
      </w:r>
      <w:r w:rsidR="00321BC5" w:rsidRPr="00493F96">
        <w:t xml:space="preserve"> </w:t>
      </w:r>
      <w:r w:rsidRPr="00493F96">
        <w:t>Assessment instruments differ in their diagnostic</w:t>
      </w:r>
      <w:r w:rsidR="00321BC5" w:rsidRPr="00493F96">
        <w:t xml:space="preserve"> </w:t>
      </w:r>
      <w:r w:rsidRPr="00493F96">
        <w:t>power in much the same way that microscopes and</w:t>
      </w:r>
      <w:r w:rsidR="00321BC5" w:rsidRPr="00493F96">
        <w:t xml:space="preserve"> </w:t>
      </w:r>
      <w:r w:rsidRPr="00493F96">
        <w:t>telescopes differ in the level of detail that they are able</w:t>
      </w:r>
      <w:r w:rsidR="00321BC5" w:rsidRPr="00493F96">
        <w:t xml:space="preserve"> </w:t>
      </w:r>
      <w:r w:rsidRPr="00493F96">
        <w:t>to reveal.</w:t>
      </w:r>
    </w:p>
    <w:p w14:paraId="5F891AEE" w14:textId="77777777" w:rsidR="00630E8C" w:rsidRPr="0039687E" w:rsidRDefault="00630E8C" w:rsidP="00630E8C">
      <w:pPr>
        <w:pStyle w:val="ACERbasebefore"/>
        <w:keepNext/>
        <w:keepLines/>
      </w:pPr>
      <w:r w:rsidRPr="0039687E">
        <w:t>An assessment tool written against the ACSF should have a construct that includes:</w:t>
      </w:r>
    </w:p>
    <w:p w14:paraId="29DB042A" w14:textId="77777777" w:rsidR="00630E8C" w:rsidRPr="0039687E" w:rsidRDefault="00630E8C" w:rsidP="00630E8C">
      <w:pPr>
        <w:pStyle w:val="ACERbull1"/>
        <w:keepNext/>
        <w:keepLines/>
      </w:pPr>
      <w:r w:rsidRPr="0039687E">
        <w:t xml:space="preserve">a bank of </w:t>
      </w:r>
      <w:r>
        <w:t>items</w:t>
      </w:r>
      <w:r w:rsidRPr="0039687E">
        <w:t xml:space="preserve"> that:</w:t>
      </w:r>
    </w:p>
    <w:p w14:paraId="523B81B8" w14:textId="77777777" w:rsidR="00630E8C" w:rsidRPr="00B712D3" w:rsidRDefault="00630E8C" w:rsidP="00630E8C">
      <w:pPr>
        <w:pStyle w:val="ACERbull2"/>
      </w:pPr>
      <w:r w:rsidRPr="00B712D3">
        <w:t>are explicitly written against the relevant ACSF dimensions</w:t>
      </w:r>
    </w:p>
    <w:p w14:paraId="4FEC4E1A" w14:textId="77777777" w:rsidR="00630E8C" w:rsidRPr="00B712D3" w:rsidRDefault="00630E8C" w:rsidP="00630E8C">
      <w:pPr>
        <w:pStyle w:val="ACERbull2"/>
      </w:pPr>
      <w:r w:rsidRPr="00B712D3">
        <w:t>address aspects of the associated core skill (Indicators, Focus Areas, Performance Features, etc</w:t>
      </w:r>
      <w:r>
        <w:t>.</w:t>
      </w:r>
      <w:r w:rsidRPr="00B712D3">
        <w:t>)</w:t>
      </w:r>
    </w:p>
    <w:p w14:paraId="377D289E" w14:textId="77777777" w:rsidR="00630E8C" w:rsidRPr="00B712D3" w:rsidRDefault="00630E8C" w:rsidP="00630E8C">
      <w:pPr>
        <w:pStyle w:val="ACERbull2"/>
      </w:pPr>
      <w:r w:rsidRPr="00B712D3">
        <w:t>specify the</w:t>
      </w:r>
      <w:r>
        <w:t xml:space="preserve"> ACSF</w:t>
      </w:r>
      <w:r w:rsidRPr="00B712D3">
        <w:t xml:space="preserve"> level they are mapped to</w:t>
      </w:r>
    </w:p>
    <w:p w14:paraId="578C01D3" w14:textId="77777777" w:rsidR="00630E8C" w:rsidRPr="0039687E" w:rsidRDefault="00630E8C" w:rsidP="00630E8C">
      <w:pPr>
        <w:pStyle w:val="ACERbull1LAST"/>
        <w:keepNext/>
        <w:keepLines/>
      </w:pPr>
      <w:r w:rsidRPr="0039687E">
        <w:t xml:space="preserve">a description of the type and number of </w:t>
      </w:r>
      <w:r>
        <w:t>items</w:t>
      </w:r>
      <w:r w:rsidRPr="0039687E">
        <w:t xml:space="preserve"> to be used.</w:t>
      </w:r>
    </w:p>
    <w:p w14:paraId="214845FD" w14:textId="5AEB7B20" w:rsidR="00DB5547" w:rsidRDefault="00DB5547" w:rsidP="006D76E1">
      <w:pPr>
        <w:pStyle w:val="ACERH3"/>
      </w:pPr>
      <w:bookmarkStart w:id="56" w:name="_Toc110864924"/>
      <w:r>
        <w:t>Pre-training assessment</w:t>
      </w:r>
      <w:bookmarkEnd w:id="56"/>
    </w:p>
    <w:p w14:paraId="2B7303C8" w14:textId="76F39EBF" w:rsidR="009770EC" w:rsidRDefault="008F60F1" w:rsidP="006D76E1">
      <w:pPr>
        <w:pStyle w:val="ACERbase"/>
        <w:rPr>
          <w:lang w:val="en-US"/>
        </w:rPr>
      </w:pPr>
      <w:r>
        <w:rPr>
          <w:lang w:val="en-US"/>
        </w:rPr>
        <w:t xml:space="preserve">Survey responses </w:t>
      </w:r>
      <w:r w:rsidR="00630E8C">
        <w:rPr>
          <w:lang w:val="en-US"/>
        </w:rPr>
        <w:t xml:space="preserve">in this review </w:t>
      </w:r>
      <w:r>
        <w:rPr>
          <w:lang w:val="en-US"/>
        </w:rPr>
        <w:t xml:space="preserve">indicated greater use of ACSF-based assessment tools </w:t>
      </w:r>
      <w:r w:rsidR="004A632A">
        <w:rPr>
          <w:lang w:val="en-US"/>
        </w:rPr>
        <w:t xml:space="preserve">for pre-training assessment and placement than </w:t>
      </w:r>
      <w:r w:rsidR="006730AB">
        <w:rPr>
          <w:lang w:val="en-US"/>
        </w:rPr>
        <w:t xml:space="preserve">for </w:t>
      </w:r>
      <w:r w:rsidR="004A632A">
        <w:rPr>
          <w:lang w:val="en-US"/>
        </w:rPr>
        <w:t>any other purpose.</w:t>
      </w:r>
      <w:r w:rsidR="00B53C6B">
        <w:rPr>
          <w:lang w:val="en-US"/>
        </w:rPr>
        <w:t xml:space="preserve"> More than 90% of respondents reported that they used ACSF-based assessment tools at this point in the </w:t>
      </w:r>
      <w:r w:rsidR="006730AB">
        <w:rPr>
          <w:lang w:val="en-US"/>
        </w:rPr>
        <w:t xml:space="preserve">learner </w:t>
      </w:r>
      <w:r w:rsidR="00B53C6B">
        <w:rPr>
          <w:lang w:val="en-US"/>
        </w:rPr>
        <w:t>life cycle</w:t>
      </w:r>
      <w:r w:rsidR="00DF1591">
        <w:rPr>
          <w:lang w:val="en-US"/>
        </w:rPr>
        <w:t xml:space="preserve"> in stand-alone LLN programs, pre</w:t>
      </w:r>
      <w:r w:rsidR="00630E8C">
        <w:rPr>
          <w:lang w:val="en-US"/>
        </w:rPr>
        <w:noBreakHyphen/>
      </w:r>
      <w:r w:rsidR="00DF1591">
        <w:rPr>
          <w:lang w:val="en-US"/>
        </w:rPr>
        <w:t>accredited programs and mainstream VET programs</w:t>
      </w:r>
      <w:r w:rsidR="00EA07CB">
        <w:rPr>
          <w:lang w:val="en-US"/>
        </w:rPr>
        <w:t>.</w:t>
      </w:r>
    </w:p>
    <w:p w14:paraId="2F89F8B7" w14:textId="687A08A6" w:rsidR="009770EC" w:rsidRPr="009770EC" w:rsidRDefault="009770EC" w:rsidP="006D76E1">
      <w:pPr>
        <w:pStyle w:val="ACERbase"/>
      </w:pPr>
      <w:r w:rsidRPr="009770EC">
        <w:t xml:space="preserve">The use of ACSF-based assessment tools in </w:t>
      </w:r>
      <w:r w:rsidR="008054FF">
        <w:t xml:space="preserve">the </w:t>
      </w:r>
      <w:r w:rsidRPr="009770EC">
        <w:t xml:space="preserve">VET system to support educational needs was widely </w:t>
      </w:r>
      <w:r w:rsidRPr="00D9412A">
        <w:t>supported</w:t>
      </w:r>
      <w:r w:rsidR="00DA6BE8" w:rsidRPr="00D9412A">
        <w:t xml:space="preserve"> by respondents</w:t>
      </w:r>
      <w:r w:rsidRPr="00D9412A">
        <w:t xml:space="preserve">. </w:t>
      </w:r>
      <w:r w:rsidR="00DA6BE8" w:rsidRPr="00D9412A">
        <w:t xml:space="preserve">These </w:t>
      </w:r>
      <w:r w:rsidRPr="00D9412A">
        <w:t xml:space="preserve">tools </w:t>
      </w:r>
      <w:r w:rsidR="00DA6BE8" w:rsidRPr="00D9412A">
        <w:t>identify</w:t>
      </w:r>
      <w:r w:rsidRPr="00D9412A">
        <w:t xml:space="preserve"> </w:t>
      </w:r>
      <w:r w:rsidR="00736596">
        <w:t xml:space="preserve">what a learner </w:t>
      </w:r>
      <w:r w:rsidR="00692BC4">
        <w:t xml:space="preserve">knows and can do and any </w:t>
      </w:r>
      <w:r w:rsidRPr="00D9412A">
        <w:t xml:space="preserve">gaps in </w:t>
      </w:r>
      <w:r w:rsidR="00692BC4">
        <w:t xml:space="preserve">their </w:t>
      </w:r>
      <w:r w:rsidRPr="00D9412A">
        <w:t>core skills</w:t>
      </w:r>
      <w:r w:rsidR="00692BC4">
        <w:t>,</w:t>
      </w:r>
      <w:r w:rsidRPr="00D9412A">
        <w:t xml:space="preserve"> </w:t>
      </w:r>
      <w:r w:rsidR="00DA6BE8" w:rsidRPr="00D9412A">
        <w:t xml:space="preserve">allowing </w:t>
      </w:r>
      <w:r w:rsidRPr="00D9412A">
        <w:t xml:space="preserve">providers </w:t>
      </w:r>
      <w:r w:rsidR="00DA6BE8" w:rsidRPr="00D9412A">
        <w:t xml:space="preserve">to </w:t>
      </w:r>
      <w:r w:rsidR="00D9412A" w:rsidRPr="00D9412A">
        <w:t>design</w:t>
      </w:r>
      <w:r w:rsidRPr="00D9412A">
        <w:t xml:space="preserve"> courses and training programs to </w:t>
      </w:r>
      <w:r w:rsidR="00D9412A" w:rsidRPr="00D9412A">
        <w:t>address</w:t>
      </w:r>
      <w:r w:rsidRPr="00D9412A">
        <w:t xml:space="preserve"> </w:t>
      </w:r>
      <w:r w:rsidR="00D9412A" w:rsidRPr="00D9412A">
        <w:t xml:space="preserve">the </w:t>
      </w:r>
      <w:r w:rsidRPr="00D9412A">
        <w:t xml:space="preserve">gaps </w:t>
      </w:r>
      <w:r w:rsidR="00D9412A" w:rsidRPr="00D9412A">
        <w:t xml:space="preserve">that </w:t>
      </w:r>
      <w:r w:rsidRPr="00D9412A">
        <w:t xml:space="preserve">would negatively impact on successful course completion. The tools </w:t>
      </w:r>
      <w:r w:rsidR="00692BC4" w:rsidRPr="00D9412A">
        <w:t>ha</w:t>
      </w:r>
      <w:r w:rsidR="00692BC4">
        <w:t>ve</w:t>
      </w:r>
      <w:r w:rsidR="00692BC4" w:rsidRPr="00D9412A">
        <w:t xml:space="preserve"> </w:t>
      </w:r>
      <w:r w:rsidRPr="00D9412A">
        <w:t>the potential to support providers in match</w:t>
      </w:r>
      <w:r w:rsidR="00BA69E9">
        <w:t>ing</w:t>
      </w:r>
      <w:r w:rsidRPr="00D9412A">
        <w:t xml:space="preserve"> learners to the right courses, and to</w:t>
      </w:r>
      <w:r w:rsidRPr="009770EC">
        <w:t xml:space="preserve"> identify and provide targeted and nuanced core skill support.</w:t>
      </w:r>
    </w:p>
    <w:p w14:paraId="0BC71A3A" w14:textId="101D8CF4" w:rsidR="004F7FD8" w:rsidRPr="00E63443" w:rsidRDefault="00DA44E6" w:rsidP="006D76E1">
      <w:pPr>
        <w:pStyle w:val="ACERbaselast"/>
      </w:pPr>
      <w:r w:rsidRPr="00E63443">
        <w:t xml:space="preserve">Table </w:t>
      </w:r>
      <w:r w:rsidR="00E63443" w:rsidRPr="00E63443">
        <w:fldChar w:fldCharType="begin"/>
      </w:r>
      <w:r w:rsidR="00E63443" w:rsidRPr="00E63443">
        <w:instrText xml:space="preserve"> REF Table_PTAtools_Informed_By_ACSF \h </w:instrText>
      </w:r>
      <w:r w:rsidR="00E63443">
        <w:instrText xml:space="preserve"> \* MERGEFORMAT </w:instrText>
      </w:r>
      <w:r w:rsidR="00E63443" w:rsidRPr="00E63443">
        <w:fldChar w:fldCharType="separate"/>
      </w:r>
      <w:r w:rsidR="00AF4E12" w:rsidRPr="00AF4E12">
        <w:rPr>
          <w:rStyle w:val="ACERfigureChar"/>
          <w:rFonts w:eastAsiaTheme="minorEastAsia"/>
          <w:i w:val="0"/>
          <w:sz w:val="22"/>
          <w:szCs w:val="22"/>
          <w:lang w:eastAsia="en-US" w:bidi="ar-SA"/>
        </w:rPr>
        <w:t>3</w:t>
      </w:r>
      <w:r w:rsidR="00E63443" w:rsidRPr="00E63443">
        <w:fldChar w:fldCharType="end"/>
      </w:r>
      <w:r w:rsidRPr="00E63443">
        <w:t xml:space="preserve"> </w:t>
      </w:r>
      <w:r w:rsidR="00FD0399" w:rsidRPr="00E63443">
        <w:t xml:space="preserve">identifies </w:t>
      </w:r>
      <w:r w:rsidR="00205885">
        <w:t>three</w:t>
      </w:r>
      <w:r w:rsidR="00FD0399" w:rsidRPr="00E63443">
        <w:t xml:space="preserve"> broad categories of </w:t>
      </w:r>
      <w:r w:rsidR="007D2450" w:rsidRPr="00E63443">
        <w:t xml:space="preserve">pre-training </w:t>
      </w:r>
      <w:r w:rsidR="00FD0399" w:rsidRPr="00E63443">
        <w:t>assessment tool</w:t>
      </w:r>
      <w:r w:rsidR="008D5040">
        <w:t>s</w:t>
      </w:r>
      <w:r w:rsidR="00FD0399" w:rsidRPr="00E63443">
        <w:t xml:space="preserve"> that are informed by the ACSF</w:t>
      </w:r>
      <w:r w:rsidR="006F5CB0" w:rsidRPr="00E63443">
        <w:t>. They</w:t>
      </w:r>
      <w:r w:rsidR="007746D6" w:rsidRPr="00E63443">
        <w:t> </w:t>
      </w:r>
      <w:r w:rsidR="006F5CB0" w:rsidRPr="00E63443">
        <w:t>are used for different purposes and are ad</w:t>
      </w:r>
      <w:r w:rsidR="00B6571A" w:rsidRPr="00E63443">
        <w:t xml:space="preserve">ministered </w:t>
      </w:r>
      <w:r w:rsidR="001664CB" w:rsidRPr="00E63443">
        <w:t>in different ways</w:t>
      </w:r>
      <w:r w:rsidR="00B6571A" w:rsidRPr="00E63443">
        <w:t>.</w:t>
      </w:r>
    </w:p>
    <w:p w14:paraId="3848387A" w14:textId="069091F7" w:rsidR="006F5FD9" w:rsidRPr="00891C1F" w:rsidRDefault="006F5FD9" w:rsidP="00D45184">
      <w:pPr>
        <w:pStyle w:val="ACERtable"/>
        <w:keepNext/>
        <w:keepLines/>
        <w:rPr>
          <w:rFonts w:eastAsiaTheme="minorEastAsia"/>
        </w:rPr>
      </w:pPr>
      <w:bookmarkStart w:id="57" w:name="_Toc110864966"/>
      <w:r w:rsidRPr="00891C1F">
        <w:rPr>
          <w:rStyle w:val="ACERfigureChar"/>
          <w:rFonts w:eastAsiaTheme="minorEastAsia"/>
          <w:i/>
          <w:sz w:val="20"/>
        </w:rPr>
        <w:t xml:space="preserve">Table </w:t>
      </w:r>
      <w:bookmarkStart w:id="58" w:name="Table_PTAtools_Informed_By_ACSF"/>
      <w:r w:rsidRPr="00891C1F">
        <w:rPr>
          <w:rStyle w:val="ACERfigureChar"/>
          <w:rFonts w:eastAsiaTheme="minorEastAsia"/>
          <w:i/>
          <w:sz w:val="20"/>
        </w:rPr>
        <w:t>3</w:t>
      </w:r>
      <w:bookmarkEnd w:id="58"/>
      <w:r w:rsidRPr="00891C1F">
        <w:rPr>
          <w:rStyle w:val="ACERfigureChar"/>
          <w:rFonts w:eastAsiaTheme="minorEastAsia"/>
          <w:i/>
          <w:sz w:val="20"/>
        </w:rPr>
        <w:t xml:space="preserve"> </w:t>
      </w:r>
      <w:r w:rsidR="00E63443" w:rsidRPr="00891C1F">
        <w:rPr>
          <w:rStyle w:val="ACERfigureChar"/>
          <w:rFonts w:eastAsiaTheme="minorEastAsia"/>
          <w:i/>
          <w:sz w:val="20"/>
        </w:rPr>
        <w:t>Pre-training assessment tools informed by the ACSF</w:t>
      </w:r>
      <w:bookmarkEnd w:id="57"/>
    </w:p>
    <w:tbl>
      <w:tblPr>
        <w:tblStyle w:val="TableGrid"/>
        <w:tblW w:w="0" w:type="auto"/>
        <w:tblLook w:val="04A0" w:firstRow="1" w:lastRow="0" w:firstColumn="1" w:lastColumn="0" w:noHBand="0" w:noVBand="1"/>
      </w:tblPr>
      <w:tblGrid>
        <w:gridCol w:w="1838"/>
        <w:gridCol w:w="3895"/>
        <w:gridCol w:w="3895"/>
      </w:tblGrid>
      <w:tr w:rsidR="00097F9F" w:rsidRPr="00097F9F" w14:paraId="34F63DE9" w14:textId="77777777" w:rsidTr="00B71670">
        <w:trPr>
          <w:tblHeader/>
        </w:trPr>
        <w:tc>
          <w:tcPr>
            <w:tcW w:w="9628" w:type="dxa"/>
            <w:gridSpan w:val="3"/>
            <w:shd w:val="clear" w:color="auto" w:fill="592C5F"/>
          </w:tcPr>
          <w:p w14:paraId="307C8B3C" w14:textId="6671158C" w:rsidR="00097F9F" w:rsidRPr="007D31C3" w:rsidRDefault="003A66AC" w:rsidP="007B3457">
            <w:pPr>
              <w:pStyle w:val="ACERtableheadwhitesmall"/>
            </w:pPr>
            <w:r w:rsidRPr="007D31C3">
              <w:t xml:space="preserve">Pre-training </w:t>
            </w:r>
            <w:r w:rsidRPr="00470709">
              <w:t>a</w:t>
            </w:r>
            <w:r w:rsidR="00097F9F" w:rsidRPr="00470709">
              <w:t>ssessment</w:t>
            </w:r>
            <w:r w:rsidR="00097F9F" w:rsidRPr="007D31C3">
              <w:t xml:space="preserve"> tools informed by the ACSF</w:t>
            </w:r>
          </w:p>
        </w:tc>
      </w:tr>
      <w:tr w:rsidR="00B74A3B" w:rsidRPr="003A66AC" w14:paraId="498412BC" w14:textId="77777777" w:rsidTr="00B71670">
        <w:trPr>
          <w:tblHeader/>
        </w:trPr>
        <w:tc>
          <w:tcPr>
            <w:tcW w:w="1838" w:type="dxa"/>
            <w:shd w:val="clear" w:color="auto" w:fill="592C5F"/>
          </w:tcPr>
          <w:p w14:paraId="11CA4FAF" w14:textId="396458B6" w:rsidR="00B74A3B" w:rsidRPr="007D31C3" w:rsidRDefault="008D5040" w:rsidP="006D76E1">
            <w:pPr>
              <w:pStyle w:val="ACERtableheadwhitesmall"/>
              <w:keepNext/>
              <w:keepLines/>
              <w:jc w:val="left"/>
            </w:pPr>
            <w:r>
              <w:t>Category</w:t>
            </w:r>
          </w:p>
        </w:tc>
        <w:tc>
          <w:tcPr>
            <w:tcW w:w="3895" w:type="dxa"/>
            <w:shd w:val="clear" w:color="auto" w:fill="592C5F"/>
          </w:tcPr>
          <w:p w14:paraId="08B499CF" w14:textId="08BE15D5" w:rsidR="00B74A3B" w:rsidRPr="007D31C3" w:rsidRDefault="00B74A3B" w:rsidP="007B3457">
            <w:pPr>
              <w:pStyle w:val="ACERtableheadwhitesmall"/>
              <w:keepNext/>
              <w:keepLines/>
              <w:jc w:val="left"/>
            </w:pPr>
            <w:r w:rsidRPr="007D31C3">
              <w:t>Purpose</w:t>
            </w:r>
          </w:p>
        </w:tc>
        <w:tc>
          <w:tcPr>
            <w:tcW w:w="3895" w:type="dxa"/>
            <w:shd w:val="clear" w:color="auto" w:fill="592C5F"/>
          </w:tcPr>
          <w:p w14:paraId="137D5073" w14:textId="68FB426F" w:rsidR="00B74A3B" w:rsidRPr="007D31C3" w:rsidRDefault="00B74A3B" w:rsidP="007B3457">
            <w:pPr>
              <w:pStyle w:val="ACERtableheadwhitesmall"/>
              <w:keepNext/>
              <w:keepLines/>
              <w:jc w:val="left"/>
            </w:pPr>
            <w:r w:rsidRPr="007D31C3">
              <w:t>Administered by</w:t>
            </w:r>
          </w:p>
        </w:tc>
      </w:tr>
      <w:tr w:rsidR="00B74A3B" w:rsidRPr="00097F9F" w14:paraId="173D3E65" w14:textId="44066AF4" w:rsidTr="00FE4EA3">
        <w:tc>
          <w:tcPr>
            <w:tcW w:w="1838" w:type="dxa"/>
          </w:tcPr>
          <w:p w14:paraId="65B1E790" w14:textId="6361942F" w:rsidR="00B74A3B" w:rsidRPr="00097F9F" w:rsidRDefault="00B74A3B" w:rsidP="006D76E1">
            <w:pPr>
              <w:keepNext/>
              <w:keepLines/>
              <w:spacing w:after="160"/>
              <w:rPr>
                <w:rFonts w:asciiTheme="minorHAnsi" w:hAnsiTheme="minorHAnsi" w:cstheme="minorHAnsi"/>
                <w:b/>
                <w:bCs/>
                <w:color w:val="592C5F"/>
                <w:sz w:val="20"/>
                <w:szCs w:val="20"/>
                <w:lang w:eastAsia="en-US"/>
              </w:rPr>
            </w:pPr>
            <w:r w:rsidRPr="00D242A5">
              <w:rPr>
                <w:rFonts w:asciiTheme="minorHAnsi" w:hAnsiTheme="minorHAnsi" w:cstheme="minorHAnsi"/>
                <w:b/>
                <w:bCs/>
                <w:color w:val="592C5F"/>
                <w:sz w:val="20"/>
                <w:szCs w:val="20"/>
                <w:lang w:eastAsia="en-US"/>
              </w:rPr>
              <w:t>Referral and placement tools for LLN programs</w:t>
            </w:r>
          </w:p>
        </w:tc>
        <w:tc>
          <w:tcPr>
            <w:tcW w:w="3895" w:type="dxa"/>
          </w:tcPr>
          <w:p w14:paraId="39A950FB" w14:textId="7DB469F2" w:rsidR="00B74A3B" w:rsidRDefault="00B74A3B" w:rsidP="006D76E1">
            <w:pPr>
              <w:pStyle w:val="ACERbasesmall"/>
              <w:keepNext/>
              <w:keepLines/>
            </w:pPr>
            <w:r>
              <w:t>These generally use an interview process and a combination of paper-based kits and sometimes online items to place learners in stand-alone LLN programs.</w:t>
            </w:r>
          </w:p>
          <w:p w14:paraId="67C54D8E" w14:textId="0438B187" w:rsidR="00B607F5" w:rsidRPr="00B71C63" w:rsidRDefault="00B74A3B" w:rsidP="006D76E1">
            <w:pPr>
              <w:pStyle w:val="ACERbasesmall"/>
              <w:keepNext/>
              <w:keepLines/>
              <w:rPr>
                <w:i/>
                <w:iCs/>
              </w:rPr>
            </w:pPr>
            <w:r w:rsidRPr="00B71C63">
              <w:rPr>
                <w:i/>
                <w:iCs/>
              </w:rPr>
              <w:t xml:space="preserve">Examples include </w:t>
            </w:r>
            <w:r w:rsidR="00857A8E" w:rsidRPr="00857A8E">
              <w:rPr>
                <w:i/>
                <w:iCs/>
              </w:rPr>
              <w:t>Initial Assessment</w:t>
            </w:r>
            <w:r w:rsidR="004844F3">
              <w:rPr>
                <w:i/>
                <w:iCs/>
              </w:rPr>
              <w:t xml:space="preserve"> and </w:t>
            </w:r>
            <w:r w:rsidR="00857A8E" w:rsidRPr="00857A8E">
              <w:rPr>
                <w:i/>
                <w:iCs/>
              </w:rPr>
              <w:t>Pre</w:t>
            </w:r>
            <w:r w:rsidR="004844F3">
              <w:rPr>
                <w:i/>
                <w:iCs/>
              </w:rPr>
              <w:noBreakHyphen/>
            </w:r>
            <w:r w:rsidR="00857A8E" w:rsidRPr="00857A8E">
              <w:rPr>
                <w:i/>
                <w:iCs/>
              </w:rPr>
              <w:t xml:space="preserve">training Assessment </w:t>
            </w:r>
            <w:r w:rsidRPr="00B71C63">
              <w:rPr>
                <w:i/>
                <w:iCs/>
              </w:rPr>
              <w:t>kits developed for the AMEP and SEE program, and RTO</w:t>
            </w:r>
            <w:r w:rsidR="0076599A">
              <w:rPr>
                <w:i/>
                <w:iCs/>
              </w:rPr>
              <w:t>-</w:t>
            </w:r>
            <w:r w:rsidRPr="00B71C63">
              <w:rPr>
                <w:i/>
                <w:iCs/>
              </w:rPr>
              <w:t>specific kits used in ACE.</w:t>
            </w:r>
          </w:p>
        </w:tc>
        <w:tc>
          <w:tcPr>
            <w:tcW w:w="3895" w:type="dxa"/>
          </w:tcPr>
          <w:p w14:paraId="6D571FAB" w14:textId="0E92A7C5" w:rsidR="00B74A3B" w:rsidRDefault="00B74A3B" w:rsidP="006D76E1">
            <w:pPr>
              <w:pStyle w:val="ACERbasesmall"/>
              <w:keepNext/>
              <w:keepLines/>
            </w:pPr>
            <w:r>
              <w:t>Conducted through face-to-face interview</w:t>
            </w:r>
            <w:r w:rsidR="008D5040">
              <w:t>s</w:t>
            </w:r>
            <w:r>
              <w:t xml:space="preserve"> by experienced LLN practitioners in a program placement role.</w:t>
            </w:r>
          </w:p>
          <w:p w14:paraId="4541EAC2" w14:textId="0DC5DF62" w:rsidR="00B74A3B" w:rsidRDefault="00B74A3B" w:rsidP="006D76E1">
            <w:pPr>
              <w:pStyle w:val="ACERbasesmall"/>
              <w:keepNext/>
              <w:keepLines/>
            </w:pPr>
            <w:r>
              <w:t xml:space="preserve">These practitioners require knowledge and experience to use </w:t>
            </w:r>
            <w:r w:rsidR="00A22078">
              <w:t xml:space="preserve">Australian </w:t>
            </w:r>
            <w:r w:rsidR="006B29AF">
              <w:t>g</w:t>
            </w:r>
            <w:r w:rsidR="00B607F5">
              <w:t xml:space="preserve">overnment </w:t>
            </w:r>
            <w:r>
              <w:t>approved kits and to design or customise approaches to suit the needs of specific learner groups.</w:t>
            </w:r>
          </w:p>
        </w:tc>
      </w:tr>
      <w:tr w:rsidR="00B74A3B" w:rsidRPr="00097F9F" w14:paraId="26899142" w14:textId="12BCBD58" w:rsidTr="00FE4EA3">
        <w:tc>
          <w:tcPr>
            <w:tcW w:w="1838" w:type="dxa"/>
          </w:tcPr>
          <w:p w14:paraId="42AA5EE1" w14:textId="64C78A9B" w:rsidR="00B74A3B" w:rsidRPr="00D242A5" w:rsidRDefault="00B74A3B" w:rsidP="006D76E1">
            <w:pPr>
              <w:spacing w:after="160"/>
              <w:rPr>
                <w:rFonts w:asciiTheme="minorHAnsi" w:hAnsiTheme="minorHAnsi" w:cstheme="minorHAnsi"/>
                <w:b/>
                <w:bCs/>
                <w:color w:val="592C5F"/>
                <w:sz w:val="20"/>
                <w:szCs w:val="20"/>
                <w:lang w:eastAsia="en-US"/>
              </w:rPr>
            </w:pPr>
            <w:r w:rsidRPr="00D242A5">
              <w:rPr>
                <w:rFonts w:asciiTheme="minorHAnsi" w:hAnsiTheme="minorHAnsi" w:cstheme="minorHAnsi"/>
                <w:b/>
                <w:bCs/>
                <w:color w:val="592C5F"/>
                <w:sz w:val="20"/>
                <w:szCs w:val="20"/>
                <w:lang w:eastAsia="en-US"/>
              </w:rPr>
              <w:t>Pre-training assessment tools to identify ‘capacity to benefit’ for VET learners</w:t>
            </w:r>
          </w:p>
        </w:tc>
        <w:tc>
          <w:tcPr>
            <w:tcW w:w="3895" w:type="dxa"/>
          </w:tcPr>
          <w:p w14:paraId="4AA0E09A" w14:textId="770C3C1B" w:rsidR="00B74A3B" w:rsidRDefault="00B74A3B" w:rsidP="006D76E1">
            <w:pPr>
              <w:pStyle w:val="ACERbasesmall"/>
            </w:pPr>
            <w:r>
              <w:t>These include tools for use with general pre</w:t>
            </w:r>
            <w:r w:rsidR="008D5040">
              <w:noBreakHyphen/>
            </w:r>
            <w:r>
              <w:t xml:space="preserve">training assessments for clients entering VET to address eligibility requirements for </w:t>
            </w:r>
            <w:r w:rsidR="00A22078">
              <w:t xml:space="preserve">Australian </w:t>
            </w:r>
            <w:r w:rsidR="006B29AF">
              <w:t xml:space="preserve">government </w:t>
            </w:r>
            <w:r>
              <w:t xml:space="preserve">programs or to identify LLN skill gaps as required by </w:t>
            </w:r>
            <w:r w:rsidR="00191341">
              <w:t xml:space="preserve">state or territory </w:t>
            </w:r>
            <w:r>
              <w:t>systems.</w:t>
            </w:r>
          </w:p>
          <w:p w14:paraId="1D06BCE6" w14:textId="396FCC76" w:rsidR="00B74A3B" w:rsidRPr="00B71C63" w:rsidRDefault="00B74A3B" w:rsidP="006D76E1">
            <w:pPr>
              <w:pStyle w:val="ACERbasesmall"/>
              <w:rPr>
                <w:i/>
                <w:iCs/>
              </w:rPr>
            </w:pPr>
            <w:r w:rsidRPr="00B71C63">
              <w:rPr>
                <w:i/>
                <w:iCs/>
              </w:rPr>
              <w:t xml:space="preserve">Examples include tools used for establishing eligibility for VET Student Loans, providing a snapshot of existing skills to indicate the need additional support, and </w:t>
            </w:r>
            <w:r w:rsidR="008D5040">
              <w:rPr>
                <w:i/>
                <w:iCs/>
              </w:rPr>
              <w:t xml:space="preserve">providing </w:t>
            </w:r>
            <w:r w:rsidRPr="00B71C63">
              <w:rPr>
                <w:i/>
                <w:iCs/>
              </w:rPr>
              <w:t>more detailed diagnostic assessment to clearly identify skill needs.</w:t>
            </w:r>
          </w:p>
        </w:tc>
        <w:tc>
          <w:tcPr>
            <w:tcW w:w="3895" w:type="dxa"/>
          </w:tcPr>
          <w:p w14:paraId="5EC1286A" w14:textId="618FF8F5" w:rsidR="00B74A3B" w:rsidRDefault="00B74A3B" w:rsidP="006D76E1">
            <w:pPr>
              <w:pStyle w:val="ACERbasesmall"/>
            </w:pPr>
            <w:r>
              <w:t>Often administered online by administrative staff in registered training organisations, with results interpreted by program managers and/or individual trainers/assessors.</w:t>
            </w:r>
          </w:p>
          <w:p w14:paraId="0ECCC337" w14:textId="687602FE" w:rsidR="00B74A3B" w:rsidRDefault="00B74A3B" w:rsidP="006D76E1">
            <w:pPr>
              <w:pStyle w:val="ACERbasesmall"/>
            </w:pPr>
            <w:r>
              <w:t>In best</w:t>
            </w:r>
            <w:r w:rsidR="008D5040">
              <w:t>-</w:t>
            </w:r>
            <w:r>
              <w:t>practice models, these tools are used to interpret skill gaps and inform the development of specific delivery and assessment plans.</w:t>
            </w:r>
          </w:p>
          <w:p w14:paraId="6DB882A0" w14:textId="2CE91900" w:rsidR="00B74A3B" w:rsidRDefault="00B74A3B" w:rsidP="006D76E1">
            <w:pPr>
              <w:pStyle w:val="ACERbasesmall"/>
            </w:pPr>
            <w:r>
              <w:t xml:space="preserve">In some cases, results are generated by the online tool provider for compliance purposes and are not further interpreted by practitioners or program managers or connected to subsequent </w:t>
            </w:r>
            <w:r w:rsidR="008D5040">
              <w:t xml:space="preserve">delivery or assessment </w:t>
            </w:r>
            <w:r>
              <w:t>practice.</w:t>
            </w:r>
          </w:p>
        </w:tc>
      </w:tr>
      <w:tr w:rsidR="00B74A3B" w:rsidRPr="00097F9F" w14:paraId="0F704DF3" w14:textId="126CDF23" w:rsidTr="00FE4EA3">
        <w:tc>
          <w:tcPr>
            <w:tcW w:w="1838" w:type="dxa"/>
          </w:tcPr>
          <w:p w14:paraId="10EE20BE" w14:textId="2C4CF8B3" w:rsidR="00B74A3B" w:rsidRPr="00D242A5" w:rsidRDefault="00B74A3B" w:rsidP="006D76E1">
            <w:pPr>
              <w:keepNext/>
              <w:keepLines/>
              <w:spacing w:after="160"/>
              <w:rPr>
                <w:rFonts w:asciiTheme="minorHAnsi" w:hAnsiTheme="minorHAnsi" w:cstheme="minorHAnsi"/>
                <w:b/>
                <w:bCs/>
                <w:color w:val="592C5F"/>
                <w:sz w:val="20"/>
                <w:szCs w:val="20"/>
                <w:lang w:eastAsia="en-US"/>
              </w:rPr>
            </w:pPr>
            <w:r w:rsidRPr="00D242A5">
              <w:rPr>
                <w:rFonts w:asciiTheme="minorHAnsi" w:hAnsiTheme="minorHAnsi" w:cstheme="minorHAnsi"/>
                <w:b/>
                <w:bCs/>
                <w:color w:val="592C5F"/>
                <w:sz w:val="20"/>
                <w:szCs w:val="20"/>
                <w:lang w:eastAsia="en-US"/>
              </w:rPr>
              <w:t>Informal tools led by learner needs</w:t>
            </w:r>
          </w:p>
        </w:tc>
        <w:tc>
          <w:tcPr>
            <w:tcW w:w="3895" w:type="dxa"/>
          </w:tcPr>
          <w:p w14:paraId="329A44A7" w14:textId="220305E5" w:rsidR="00B74A3B" w:rsidRDefault="00B74A3B" w:rsidP="006D76E1">
            <w:pPr>
              <w:pStyle w:val="ACERbasesmall"/>
              <w:keepNext/>
              <w:keepLines/>
            </w:pPr>
            <w:r>
              <w:t xml:space="preserve">These encompass informal assessment methods used in pre-accredited programs that are aligned </w:t>
            </w:r>
            <w:r w:rsidR="002A68E4">
              <w:t>with</w:t>
            </w:r>
            <w:r>
              <w:t xml:space="preserve"> the ACSF.</w:t>
            </w:r>
          </w:p>
          <w:p w14:paraId="1A6AD4BE" w14:textId="784C0657" w:rsidR="00B74A3B" w:rsidRPr="00B71C63" w:rsidRDefault="00B74A3B" w:rsidP="006D76E1">
            <w:pPr>
              <w:pStyle w:val="ACERbasesmall"/>
              <w:keepNext/>
              <w:keepLines/>
              <w:rPr>
                <w:i/>
                <w:iCs/>
              </w:rPr>
            </w:pPr>
            <w:r w:rsidRPr="00B71C63">
              <w:rPr>
                <w:i/>
                <w:iCs/>
              </w:rPr>
              <w:t xml:space="preserve">Examples include tools used for Yes, I </w:t>
            </w:r>
            <w:r w:rsidR="0076599A">
              <w:rPr>
                <w:i/>
                <w:iCs/>
              </w:rPr>
              <w:t>C</w:t>
            </w:r>
            <w:r w:rsidRPr="00B71C63">
              <w:rPr>
                <w:i/>
                <w:iCs/>
              </w:rPr>
              <w:t>an!, Read Write Now (WA), and 26TEN programs (Tasmania).</w:t>
            </w:r>
          </w:p>
        </w:tc>
        <w:tc>
          <w:tcPr>
            <w:tcW w:w="3895" w:type="dxa"/>
          </w:tcPr>
          <w:p w14:paraId="75B90A51" w14:textId="07E8843B" w:rsidR="00B74A3B" w:rsidRDefault="00B74A3B" w:rsidP="006D76E1">
            <w:pPr>
              <w:pStyle w:val="ACERbasesmall"/>
              <w:keepNext/>
              <w:keepLines/>
            </w:pPr>
            <w:r>
              <w:t>Often administered by volunteer tutors with no knowledge of the ACSF and interpreted by program managers with a knowledge of the ACSF to inform program design and outcome reporting for funding bodies.</w:t>
            </w:r>
          </w:p>
        </w:tc>
      </w:tr>
    </w:tbl>
    <w:p w14:paraId="76556416" w14:textId="07B74139" w:rsidR="005A5C3C" w:rsidRDefault="005A5C3C" w:rsidP="006D76E1">
      <w:pPr>
        <w:pStyle w:val="ACERbasespacebefore"/>
      </w:pPr>
      <w:r w:rsidRPr="005A5C3C">
        <w:t xml:space="preserve">Although consultation revealed strong acknowledgement of the value of these </w:t>
      </w:r>
      <w:r w:rsidR="00595A99" w:rsidRPr="00E63443">
        <w:t xml:space="preserve">pre-training assessment </w:t>
      </w:r>
      <w:r w:rsidRPr="005A5C3C">
        <w:t>tools, it was frequently noted that once a person is placed in a course, then the outcomes of the course – rather than subsequent ACSF mapping and assessment – should drive indicators of progress.</w:t>
      </w:r>
    </w:p>
    <w:p w14:paraId="1A776AD1" w14:textId="76A391A8" w:rsidR="00DB5547" w:rsidRDefault="001108D3" w:rsidP="006D76E1">
      <w:pPr>
        <w:pStyle w:val="ACERH3"/>
      </w:pPr>
      <w:bookmarkStart w:id="59" w:name="_Toc110864925"/>
      <w:r>
        <w:t>Meeting program requirements</w:t>
      </w:r>
      <w:bookmarkEnd w:id="59"/>
    </w:p>
    <w:p w14:paraId="7366D5AC" w14:textId="251BCF11" w:rsidR="00203CF2" w:rsidRDefault="00203CF2" w:rsidP="006D76E1">
      <w:pPr>
        <w:pStyle w:val="ACERbaselast"/>
      </w:pPr>
      <w:r>
        <w:t>Consultation participants reported that there is sometimes a t</w:t>
      </w:r>
      <w:r w:rsidRPr="002A4BAB">
        <w:t xml:space="preserve">ension between assessing </w:t>
      </w:r>
      <w:r w:rsidR="00464C55">
        <w:t xml:space="preserve">to meet </w:t>
      </w:r>
      <w:r>
        <w:t xml:space="preserve">government program </w:t>
      </w:r>
      <w:r w:rsidRPr="002A4BAB">
        <w:t xml:space="preserve">reporting </w:t>
      </w:r>
      <w:r w:rsidR="00464C55">
        <w:t>requirements</w:t>
      </w:r>
      <w:r w:rsidRPr="002A4BAB">
        <w:t xml:space="preserve"> </w:t>
      </w:r>
      <w:r>
        <w:t xml:space="preserve">and </w:t>
      </w:r>
      <w:r w:rsidR="00464C55">
        <w:t xml:space="preserve">assessing </w:t>
      </w:r>
      <w:r>
        <w:t xml:space="preserve">for </w:t>
      </w:r>
      <w:r w:rsidRPr="002A4BAB">
        <w:t xml:space="preserve">educational </w:t>
      </w:r>
      <w:r>
        <w:t>purposes.</w:t>
      </w:r>
      <w:r w:rsidR="007B0ECA">
        <w:t xml:space="preserve"> Some participants suggested </w:t>
      </w:r>
      <w:r w:rsidR="00997B26">
        <w:t>that use of the ACSF and associated assessment tools</w:t>
      </w:r>
      <w:r w:rsidR="00B80938">
        <w:t xml:space="preserve"> for mandatory reporting purposes </w:t>
      </w:r>
      <w:r w:rsidR="00664E4E">
        <w:t xml:space="preserve">can lead to distorted and onerous </w:t>
      </w:r>
      <w:r w:rsidR="007552EE">
        <w:t>assessment that does not serve the best interest</w:t>
      </w:r>
      <w:r w:rsidR="00EB0C85">
        <w:t xml:space="preserve"> of learners.</w:t>
      </w:r>
      <w:r w:rsidR="000514FD" w:rsidRPr="000514FD">
        <w:t xml:space="preserve"> </w:t>
      </w:r>
    </w:p>
    <w:tbl>
      <w:tblPr>
        <w:tblStyle w:val="TableGrid"/>
        <w:tblW w:w="0" w:type="auto"/>
        <w:tblInd w:w="846" w:type="dxa"/>
        <w:tblLook w:val="04A0" w:firstRow="1" w:lastRow="0" w:firstColumn="1" w:lastColumn="0" w:noHBand="0" w:noVBand="1"/>
      </w:tblPr>
      <w:tblGrid>
        <w:gridCol w:w="6946"/>
        <w:gridCol w:w="1559"/>
      </w:tblGrid>
      <w:tr w:rsidR="000D70B8" w14:paraId="20695956" w14:textId="77777777" w:rsidTr="00DB3AD6">
        <w:tc>
          <w:tcPr>
            <w:tcW w:w="6946" w:type="dxa"/>
            <w:vMerge w:val="restart"/>
            <w:tcBorders>
              <w:top w:val="dashed" w:sz="4" w:space="0" w:color="592C5F"/>
              <w:left w:val="dashed" w:sz="4" w:space="0" w:color="592C5F"/>
              <w:bottom w:val="dashed" w:sz="4" w:space="0" w:color="592C5F"/>
              <w:right w:val="dashed" w:sz="4" w:space="0" w:color="592C5F"/>
            </w:tcBorders>
          </w:tcPr>
          <w:p w14:paraId="44F88F56" w14:textId="1E01D054" w:rsidR="00B82569" w:rsidRPr="009177B8" w:rsidRDefault="000D70B8" w:rsidP="006D76E1">
            <w:pPr>
              <w:pStyle w:val="ACERquoteitalic"/>
            </w:pPr>
            <w:r>
              <w:t xml:space="preserve">The reporting in the SEE program is onerous and not a good match for the many training packages or curricula that can be used in the program, </w:t>
            </w:r>
            <w:r w:rsidR="00B82569">
              <w:t>s</w:t>
            </w:r>
            <w:r>
              <w:t>o it presents an extra unnecessary layer of assessment linked only to the funding and of no actual use to students.</w:t>
            </w:r>
          </w:p>
        </w:tc>
        <w:tc>
          <w:tcPr>
            <w:tcW w:w="1559" w:type="dxa"/>
            <w:tcBorders>
              <w:top w:val="nil"/>
              <w:left w:val="dashed" w:sz="4" w:space="0" w:color="592C5F"/>
              <w:bottom w:val="nil"/>
              <w:right w:val="nil"/>
            </w:tcBorders>
          </w:tcPr>
          <w:p w14:paraId="0E9FB82D" w14:textId="77777777" w:rsidR="000D70B8" w:rsidRDefault="000D70B8" w:rsidP="006D76E1">
            <w:pPr>
              <w:pStyle w:val="ACERbase"/>
              <w:keepNext/>
              <w:keepLines/>
            </w:pPr>
          </w:p>
        </w:tc>
      </w:tr>
      <w:tr w:rsidR="000D70B8" w14:paraId="21865EB2" w14:textId="77777777" w:rsidTr="00DB3AD6">
        <w:tc>
          <w:tcPr>
            <w:tcW w:w="6946" w:type="dxa"/>
            <w:vMerge/>
            <w:tcBorders>
              <w:left w:val="dashed" w:sz="4" w:space="0" w:color="592C5F"/>
              <w:bottom w:val="dashed" w:sz="4" w:space="0" w:color="592C5F"/>
              <w:right w:val="dashed" w:sz="4" w:space="0" w:color="592C5F"/>
            </w:tcBorders>
          </w:tcPr>
          <w:p w14:paraId="0494FA8F" w14:textId="77777777" w:rsidR="000D70B8" w:rsidRDefault="000D70B8" w:rsidP="006D76E1">
            <w:pPr>
              <w:pStyle w:val="ACERbase"/>
              <w:keepNext/>
              <w:keepLines/>
            </w:pPr>
          </w:p>
        </w:tc>
        <w:tc>
          <w:tcPr>
            <w:tcW w:w="1559" w:type="dxa"/>
            <w:tcBorders>
              <w:top w:val="nil"/>
              <w:left w:val="dashed" w:sz="4" w:space="0" w:color="592C5F"/>
              <w:bottom w:val="nil"/>
              <w:right w:val="nil"/>
            </w:tcBorders>
            <w:vAlign w:val="bottom"/>
          </w:tcPr>
          <w:p w14:paraId="625CE9E8" w14:textId="77777777" w:rsidR="000D70B8" w:rsidRDefault="000D70B8" w:rsidP="006D76E1">
            <w:pPr>
              <w:pStyle w:val="ACERquote"/>
            </w:pPr>
            <w:r>
              <w:t>Survey respondent</w:t>
            </w:r>
          </w:p>
        </w:tc>
      </w:tr>
    </w:tbl>
    <w:p w14:paraId="3AEB9E58" w14:textId="77777777" w:rsidR="000D70B8" w:rsidRDefault="000D70B8" w:rsidP="006D76E1">
      <w:pPr>
        <w:pStyle w:val="ACERbase"/>
      </w:pPr>
    </w:p>
    <w:p w14:paraId="43DE6229" w14:textId="633C6F09" w:rsidR="001108D3" w:rsidRDefault="001108D3" w:rsidP="006D76E1">
      <w:pPr>
        <w:pStyle w:val="ACERbaselast"/>
      </w:pPr>
      <w:r>
        <w:t>The SEE program require</w:t>
      </w:r>
      <w:r w:rsidR="00F72E3B">
        <w:t>s</w:t>
      </w:r>
      <w:r w:rsidR="004806FA">
        <w:t xml:space="preserve"> </w:t>
      </w:r>
      <w:r w:rsidR="00AA6403">
        <w:t xml:space="preserve">reporting of </w:t>
      </w:r>
      <w:r w:rsidR="00B802B4">
        <w:t>learner progress i</w:t>
      </w:r>
      <w:r w:rsidR="00AA6403">
        <w:t>n</w:t>
      </w:r>
      <w:r w:rsidR="00B802B4">
        <w:t xml:space="preserve"> whole ACSF levels</w:t>
      </w:r>
      <w:r w:rsidR="001F78F5">
        <w:t xml:space="preserve">, i.e. </w:t>
      </w:r>
      <w:r w:rsidR="0042581D">
        <w:t>learners are expected to achieve</w:t>
      </w:r>
      <w:r w:rsidR="00735EDA">
        <w:t xml:space="preserve"> </w:t>
      </w:r>
      <w:r w:rsidR="001F78F5">
        <w:t xml:space="preserve">at least </w:t>
      </w:r>
      <w:r w:rsidR="00D246BB">
        <w:t>1 ACSF indicator</w:t>
      </w:r>
      <w:r w:rsidR="00735EDA">
        <w:t xml:space="preserve"> increase per </w:t>
      </w:r>
      <w:r w:rsidR="00F40B05">
        <w:t>2</w:t>
      </w:r>
      <w:r w:rsidR="00735EDA">
        <w:t xml:space="preserve">00 </w:t>
      </w:r>
      <w:r w:rsidR="00F72E3B">
        <w:t>hours (Initial Stream) or</w:t>
      </w:r>
      <w:r w:rsidR="00F40B05">
        <w:t xml:space="preserve"> 2 indicators per</w:t>
      </w:r>
      <w:r w:rsidR="00F72E3B">
        <w:t xml:space="preserve"> 200 hours (Basic or Advanced Stream) of training.</w:t>
      </w:r>
      <w:r w:rsidR="00842BC3">
        <w:t xml:space="preserve"> Quality assurance processes</w:t>
      </w:r>
      <w:r w:rsidR="00B4355C">
        <w:t xml:space="preserve"> are used to monitor provider assessment and delivery practices</w:t>
      </w:r>
      <w:r w:rsidR="001369ED">
        <w:t>, including reviewing client files to verify that assessment results are repo</w:t>
      </w:r>
      <w:r w:rsidR="003E5DE5">
        <w:t xml:space="preserve">rted against the ACSF and </w:t>
      </w:r>
      <w:r w:rsidR="00FA1A41">
        <w:t xml:space="preserve">have been </w:t>
      </w:r>
      <w:r w:rsidR="003E5DE5">
        <w:t>recorded accurately</w:t>
      </w:r>
      <w:r w:rsidR="00137177">
        <w:t xml:space="preserve"> by the provider.</w:t>
      </w:r>
      <w:r w:rsidR="009B7396">
        <w:t xml:space="preserve"> </w:t>
      </w:r>
      <w:r w:rsidR="00FA1A41">
        <w:t>During</w:t>
      </w:r>
      <w:r w:rsidR="00490A6C">
        <w:t xml:space="preserve"> consultation for this project, s</w:t>
      </w:r>
      <w:r w:rsidR="009B7396">
        <w:t xml:space="preserve">ome </w:t>
      </w:r>
      <w:r w:rsidR="00010E7B">
        <w:t xml:space="preserve">SEE </w:t>
      </w:r>
      <w:r w:rsidR="009B7396">
        <w:t xml:space="preserve">providers reported </w:t>
      </w:r>
      <w:r w:rsidR="00912435">
        <w:t xml:space="preserve">that </w:t>
      </w:r>
      <w:r w:rsidR="00FA1A41">
        <w:t xml:space="preserve">satisfying the program’s quality assurance processes required </w:t>
      </w:r>
      <w:r w:rsidR="00912435">
        <w:t xml:space="preserve">atomistic mapping of assessment outcomes against </w:t>
      </w:r>
      <w:r w:rsidR="00675584">
        <w:t>ACSF Indicators and Performance Features</w:t>
      </w:r>
      <w:r w:rsidR="00DD348B">
        <w:t>. This</w:t>
      </w:r>
      <w:r w:rsidR="00FA1A41">
        <w:t xml:space="preserve"> </w:t>
      </w:r>
      <w:r w:rsidR="00D77979">
        <w:t xml:space="preserve">process </w:t>
      </w:r>
      <w:r w:rsidR="00DD348B">
        <w:t xml:space="preserve">was not only </w:t>
      </w:r>
      <w:r w:rsidR="00FA1A41">
        <w:t xml:space="preserve">considered </w:t>
      </w:r>
      <w:r w:rsidR="00D77979">
        <w:t>burdensome</w:t>
      </w:r>
      <w:r w:rsidR="00DD348B">
        <w:t xml:space="preserve"> but was also viewed as artificially </w:t>
      </w:r>
      <w:r w:rsidR="00C76FA2">
        <w:t>skew</w:t>
      </w:r>
      <w:r w:rsidR="00DD348B">
        <w:t>ing</w:t>
      </w:r>
      <w:r w:rsidR="00C76FA2">
        <w:t xml:space="preserve"> </w:t>
      </w:r>
      <w:r w:rsidR="005017DD">
        <w:t xml:space="preserve">learning and </w:t>
      </w:r>
      <w:r w:rsidR="00C76FA2">
        <w:t>assessment activities toward</w:t>
      </w:r>
      <w:r w:rsidR="00DD348B">
        <w:t>s</w:t>
      </w:r>
      <w:r w:rsidR="00C76FA2">
        <w:t xml:space="preserve"> those that would most effectively </w:t>
      </w:r>
      <w:r w:rsidR="0022512C">
        <w:t>provide evidence of</w:t>
      </w:r>
      <w:r w:rsidR="00C76FA2">
        <w:t xml:space="preserve"> </w:t>
      </w:r>
      <w:r w:rsidR="005017DD">
        <w:t xml:space="preserve">ACSF outcomes rather than those that </w:t>
      </w:r>
      <w:r w:rsidR="0022512C">
        <w:t xml:space="preserve">were </w:t>
      </w:r>
      <w:r w:rsidR="00DD348B">
        <w:t xml:space="preserve">of </w:t>
      </w:r>
      <w:r w:rsidR="0022512C">
        <w:t>value</w:t>
      </w:r>
      <w:r w:rsidR="00DD348B">
        <w:t xml:space="preserve"> to, and valued</w:t>
      </w:r>
      <w:r w:rsidR="0022512C">
        <w:t xml:space="preserve"> by</w:t>
      </w:r>
      <w:r w:rsidR="00DD348B">
        <w:t>,</w:t>
      </w:r>
      <w:r w:rsidR="0022512C">
        <w:t xml:space="preserve"> individual learners.</w:t>
      </w:r>
    </w:p>
    <w:tbl>
      <w:tblPr>
        <w:tblStyle w:val="TableGrid"/>
        <w:tblW w:w="0" w:type="auto"/>
        <w:tblInd w:w="846" w:type="dxa"/>
        <w:tblLook w:val="04A0" w:firstRow="1" w:lastRow="0" w:firstColumn="1" w:lastColumn="0" w:noHBand="0" w:noVBand="1"/>
      </w:tblPr>
      <w:tblGrid>
        <w:gridCol w:w="7087"/>
        <w:gridCol w:w="1700"/>
      </w:tblGrid>
      <w:tr w:rsidR="009177B8" w14:paraId="1DDEE74E" w14:textId="77777777" w:rsidTr="00DB3AD6">
        <w:tc>
          <w:tcPr>
            <w:tcW w:w="7087" w:type="dxa"/>
            <w:vMerge w:val="restart"/>
            <w:tcBorders>
              <w:top w:val="dashed" w:sz="4" w:space="0" w:color="592C5F"/>
              <w:left w:val="dashed" w:sz="4" w:space="0" w:color="592C5F"/>
              <w:bottom w:val="dashed" w:sz="4" w:space="0" w:color="592C5F"/>
              <w:right w:val="dashed" w:sz="4" w:space="0" w:color="592C5F"/>
            </w:tcBorders>
          </w:tcPr>
          <w:p w14:paraId="558A9F5F" w14:textId="2A066B8D" w:rsidR="009177B8" w:rsidRPr="009177B8" w:rsidRDefault="009177B8" w:rsidP="006D76E1">
            <w:pPr>
              <w:pStyle w:val="ACERquoteitalic"/>
            </w:pPr>
            <w:r>
              <w:t>The current model in the SEE program is assessment-focused. Teachers and students are overwhelmed with the amount of assessment that is required to evaluate student progression.</w:t>
            </w:r>
          </w:p>
        </w:tc>
        <w:tc>
          <w:tcPr>
            <w:tcW w:w="1700" w:type="dxa"/>
            <w:tcBorders>
              <w:top w:val="nil"/>
              <w:left w:val="dashed" w:sz="4" w:space="0" w:color="592C5F"/>
              <w:bottom w:val="nil"/>
              <w:right w:val="nil"/>
            </w:tcBorders>
          </w:tcPr>
          <w:p w14:paraId="4210E99C" w14:textId="77777777" w:rsidR="009177B8" w:rsidRDefault="009177B8" w:rsidP="006D76E1">
            <w:pPr>
              <w:pStyle w:val="ACERbase"/>
              <w:keepNext/>
              <w:keepLines/>
            </w:pPr>
          </w:p>
        </w:tc>
      </w:tr>
      <w:tr w:rsidR="009177B8" w14:paraId="3E1F863F" w14:textId="77777777" w:rsidTr="00DB3AD6">
        <w:tc>
          <w:tcPr>
            <w:tcW w:w="7087" w:type="dxa"/>
            <w:vMerge/>
            <w:tcBorders>
              <w:left w:val="dashed" w:sz="4" w:space="0" w:color="592C5F"/>
              <w:bottom w:val="dashed" w:sz="4" w:space="0" w:color="592C5F"/>
              <w:right w:val="dashed" w:sz="4" w:space="0" w:color="592C5F"/>
            </w:tcBorders>
          </w:tcPr>
          <w:p w14:paraId="0B5C68D1" w14:textId="77777777" w:rsidR="009177B8" w:rsidRDefault="009177B8" w:rsidP="006D76E1">
            <w:pPr>
              <w:pStyle w:val="ACERbase"/>
              <w:keepNext/>
              <w:keepLines/>
            </w:pPr>
          </w:p>
        </w:tc>
        <w:tc>
          <w:tcPr>
            <w:tcW w:w="1700" w:type="dxa"/>
            <w:tcBorders>
              <w:top w:val="nil"/>
              <w:left w:val="dashed" w:sz="4" w:space="0" w:color="592C5F"/>
              <w:bottom w:val="nil"/>
              <w:right w:val="nil"/>
            </w:tcBorders>
            <w:vAlign w:val="bottom"/>
          </w:tcPr>
          <w:p w14:paraId="732DC65B" w14:textId="641BCFD1" w:rsidR="009177B8" w:rsidRDefault="009177B8" w:rsidP="006D76E1">
            <w:pPr>
              <w:pStyle w:val="ACERquote"/>
            </w:pPr>
            <w:r>
              <w:t>Focus group participant</w:t>
            </w:r>
          </w:p>
        </w:tc>
      </w:tr>
    </w:tbl>
    <w:p w14:paraId="71881287" w14:textId="77777777" w:rsidR="00563A33" w:rsidRDefault="00563A33" w:rsidP="006D76E1">
      <w:pPr>
        <w:pStyle w:val="ACERbase"/>
      </w:pPr>
    </w:p>
    <w:p w14:paraId="7AF288E1" w14:textId="2D53FB9D" w:rsidR="00AF3A77" w:rsidRDefault="0058612B" w:rsidP="006D76E1">
      <w:pPr>
        <w:pStyle w:val="ACERbase"/>
      </w:pPr>
      <w:r>
        <w:t>P</w:t>
      </w:r>
      <w:r w:rsidR="003B537A">
        <w:t>roviders</w:t>
      </w:r>
      <w:r w:rsidR="00244EB7">
        <w:t xml:space="preserve"> </w:t>
      </w:r>
      <w:r>
        <w:t xml:space="preserve">who </w:t>
      </w:r>
      <w:r w:rsidR="00AF3A77">
        <w:t>deliver</w:t>
      </w:r>
      <w:r>
        <w:t xml:space="preserve"> </w:t>
      </w:r>
      <w:r w:rsidR="0012428F">
        <w:t>ac</w:t>
      </w:r>
      <w:r w:rsidR="00244EB7">
        <w:t>credited E</w:t>
      </w:r>
      <w:r w:rsidR="00103FB8">
        <w:t>nglish as an additional language (E</w:t>
      </w:r>
      <w:r w:rsidR="00244EB7">
        <w:t>AL</w:t>
      </w:r>
      <w:r w:rsidR="00103FB8">
        <w:t>)</w:t>
      </w:r>
      <w:r w:rsidR="00244EB7">
        <w:t xml:space="preserve"> units</w:t>
      </w:r>
      <w:r w:rsidR="00BE1247">
        <w:t>,</w:t>
      </w:r>
      <w:r w:rsidR="003F782F">
        <w:t xml:space="preserve"> </w:t>
      </w:r>
      <w:r w:rsidR="00AF3A77">
        <w:t>reported that</w:t>
      </w:r>
      <w:r w:rsidR="003A3533">
        <w:t xml:space="preserve"> learners must sometimes be assessed twice to satisfy program reporting requirements</w:t>
      </w:r>
      <w:r w:rsidR="002E1F32">
        <w:t xml:space="preserve">. This is because </w:t>
      </w:r>
      <w:r w:rsidR="00A427DF">
        <w:t>a learner</w:t>
      </w:r>
      <w:r w:rsidR="007D1FEB">
        <w:t xml:space="preserve">’s </w:t>
      </w:r>
      <w:r w:rsidR="002E1F32">
        <w:t xml:space="preserve">completion of the EAL units in a course may not provide evidence </w:t>
      </w:r>
      <w:r w:rsidR="00A427DF">
        <w:t xml:space="preserve">of achieving all required ACSF </w:t>
      </w:r>
      <w:r w:rsidR="002A68E4">
        <w:t>I</w:t>
      </w:r>
      <w:r w:rsidR="00A427DF">
        <w:t>ndicators</w:t>
      </w:r>
      <w:r w:rsidR="007D1FEB">
        <w:t xml:space="preserve">. Additional assessment tasks </w:t>
      </w:r>
      <w:r w:rsidR="00B67153">
        <w:t xml:space="preserve">aligned </w:t>
      </w:r>
      <w:r w:rsidR="002A68E4">
        <w:t>with</w:t>
      </w:r>
      <w:r w:rsidR="00B67153">
        <w:t xml:space="preserve"> specific ACSF components </w:t>
      </w:r>
      <w:r w:rsidR="007D1FEB">
        <w:t xml:space="preserve">are then needed to gather the evidence required </w:t>
      </w:r>
      <w:r w:rsidR="00B67153">
        <w:t>to report</w:t>
      </w:r>
      <w:r w:rsidR="007D1FEB">
        <w:t xml:space="preserve"> program outcomes</w:t>
      </w:r>
      <w:r w:rsidR="005B48BA">
        <w:t>.</w:t>
      </w:r>
      <w:r w:rsidR="005B48BA" w:rsidRPr="005B48BA">
        <w:t xml:space="preserve"> </w:t>
      </w:r>
      <w:r w:rsidR="005B48BA" w:rsidRPr="00EB2A57">
        <w:t>This scenario represents a significant, but ultimately unnecessary, time investment by both the teacher and the learners.</w:t>
      </w:r>
    </w:p>
    <w:p w14:paraId="28B8957C" w14:textId="26799456" w:rsidR="002B35C6" w:rsidRDefault="001E67F9" w:rsidP="006D76E1">
      <w:pPr>
        <w:pStyle w:val="ACERbase"/>
      </w:pPr>
      <w:r>
        <w:t xml:space="preserve">Practitioners and program managers from Tasmania reported positively on </w:t>
      </w:r>
      <w:r w:rsidR="00231746">
        <w:t xml:space="preserve">reporting mechanisms used for </w:t>
      </w:r>
      <w:r w:rsidR="002F3860">
        <w:t xml:space="preserve">the </w:t>
      </w:r>
      <w:r w:rsidR="002F3860" w:rsidRPr="00C93411">
        <w:rPr>
          <w:i/>
          <w:iCs/>
        </w:rPr>
        <w:t>26TEN</w:t>
      </w:r>
      <w:r w:rsidR="002F3860">
        <w:t xml:space="preserve"> initiative</w:t>
      </w:r>
      <w:r w:rsidR="00DD3704">
        <w:t xml:space="preserve">. Smaller increments of learner gain can be reported </w:t>
      </w:r>
      <w:r w:rsidR="00235E99">
        <w:t xml:space="preserve">within and across levels </w:t>
      </w:r>
      <w:r w:rsidR="00504BE3">
        <w:t xml:space="preserve">using </w:t>
      </w:r>
      <w:r w:rsidR="00FA5C16">
        <w:t>Focus Areas</w:t>
      </w:r>
      <w:r w:rsidR="00235E99">
        <w:t>,</w:t>
      </w:r>
      <w:r w:rsidR="00FA5C16">
        <w:t xml:space="preserve"> Performance Features</w:t>
      </w:r>
      <w:r w:rsidR="00235E99">
        <w:t>,</w:t>
      </w:r>
      <w:r w:rsidR="005E3C3D">
        <w:t xml:space="preserve"> and the </w:t>
      </w:r>
      <w:r w:rsidR="00B87152">
        <w:t>performance variables grid</w:t>
      </w:r>
      <w:r w:rsidR="00235E99">
        <w:t>.</w:t>
      </w:r>
      <w:r w:rsidR="00061B58">
        <w:t xml:space="preserve"> This </w:t>
      </w:r>
      <w:r w:rsidR="006E3960">
        <w:t xml:space="preserve">‘finer gradations’ approach to reporting </w:t>
      </w:r>
      <w:r w:rsidR="00061B58">
        <w:t xml:space="preserve">enables providers to </w:t>
      </w:r>
      <w:r w:rsidR="0072541A">
        <w:t>report what learners achieve through learner-centred programs</w:t>
      </w:r>
      <w:r w:rsidR="00D27331">
        <w:t>.</w:t>
      </w:r>
    </w:p>
    <w:p w14:paraId="757E4681" w14:textId="35AF7E5B" w:rsidR="00220759" w:rsidRDefault="00570ED2" w:rsidP="006D76E1">
      <w:pPr>
        <w:pStyle w:val="ACERH3"/>
      </w:pPr>
      <w:bookmarkStart w:id="60" w:name="_Toc110864926"/>
      <w:r>
        <w:t>Perception of ACSF</w:t>
      </w:r>
      <w:r w:rsidR="00933D41">
        <w:t>-based tools</w:t>
      </w:r>
      <w:r>
        <w:t xml:space="preserve"> as fair, valid and reliable</w:t>
      </w:r>
      <w:bookmarkEnd w:id="60"/>
    </w:p>
    <w:p w14:paraId="4B1B846D" w14:textId="1DC826EB" w:rsidR="00064E88" w:rsidRDefault="00064E88" w:rsidP="006D76E1">
      <w:pPr>
        <w:pStyle w:val="ACERbase"/>
        <w:tabs>
          <w:tab w:val="left" w:pos="5529"/>
        </w:tabs>
      </w:pPr>
      <w:r>
        <w:t xml:space="preserve">Approximately half of </w:t>
      </w:r>
      <w:r w:rsidR="009E06F9">
        <w:t xml:space="preserve">those responding to the review’s online </w:t>
      </w:r>
      <w:r w:rsidR="00970644">
        <w:t>survey</w:t>
      </w:r>
      <w:r w:rsidR="00154522">
        <w:t xml:space="preserve"> </w:t>
      </w:r>
      <w:r>
        <w:t xml:space="preserve">considered that </w:t>
      </w:r>
      <w:r w:rsidR="005619EF">
        <w:t>assessment tools</w:t>
      </w:r>
      <w:r>
        <w:t xml:space="preserve"> </w:t>
      </w:r>
      <w:r w:rsidR="0096618F">
        <w:t xml:space="preserve">and support resources </w:t>
      </w:r>
      <w:r w:rsidR="00970644">
        <w:t xml:space="preserve">based on the ACSF </w:t>
      </w:r>
      <w:r>
        <w:t xml:space="preserve">provided ‘fair, valid and reliable results for all users’, while </w:t>
      </w:r>
      <w:r w:rsidR="009E06F9">
        <w:t>over a quarter</w:t>
      </w:r>
      <w:r>
        <w:t xml:space="preserve"> considered that the results ‘only work for some learner cohorts or in some contexts’ (Figure </w:t>
      </w:r>
      <w:r w:rsidR="00B75C37">
        <w:fldChar w:fldCharType="begin"/>
      </w:r>
      <w:r w:rsidR="00B75C37">
        <w:instrText xml:space="preserve"> REF Figure_ACSF_FairValidReliable \h </w:instrText>
      </w:r>
      <w:r w:rsidR="006D76E1">
        <w:instrText xml:space="preserve"> \* MERGEFORMAT </w:instrText>
      </w:r>
      <w:r w:rsidR="00B75C37">
        <w:fldChar w:fldCharType="separate"/>
      </w:r>
      <w:r w:rsidR="00AF4E12">
        <w:t>5</w:t>
      </w:r>
      <w:r w:rsidR="00B75C37">
        <w:fldChar w:fldCharType="end"/>
      </w:r>
      <w:r>
        <w:t>).</w:t>
      </w:r>
    </w:p>
    <w:p w14:paraId="06866F92" w14:textId="2CC63ED0" w:rsidR="006F28E2" w:rsidRDefault="006F28E2" w:rsidP="006D76E1">
      <w:pPr>
        <w:pStyle w:val="ACERbase"/>
        <w:tabs>
          <w:tab w:val="left" w:pos="5529"/>
        </w:tabs>
      </w:pPr>
      <w:r>
        <w:rPr>
          <w:noProof/>
        </w:rPr>
        <w:drawing>
          <wp:inline distT="0" distB="0" distL="0" distR="0" wp14:anchorId="4C646CFB" wp14:editId="37EF4EED">
            <wp:extent cx="5943600" cy="2464479"/>
            <wp:effectExtent l="0" t="0" r="0" b="12065"/>
            <wp:docPr id="12" name="Chart 12">
              <a:extLst xmlns:a="http://schemas.openxmlformats.org/drawingml/2006/main">
                <a:ext uri="{FF2B5EF4-FFF2-40B4-BE49-F238E27FC236}">
                  <a16:creationId xmlns:a16="http://schemas.microsoft.com/office/drawing/2014/main" id="{28BD5079-23CB-471D-843F-DAD59B7961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D72E05D" w14:textId="66427611" w:rsidR="00064E88" w:rsidRPr="00324946" w:rsidRDefault="00064E88" w:rsidP="00D45184">
      <w:pPr>
        <w:pStyle w:val="ACERfigure"/>
        <w:rPr>
          <w:rStyle w:val="ACERfigureChar"/>
          <w:rFonts w:eastAsiaTheme="minorEastAsia"/>
          <w:i/>
        </w:rPr>
      </w:pPr>
      <w:bookmarkStart w:id="61" w:name="_Toc110864967"/>
      <w:r w:rsidRPr="00324946">
        <w:t>Figure</w:t>
      </w:r>
      <w:r w:rsidR="00945420">
        <w:t xml:space="preserve"> </w:t>
      </w:r>
      <w:bookmarkStart w:id="62" w:name="Figure_ACSF_FairValidReliable"/>
      <w:r w:rsidR="003679AD">
        <w:t>5</w:t>
      </w:r>
      <w:bookmarkEnd w:id="62"/>
      <w:r w:rsidRPr="00324946">
        <w:rPr>
          <w:rStyle w:val="ACERfigureChar"/>
          <w:rFonts w:eastAsiaTheme="minorEastAsia"/>
          <w:i/>
        </w:rPr>
        <w:t xml:space="preserve"> Results provided by the ACSF support resources or tools used</w:t>
      </w:r>
      <w:bookmarkEnd w:id="61"/>
    </w:p>
    <w:p w14:paraId="0B1614A6" w14:textId="33CEBE0A" w:rsidR="00064E88" w:rsidRDefault="00064E88" w:rsidP="006D76E1">
      <w:pPr>
        <w:pStyle w:val="ACERbasebefore"/>
        <w:keepNext/>
        <w:keepLines/>
      </w:pPr>
      <w:r w:rsidRPr="007D31C3">
        <w:t xml:space="preserve">Reasons that survey respondents gave for why they did not find the results provided by ACSF support resources or tools fair, valid and reliable </w:t>
      </w:r>
      <w:r w:rsidR="00F77DBE" w:rsidRPr="007D31C3">
        <w:t>include</w:t>
      </w:r>
      <w:r w:rsidR="009E06F9">
        <w:t>d</w:t>
      </w:r>
      <w:r w:rsidR="0096618F">
        <w:t>:</w:t>
      </w:r>
    </w:p>
    <w:p w14:paraId="505A0CEF" w14:textId="257ECA97" w:rsidR="0096618F" w:rsidRDefault="0096618F" w:rsidP="006D76E1">
      <w:pPr>
        <w:pStyle w:val="ACERbull1"/>
      </w:pPr>
      <w:r w:rsidRPr="0090479E">
        <w:rPr>
          <w:b/>
          <w:bCs/>
        </w:rPr>
        <w:t>Online tools are not suitable for all skills and all levels</w:t>
      </w:r>
      <w:r w:rsidR="00ED05A2" w:rsidRPr="0090479E">
        <w:rPr>
          <w:b/>
          <w:bCs/>
        </w:rPr>
        <w:br/>
      </w:r>
      <w:r w:rsidR="00ED05A2">
        <w:t xml:space="preserve">Respondents reported </w:t>
      </w:r>
      <w:r w:rsidR="009351A2">
        <w:t xml:space="preserve">that online tools can provide </w:t>
      </w:r>
      <w:r w:rsidR="006B505B">
        <w:t>quick assessments of learners’ core skill</w:t>
      </w:r>
      <w:r w:rsidR="0090479E">
        <w:t>s</w:t>
      </w:r>
      <w:r w:rsidR="005E02D5">
        <w:t>,</w:t>
      </w:r>
      <w:r w:rsidR="006B505B">
        <w:t xml:space="preserve"> but </w:t>
      </w:r>
      <w:r w:rsidR="004C137A">
        <w:t>th</w:t>
      </w:r>
      <w:r w:rsidR="009E06F9">
        <w:t>at th</w:t>
      </w:r>
      <w:r w:rsidR="004C137A">
        <w:t>ey require a level of digital literacy skill</w:t>
      </w:r>
      <w:r w:rsidR="0090479E">
        <w:t xml:space="preserve"> and familiarity</w:t>
      </w:r>
      <w:r w:rsidR="004C137A">
        <w:t xml:space="preserve"> that not all learners have.</w:t>
      </w:r>
      <w:r w:rsidR="00CC043E">
        <w:t xml:space="preserve"> </w:t>
      </w:r>
      <w:r w:rsidR="005E02D5">
        <w:t xml:space="preserve">Respondents noted that support is an important performance variable in the </w:t>
      </w:r>
      <w:r w:rsidR="006D03ED">
        <w:t>ACSF,</w:t>
      </w:r>
      <w:r w:rsidR="005E02D5">
        <w:t xml:space="preserve"> </w:t>
      </w:r>
      <w:r w:rsidR="00FD1FA1">
        <w:t xml:space="preserve">but it is missing </w:t>
      </w:r>
      <w:r w:rsidR="009E06F9">
        <w:t xml:space="preserve">in </w:t>
      </w:r>
      <w:r w:rsidR="00FD1FA1">
        <w:t xml:space="preserve">the online assessment context. </w:t>
      </w:r>
      <w:r w:rsidR="00536F43">
        <w:t xml:space="preserve">Online assessments </w:t>
      </w:r>
      <w:r w:rsidR="006D03ED">
        <w:t xml:space="preserve">therefore </w:t>
      </w:r>
      <w:r w:rsidR="00536F43">
        <w:t xml:space="preserve">cannot accurately </w:t>
      </w:r>
      <w:r w:rsidR="00CA0F38">
        <w:t xml:space="preserve">assess the skills of individuals with low level reading, writing </w:t>
      </w:r>
      <w:r w:rsidR="009E06F9">
        <w:t>and</w:t>
      </w:r>
      <w:r w:rsidR="00CA0F38">
        <w:t xml:space="preserve"> </w:t>
      </w:r>
      <w:r w:rsidR="001B4CDE">
        <w:t xml:space="preserve">digital literacy skills. They are also </w:t>
      </w:r>
      <w:r w:rsidR="006A520E">
        <w:t xml:space="preserve">not </w:t>
      </w:r>
      <w:r w:rsidR="001B4CDE">
        <w:t xml:space="preserve">appropriate for assessing many </w:t>
      </w:r>
      <w:r w:rsidR="009E06F9">
        <w:t xml:space="preserve">Focus Areas </w:t>
      </w:r>
      <w:r w:rsidR="0090479E">
        <w:t xml:space="preserve">and </w:t>
      </w:r>
      <w:r w:rsidR="009E06F9">
        <w:t xml:space="preserve">Performance Features </w:t>
      </w:r>
      <w:r w:rsidR="0090479E">
        <w:t>in the core skill of writing.</w:t>
      </w:r>
    </w:p>
    <w:p w14:paraId="19F4A0C5" w14:textId="1635472B" w:rsidR="0021637B" w:rsidRPr="00637F83" w:rsidRDefault="009E06F9" w:rsidP="006D76E1">
      <w:pPr>
        <w:pStyle w:val="ACERbull1"/>
      </w:pPr>
      <w:r>
        <w:rPr>
          <w:b/>
          <w:bCs/>
        </w:rPr>
        <w:t xml:space="preserve">There can be access and equity issues associated with </w:t>
      </w:r>
      <w:r w:rsidR="00106CA1">
        <w:rPr>
          <w:b/>
          <w:bCs/>
        </w:rPr>
        <w:t>ACSF-based assessment tools</w:t>
      </w:r>
      <w:r w:rsidR="00AC2512" w:rsidRPr="00214707">
        <w:rPr>
          <w:b/>
          <w:bCs/>
        </w:rPr>
        <w:br/>
      </w:r>
      <w:r w:rsidR="00637F83" w:rsidRPr="00637F83">
        <w:t>Some r</w:t>
      </w:r>
      <w:r w:rsidR="00F86675">
        <w:t xml:space="preserve">espondents </w:t>
      </w:r>
      <w:r w:rsidR="00583A75">
        <w:t xml:space="preserve">identified issues with online assessment tools that can prevent </w:t>
      </w:r>
      <w:r w:rsidR="00811D99">
        <w:t>the</w:t>
      </w:r>
      <w:r w:rsidR="00CF1CE4">
        <w:t>m being used</w:t>
      </w:r>
      <w:r w:rsidR="00811D99">
        <w:t xml:space="preserve"> by people with a disability, for example, vision impairment that prevents </w:t>
      </w:r>
      <w:r w:rsidR="00FF00B4">
        <w:t xml:space="preserve">tool users </w:t>
      </w:r>
      <w:r w:rsidR="00811D99">
        <w:t xml:space="preserve">from navigating the online </w:t>
      </w:r>
      <w:r w:rsidR="000C546B">
        <w:t xml:space="preserve">environment. </w:t>
      </w:r>
      <w:r w:rsidR="00572C7F">
        <w:t>Respondent</w:t>
      </w:r>
      <w:r w:rsidR="006B1DED">
        <w:t>s</w:t>
      </w:r>
      <w:r w:rsidR="00572C7F">
        <w:t xml:space="preserve"> also reported that </w:t>
      </w:r>
      <w:r w:rsidR="000A5F41">
        <w:t xml:space="preserve">the content of the ACSF, in particular the Sample Activities, can </w:t>
      </w:r>
      <w:r w:rsidR="00D13EDA">
        <w:t>disadvantage some people</w:t>
      </w:r>
      <w:r w:rsidR="00A049E1">
        <w:t xml:space="preserve"> as </w:t>
      </w:r>
      <w:r w:rsidR="006B1DED">
        <w:t xml:space="preserve">it </w:t>
      </w:r>
      <w:r w:rsidR="00FF00B4">
        <w:t>does not satisfactorily represent the</w:t>
      </w:r>
      <w:r w:rsidR="00A049E1">
        <w:t xml:space="preserve"> education and cultural backgrounds</w:t>
      </w:r>
      <w:r w:rsidR="00065EE3">
        <w:t xml:space="preserve"> </w:t>
      </w:r>
      <w:r w:rsidR="00AC7C6F">
        <w:t>of all potential users.</w:t>
      </w:r>
    </w:p>
    <w:p w14:paraId="006272CB" w14:textId="5A1AAFA5" w:rsidR="00302AC1" w:rsidRDefault="00302AC1" w:rsidP="006D76E1">
      <w:pPr>
        <w:pStyle w:val="ACERbull1LAST"/>
      </w:pPr>
      <w:r w:rsidRPr="004D4FF2">
        <w:rPr>
          <w:b/>
          <w:bCs/>
        </w:rPr>
        <w:t xml:space="preserve">Most ACSF-based assessment tools do not </w:t>
      </w:r>
      <w:r w:rsidR="004D4FF2" w:rsidRPr="004D4FF2">
        <w:rPr>
          <w:b/>
          <w:bCs/>
        </w:rPr>
        <w:t>report incremental progress</w:t>
      </w:r>
      <w:r w:rsidR="004D4FF2" w:rsidRPr="004D4FF2">
        <w:rPr>
          <w:b/>
          <w:bCs/>
        </w:rPr>
        <w:br/>
      </w:r>
      <w:r w:rsidR="00CD6A19" w:rsidRPr="00D85454">
        <w:t>Respondents</w:t>
      </w:r>
      <w:r w:rsidR="00D85454">
        <w:t xml:space="preserve"> reported that assessment tools can only provide a brief snapshot </w:t>
      </w:r>
      <w:r w:rsidR="004B70E5">
        <w:t>of learner</w:t>
      </w:r>
      <w:r w:rsidR="00FF00B4">
        <w:t xml:space="preserve">s; a snapshot that </w:t>
      </w:r>
      <w:r w:rsidR="004B70E5">
        <w:t xml:space="preserve">may not </w:t>
      </w:r>
      <w:r w:rsidR="00E81016">
        <w:t xml:space="preserve">fully </w:t>
      </w:r>
      <w:r w:rsidR="004B70E5">
        <w:t>represen</w:t>
      </w:r>
      <w:r w:rsidR="00FF00B4">
        <w:t>t</w:t>
      </w:r>
      <w:r w:rsidR="004B70E5">
        <w:t xml:space="preserve"> their skills</w:t>
      </w:r>
      <w:r w:rsidR="00E81016">
        <w:t>.</w:t>
      </w:r>
      <w:r w:rsidR="007B044A">
        <w:t xml:space="preserve"> </w:t>
      </w:r>
      <w:r w:rsidR="00FF00B4">
        <w:t>However, f</w:t>
      </w:r>
      <w:r w:rsidR="00F2571D">
        <w:t>or their implementation to be realistic and manageable</w:t>
      </w:r>
      <w:r w:rsidR="0055516A">
        <w:t>, a</w:t>
      </w:r>
      <w:r w:rsidR="007B044A">
        <w:t>ssessment tools and tasks cannot be detailed enough to assess every aspect of</w:t>
      </w:r>
      <w:r w:rsidR="002F068F">
        <w:t xml:space="preserve"> the core skills described by the ACSF.</w:t>
      </w:r>
    </w:p>
    <w:tbl>
      <w:tblPr>
        <w:tblStyle w:val="TableGrid"/>
        <w:tblW w:w="0" w:type="auto"/>
        <w:tblInd w:w="846" w:type="dxa"/>
        <w:tblLook w:val="04A0" w:firstRow="1" w:lastRow="0" w:firstColumn="1" w:lastColumn="0" w:noHBand="0" w:noVBand="1"/>
      </w:tblPr>
      <w:tblGrid>
        <w:gridCol w:w="6946"/>
        <w:gridCol w:w="1841"/>
      </w:tblGrid>
      <w:tr w:rsidR="009177B8" w14:paraId="408AF433" w14:textId="77777777" w:rsidTr="00DB3AD6">
        <w:tc>
          <w:tcPr>
            <w:tcW w:w="6946" w:type="dxa"/>
            <w:vMerge w:val="restart"/>
            <w:tcBorders>
              <w:top w:val="dashed" w:sz="4" w:space="0" w:color="592C5F"/>
              <w:left w:val="dashed" w:sz="4" w:space="0" w:color="592C5F"/>
              <w:bottom w:val="dashed" w:sz="4" w:space="0" w:color="592C5F"/>
              <w:right w:val="dashed" w:sz="4" w:space="0" w:color="592C5F"/>
            </w:tcBorders>
          </w:tcPr>
          <w:p w14:paraId="2D8FE067" w14:textId="655F1582" w:rsidR="009177B8" w:rsidRPr="009177B8" w:rsidRDefault="009177B8" w:rsidP="006D76E1">
            <w:pPr>
              <w:pStyle w:val="ACERquoteitalic"/>
            </w:pPr>
            <w:r w:rsidRPr="00CE3452">
              <w:t>Pre</w:t>
            </w:r>
            <w:r>
              <w:t>-</w:t>
            </w:r>
            <w:r w:rsidRPr="00CE3452">
              <w:t>training LLN assessment is completed by prospective students in isolation using a computer. The test is overseen by an administration assistant. People completing the test often give up or click random answers because they lack confidence, are unsupported and find the experience confronting and alienating.</w:t>
            </w:r>
          </w:p>
        </w:tc>
        <w:tc>
          <w:tcPr>
            <w:tcW w:w="1841" w:type="dxa"/>
            <w:tcBorders>
              <w:top w:val="nil"/>
              <w:left w:val="dashed" w:sz="4" w:space="0" w:color="592C5F"/>
              <w:bottom w:val="nil"/>
              <w:right w:val="nil"/>
            </w:tcBorders>
          </w:tcPr>
          <w:p w14:paraId="03A087EB" w14:textId="747CC81B" w:rsidR="00B61D85" w:rsidRDefault="00B61D85" w:rsidP="006D76E1">
            <w:pPr>
              <w:pStyle w:val="ACERbase"/>
              <w:keepNext/>
              <w:keepLines/>
            </w:pPr>
          </w:p>
        </w:tc>
      </w:tr>
      <w:tr w:rsidR="009177B8" w14:paraId="2E41AC61" w14:textId="77777777" w:rsidTr="00DB3AD6">
        <w:tc>
          <w:tcPr>
            <w:tcW w:w="6946" w:type="dxa"/>
            <w:vMerge/>
            <w:tcBorders>
              <w:left w:val="dashed" w:sz="4" w:space="0" w:color="592C5F"/>
              <w:bottom w:val="dashed" w:sz="4" w:space="0" w:color="592C5F"/>
              <w:right w:val="dashed" w:sz="4" w:space="0" w:color="592C5F"/>
            </w:tcBorders>
          </w:tcPr>
          <w:p w14:paraId="2DC71A5A" w14:textId="77777777" w:rsidR="009177B8" w:rsidRDefault="009177B8" w:rsidP="006D76E1">
            <w:pPr>
              <w:pStyle w:val="ACERbase"/>
              <w:keepNext/>
              <w:keepLines/>
            </w:pPr>
          </w:p>
        </w:tc>
        <w:tc>
          <w:tcPr>
            <w:tcW w:w="1841" w:type="dxa"/>
            <w:tcBorders>
              <w:top w:val="nil"/>
              <w:left w:val="dashed" w:sz="4" w:space="0" w:color="592C5F"/>
              <w:bottom w:val="nil"/>
              <w:right w:val="nil"/>
            </w:tcBorders>
            <w:vAlign w:val="bottom"/>
          </w:tcPr>
          <w:p w14:paraId="4A4AAFA8" w14:textId="77777777" w:rsidR="009177B8" w:rsidRDefault="009177B8" w:rsidP="006D76E1">
            <w:pPr>
              <w:pStyle w:val="ACERquote"/>
            </w:pPr>
            <w:r>
              <w:t>Focus group participant</w:t>
            </w:r>
          </w:p>
        </w:tc>
      </w:tr>
    </w:tbl>
    <w:p w14:paraId="4434A954" w14:textId="23C29F99" w:rsidR="00A772A2" w:rsidRDefault="007C61B4" w:rsidP="006D76E1">
      <w:pPr>
        <w:pStyle w:val="ACERH3"/>
      </w:pPr>
      <w:bookmarkStart w:id="63" w:name="_Toc110864927"/>
      <w:r>
        <w:t>Creating and customising</w:t>
      </w:r>
      <w:r w:rsidR="00A772A2">
        <w:t xml:space="preserve"> assessment tools</w:t>
      </w:r>
      <w:bookmarkEnd w:id="63"/>
    </w:p>
    <w:p w14:paraId="66BE5AD0" w14:textId="77777777" w:rsidR="00FF00B4" w:rsidRDefault="0085229C" w:rsidP="009E5B5C">
      <w:pPr>
        <w:pStyle w:val="ACERbase"/>
      </w:pPr>
      <w:r>
        <w:t>Many survey respondents indicated that they</w:t>
      </w:r>
      <w:r w:rsidR="00BD157F">
        <w:t xml:space="preserve"> developed </w:t>
      </w:r>
      <w:r w:rsidR="00350CCA">
        <w:t>in-house</w:t>
      </w:r>
      <w:r w:rsidR="00BD157F">
        <w:t xml:space="preserve"> assessment tools based on the ACSF.</w:t>
      </w:r>
      <w:r w:rsidR="00CC1E52">
        <w:t xml:space="preserve"> </w:t>
      </w:r>
    </w:p>
    <w:p w14:paraId="0E9E97FA" w14:textId="6A33F802" w:rsidR="00D45F65" w:rsidRDefault="00A90C0A" w:rsidP="006D76E1">
      <w:pPr>
        <w:pStyle w:val="ACERbasebefore"/>
      </w:pPr>
      <w:r>
        <w:t>The</w:t>
      </w:r>
      <w:r w:rsidR="00130FA1">
        <w:t xml:space="preserve"> range of examples provided by respondents</w:t>
      </w:r>
      <w:r>
        <w:t xml:space="preserve"> included </w:t>
      </w:r>
      <w:r w:rsidR="00460F0B">
        <w:t>assessment tools</w:t>
      </w:r>
      <w:r w:rsidR="00D45F65">
        <w:t>:</w:t>
      </w:r>
    </w:p>
    <w:p w14:paraId="01EB2766" w14:textId="6039F710" w:rsidR="00601EEE" w:rsidRDefault="00885718" w:rsidP="006D76E1">
      <w:pPr>
        <w:pStyle w:val="ACERbull1"/>
      </w:pPr>
      <w:r>
        <w:t>mapped to accredited curricula</w:t>
      </w:r>
    </w:p>
    <w:p w14:paraId="09948837" w14:textId="7E441BDE" w:rsidR="008C69C0" w:rsidRDefault="00D45F65" w:rsidP="006D76E1">
      <w:pPr>
        <w:pStyle w:val="ACERbull1"/>
      </w:pPr>
      <w:r>
        <w:t xml:space="preserve">for use </w:t>
      </w:r>
      <w:r w:rsidR="008C69C0">
        <w:t>in</w:t>
      </w:r>
      <w:r w:rsidR="00601EEE">
        <w:t xml:space="preserve"> SEE and FSfYF programs</w:t>
      </w:r>
    </w:p>
    <w:p w14:paraId="23056BC5" w14:textId="331441E6" w:rsidR="00F22CF0" w:rsidRDefault="007D4D8E" w:rsidP="006D76E1">
      <w:pPr>
        <w:pStyle w:val="ACERbull1"/>
      </w:pPr>
      <w:r>
        <w:t>aligned with vocational requirements from training package qualifications</w:t>
      </w:r>
    </w:p>
    <w:p w14:paraId="52E58CE6" w14:textId="77777777" w:rsidR="00DB4BDD" w:rsidRDefault="00F22CF0" w:rsidP="006D76E1">
      <w:pPr>
        <w:pStyle w:val="ACERbull1"/>
      </w:pPr>
      <w:r>
        <w:t xml:space="preserve">to support </w:t>
      </w:r>
      <w:r w:rsidR="00DC4314">
        <w:t xml:space="preserve">accredited and </w:t>
      </w:r>
      <w:r w:rsidR="006C43A4">
        <w:t xml:space="preserve">non-accredited </w:t>
      </w:r>
      <w:r>
        <w:t xml:space="preserve">program </w:t>
      </w:r>
      <w:r w:rsidR="008C69C0">
        <w:t>delivery</w:t>
      </w:r>
    </w:p>
    <w:p w14:paraId="5DE32FC5" w14:textId="0353BF42" w:rsidR="008C69C0" w:rsidRDefault="00DB4BDD" w:rsidP="006D76E1">
      <w:pPr>
        <w:pStyle w:val="ACERbull1LAST"/>
      </w:pPr>
      <w:r>
        <w:t>for initial and progressive assessment of learners</w:t>
      </w:r>
      <w:r w:rsidR="006E7661">
        <w:t>.</w:t>
      </w:r>
    </w:p>
    <w:p w14:paraId="4CF420A7" w14:textId="375B9815" w:rsidR="009E502C" w:rsidRDefault="009E502C" w:rsidP="006D76E1">
      <w:pPr>
        <w:pStyle w:val="ACERbase"/>
      </w:pPr>
      <w:r>
        <w:t>In consultation, participants emphasised the benefit of contextualising assessment tools for specific purposes</w:t>
      </w:r>
      <w:r w:rsidR="00356C7C">
        <w:t xml:space="preserve">, contexts and learner groups. This was viewed as </w:t>
      </w:r>
      <w:r w:rsidR="005A4A0A">
        <w:t>important for the lower levels of core skill</w:t>
      </w:r>
      <w:r w:rsidR="00F2367B">
        <w:t xml:space="preserve"> performance </w:t>
      </w:r>
      <w:r w:rsidR="000C523B">
        <w:t>because, at th</w:t>
      </w:r>
      <w:r w:rsidR="00FF00B4">
        <w:t>ose</w:t>
      </w:r>
      <w:r w:rsidR="000C523B">
        <w:t xml:space="preserve"> level</w:t>
      </w:r>
      <w:r w:rsidR="00FF00B4">
        <w:t>s</w:t>
      </w:r>
      <w:r w:rsidR="000C523B">
        <w:t xml:space="preserve">, learners </w:t>
      </w:r>
      <w:r w:rsidR="00FF00B4">
        <w:t xml:space="preserve">often </w:t>
      </w:r>
      <w:r w:rsidR="00421BAB">
        <w:t xml:space="preserve">have greater difficulty </w:t>
      </w:r>
      <w:r w:rsidR="008727A5">
        <w:t>with unfamiliar contexts and are less able to use online assessment tools.</w:t>
      </w:r>
      <w:r w:rsidR="008F277D">
        <w:t xml:space="preserve"> </w:t>
      </w:r>
      <w:r w:rsidR="00BE27B3">
        <w:t xml:space="preserve">Many </w:t>
      </w:r>
      <w:r w:rsidR="00B12B7C">
        <w:t xml:space="preserve">participants regarded the </w:t>
      </w:r>
      <w:r w:rsidR="00FF00B4">
        <w:t>performance variables</w:t>
      </w:r>
      <w:r w:rsidR="00B12B7C">
        <w:t xml:space="preserve"> </w:t>
      </w:r>
      <w:r w:rsidR="00FF00B4">
        <w:t xml:space="preserve">grid </w:t>
      </w:r>
      <w:r w:rsidR="00B12B7C">
        <w:t xml:space="preserve">as critical for understanding </w:t>
      </w:r>
      <w:r w:rsidR="00F25655">
        <w:t>learner performance at the lower levels.</w:t>
      </w:r>
    </w:p>
    <w:p w14:paraId="0C790717" w14:textId="13A734AB" w:rsidR="00397CA1" w:rsidRDefault="005F4CF0" w:rsidP="006D76E1">
      <w:pPr>
        <w:pStyle w:val="ACERbaselast"/>
      </w:pPr>
      <w:r>
        <w:t>Some practitioners recommended a</w:t>
      </w:r>
      <w:r w:rsidR="0099362F">
        <w:t xml:space="preserve"> blended approach to assessment </w:t>
      </w:r>
      <w:r>
        <w:t>– including online tasks, discussion and paper-based demonstration of skills</w:t>
      </w:r>
      <w:r w:rsidR="003E41E4">
        <w:t xml:space="preserve"> – to provide the most accurate sense of what </w:t>
      </w:r>
      <w:r w:rsidR="00FE158B">
        <w:t>the learner can do.</w:t>
      </w:r>
    </w:p>
    <w:tbl>
      <w:tblPr>
        <w:tblStyle w:val="TableGrid"/>
        <w:tblW w:w="0" w:type="auto"/>
        <w:tblInd w:w="846" w:type="dxa"/>
        <w:tblLook w:val="04A0" w:firstRow="1" w:lastRow="0" w:firstColumn="1" w:lastColumn="0" w:noHBand="0" w:noVBand="1"/>
      </w:tblPr>
      <w:tblGrid>
        <w:gridCol w:w="6946"/>
        <w:gridCol w:w="1841"/>
      </w:tblGrid>
      <w:tr w:rsidR="00FF00B4" w14:paraId="22C33771" w14:textId="77777777" w:rsidTr="00FF00B4">
        <w:trPr>
          <w:trHeight w:val="1118"/>
        </w:trPr>
        <w:tc>
          <w:tcPr>
            <w:tcW w:w="6946" w:type="dxa"/>
            <w:tcBorders>
              <w:top w:val="dashed" w:sz="4" w:space="0" w:color="592C5F"/>
              <w:left w:val="dashed" w:sz="4" w:space="0" w:color="592C5F"/>
              <w:bottom w:val="dashed" w:sz="4" w:space="0" w:color="592C5F"/>
              <w:right w:val="dashed" w:sz="4" w:space="0" w:color="592C5F"/>
            </w:tcBorders>
          </w:tcPr>
          <w:p w14:paraId="2B178672" w14:textId="3E0CD025" w:rsidR="00FF00B4" w:rsidRPr="009177B8" w:rsidRDefault="00FF00B4" w:rsidP="006D76E1">
            <w:pPr>
              <w:pStyle w:val="ACERquoteitalic"/>
              <w:keepNext/>
              <w:keepLines/>
            </w:pPr>
            <w:r>
              <w:t>We need to provide assistance for students to do an online test</w:t>
            </w:r>
            <w:r w:rsidRPr="00CE3452">
              <w:t>.</w:t>
            </w:r>
            <w:r>
              <w:t xml:space="preserve"> If left alone they do worse than what they can achieve in class. If they are borderline, we do some extra interview and observation to see if the test itself has put them off.</w:t>
            </w:r>
          </w:p>
        </w:tc>
        <w:tc>
          <w:tcPr>
            <w:tcW w:w="1841" w:type="dxa"/>
            <w:tcBorders>
              <w:top w:val="nil"/>
              <w:left w:val="dashed" w:sz="4" w:space="0" w:color="592C5F"/>
              <w:bottom w:val="nil"/>
              <w:right w:val="nil"/>
            </w:tcBorders>
            <w:vAlign w:val="bottom"/>
          </w:tcPr>
          <w:p w14:paraId="13AE5A19" w14:textId="4AD880B1" w:rsidR="00FF00B4" w:rsidRDefault="00FF00B4" w:rsidP="006D76E1">
            <w:pPr>
              <w:pStyle w:val="ACERquote"/>
              <w:keepNext/>
              <w:keepLines/>
            </w:pPr>
            <w:r>
              <w:t>Student placement specialist</w:t>
            </w:r>
          </w:p>
        </w:tc>
      </w:tr>
    </w:tbl>
    <w:p w14:paraId="0738F0D7" w14:textId="4670CB6D" w:rsidR="00350CCA" w:rsidRDefault="00350CCA" w:rsidP="006D76E1">
      <w:pPr>
        <w:pStyle w:val="ACERbasebefore"/>
        <w:keepNext/>
        <w:keepLines/>
      </w:pPr>
    </w:p>
    <w:p w14:paraId="5166BEA7" w14:textId="2D9AA074" w:rsidR="00FE158B" w:rsidRDefault="00152930" w:rsidP="006D76E1">
      <w:pPr>
        <w:pStyle w:val="ACERbase"/>
        <w:keepNext/>
        <w:keepLines/>
      </w:pPr>
      <w:r>
        <w:t xml:space="preserve">For entry into vocational programs, some practitioners </w:t>
      </w:r>
      <w:r w:rsidR="002A6FC2">
        <w:t xml:space="preserve">reported that contextualised assessment items were better than </w:t>
      </w:r>
      <w:r w:rsidR="00DC452F">
        <w:t xml:space="preserve">the </w:t>
      </w:r>
      <w:r w:rsidR="002A6FC2">
        <w:t xml:space="preserve">generic </w:t>
      </w:r>
      <w:r w:rsidR="00DC452F">
        <w:t xml:space="preserve">assessment items in </w:t>
      </w:r>
      <w:r w:rsidR="002A6FC2">
        <w:t>online test</w:t>
      </w:r>
      <w:r w:rsidR="00DC452F">
        <w:t xml:space="preserve">s. </w:t>
      </w:r>
      <w:r w:rsidR="00BB0D5B">
        <w:t>They reported developing and using their own tools matched to vocational areas</w:t>
      </w:r>
      <w:r w:rsidR="00FF00B4">
        <w:t>,</w:t>
      </w:r>
      <w:r w:rsidR="00BB0D5B">
        <w:t xml:space="preserve"> including </w:t>
      </w:r>
      <w:r w:rsidR="00FF00B4">
        <w:t>community services, business and aged care</w:t>
      </w:r>
      <w:r w:rsidR="00BB0D5B">
        <w:t>.</w:t>
      </w:r>
    </w:p>
    <w:p w14:paraId="7ECFEAA3" w14:textId="0431CDE6" w:rsidR="00750783" w:rsidRDefault="008C7D2B" w:rsidP="006D76E1">
      <w:pPr>
        <w:pStyle w:val="ACERbase"/>
      </w:pPr>
      <w:r>
        <w:t xml:space="preserve">Providers of programs for Indigenous learners </w:t>
      </w:r>
      <w:r w:rsidR="005E0265">
        <w:t xml:space="preserve">also reported that contextualising assessment tasks </w:t>
      </w:r>
      <w:r w:rsidR="00750783">
        <w:t>for different communities and locations was necessary to reflect familiar</w:t>
      </w:r>
      <w:r w:rsidR="00F51731">
        <w:t xml:space="preserve"> language and concepts.</w:t>
      </w:r>
      <w:r w:rsidR="009D19A6">
        <w:t xml:space="preserve"> They noted that </w:t>
      </w:r>
      <w:r w:rsidR="009D0D72">
        <w:t xml:space="preserve">a </w:t>
      </w:r>
      <w:r w:rsidR="009D19A6">
        <w:t xml:space="preserve">sound understanding </w:t>
      </w:r>
      <w:r w:rsidR="004D738F">
        <w:t>of the ACSF</w:t>
      </w:r>
      <w:r w:rsidR="009D0D72">
        <w:t xml:space="preserve"> is needed to </w:t>
      </w:r>
      <w:r w:rsidR="00E75667">
        <w:t xml:space="preserve">contextualise for different learners while still maintaining </w:t>
      </w:r>
      <w:r w:rsidR="00F621F5">
        <w:t xml:space="preserve">the </w:t>
      </w:r>
      <w:r w:rsidR="00E75667">
        <w:t>comparability of outcomes</w:t>
      </w:r>
      <w:r w:rsidR="00F621F5">
        <w:t xml:space="preserve"> across contexts.</w:t>
      </w:r>
    </w:p>
    <w:p w14:paraId="1F24D1F3" w14:textId="3C293E5C" w:rsidR="000F6DCD" w:rsidRDefault="00F733E1" w:rsidP="006D76E1">
      <w:pPr>
        <w:pStyle w:val="ACERH3"/>
      </w:pPr>
      <w:bookmarkStart w:id="64" w:name="_Toc110864928"/>
      <w:r>
        <w:t>Interpreting</w:t>
      </w:r>
      <w:r w:rsidR="00C97DFD">
        <w:t xml:space="preserve"> assessment </w:t>
      </w:r>
      <w:r w:rsidR="003C7C8D">
        <w:t>outcomes</w:t>
      </w:r>
      <w:bookmarkEnd w:id="64"/>
    </w:p>
    <w:p w14:paraId="2B0534E9" w14:textId="351FA49B" w:rsidR="00E81C5D" w:rsidRDefault="007D2D30" w:rsidP="00F22329">
      <w:pPr>
        <w:pStyle w:val="ACERbase"/>
      </w:pPr>
      <w:r>
        <w:t>Some consultation participants reported difficulty</w:t>
      </w:r>
      <w:r w:rsidR="00E5070A">
        <w:t xml:space="preserve"> interpreting and using the results of </w:t>
      </w:r>
      <w:r w:rsidR="000B07BC">
        <w:t>assessment</w:t>
      </w:r>
      <w:r w:rsidR="00817161">
        <w:t xml:space="preserve"> tool</w:t>
      </w:r>
      <w:r w:rsidR="000B07BC">
        <w:t>s based on the ACSF.</w:t>
      </w:r>
    </w:p>
    <w:p w14:paraId="4B808E34" w14:textId="77777777" w:rsidR="006A74D0" w:rsidRDefault="00212935" w:rsidP="00F22329">
      <w:pPr>
        <w:pStyle w:val="ACERbase"/>
      </w:pPr>
      <w:r>
        <w:t>Because it is not an assessment tool, the ACSF does not provide parameters</w:t>
      </w:r>
      <w:r w:rsidR="00A06BE6">
        <w:t>, benchmarks</w:t>
      </w:r>
      <w:r>
        <w:t xml:space="preserve"> or rubrics </w:t>
      </w:r>
      <w:r w:rsidR="00A06BE6">
        <w:t>to make judgements about an individual’s skill levels.</w:t>
      </w:r>
      <w:r w:rsidR="00B41ADB">
        <w:t xml:space="preserve"> These must be developed as part of an assessment </w:t>
      </w:r>
      <w:r w:rsidR="00817161">
        <w:t>tool,</w:t>
      </w:r>
      <w:r w:rsidR="00C14E9C">
        <w:t xml:space="preserve"> and some </w:t>
      </w:r>
      <w:r w:rsidR="00E706E4">
        <w:t xml:space="preserve">are more robust than others. </w:t>
      </w:r>
    </w:p>
    <w:p w14:paraId="56A24CB5" w14:textId="0E436B85" w:rsidR="00386A00" w:rsidRDefault="00813327" w:rsidP="006D76E1">
      <w:pPr>
        <w:pStyle w:val="ACERbasebefore"/>
      </w:pPr>
      <w:r>
        <w:t>No guidance is provided in the</w:t>
      </w:r>
      <w:r w:rsidR="00E706E4">
        <w:t xml:space="preserve"> ACSF </w:t>
      </w:r>
      <w:r w:rsidR="00C33565">
        <w:t xml:space="preserve">to assist the development of an assessment tool and, as a result, many </w:t>
      </w:r>
      <w:r w:rsidR="00AF35C0">
        <w:t>consultation participants expressed confusion about</w:t>
      </w:r>
      <w:r w:rsidR="00274ADB">
        <w:t xml:space="preserve"> what is required for a</w:t>
      </w:r>
      <w:r w:rsidR="003F5E95">
        <w:t>n individual</w:t>
      </w:r>
      <w:r w:rsidR="00274ADB">
        <w:t xml:space="preserve"> to demonstrate achievement</w:t>
      </w:r>
      <w:r w:rsidR="003F5E95">
        <w:t xml:space="preserve"> of a core skill exit level</w:t>
      </w:r>
      <w:r w:rsidR="00BF5884">
        <w:t>.</w:t>
      </w:r>
      <w:r w:rsidR="00E25262">
        <w:t xml:space="preserve"> </w:t>
      </w:r>
      <w:r w:rsidR="00BF5884">
        <w:t>F</w:t>
      </w:r>
      <w:r w:rsidR="00511F78">
        <w:t>or example</w:t>
      </w:r>
      <w:r w:rsidR="00BF5884">
        <w:t>,</w:t>
      </w:r>
      <w:r w:rsidR="002C43E4">
        <w:t xml:space="preserve"> participants have differing views on</w:t>
      </w:r>
      <w:r w:rsidR="00386A00">
        <w:t>:</w:t>
      </w:r>
    </w:p>
    <w:p w14:paraId="77A112E4" w14:textId="345BBC07" w:rsidR="00386A00" w:rsidRDefault="002C43E4" w:rsidP="006D76E1">
      <w:pPr>
        <w:pStyle w:val="ACERbull1"/>
      </w:pPr>
      <w:r>
        <w:t>whether</w:t>
      </w:r>
      <w:r w:rsidR="00511F78">
        <w:t xml:space="preserve"> </w:t>
      </w:r>
      <w:r w:rsidR="00F942A4">
        <w:t>an assessment too</w:t>
      </w:r>
      <w:r w:rsidR="00413C9C">
        <w:t>l</w:t>
      </w:r>
      <w:r w:rsidR="00F942A4">
        <w:t xml:space="preserve"> should cover </w:t>
      </w:r>
      <w:r w:rsidR="00511F78">
        <w:t>all Performance Features at a level</w:t>
      </w:r>
    </w:p>
    <w:p w14:paraId="7167A8AC" w14:textId="23D494C1" w:rsidR="00386A00" w:rsidRDefault="007D499E" w:rsidP="006D76E1">
      <w:pPr>
        <w:pStyle w:val="ACERbull1"/>
      </w:pPr>
      <w:r>
        <w:t xml:space="preserve">whether some </w:t>
      </w:r>
      <w:r w:rsidR="00E81C5D">
        <w:t xml:space="preserve">Performance Features </w:t>
      </w:r>
      <w:r>
        <w:t>should be weighted more heavily than others</w:t>
      </w:r>
    </w:p>
    <w:p w14:paraId="7CC0759A" w14:textId="77777777" w:rsidR="00386A00" w:rsidRDefault="00F942A4" w:rsidP="006D76E1">
      <w:pPr>
        <w:pStyle w:val="ACERbull1"/>
      </w:pPr>
      <w:r>
        <w:t>whe</w:t>
      </w:r>
      <w:r w:rsidR="0048252F">
        <w:t>ther achievement must be demonstrated against all assessment items</w:t>
      </w:r>
    </w:p>
    <w:p w14:paraId="6149F650" w14:textId="0171907B" w:rsidR="00386A00" w:rsidRDefault="00882F52" w:rsidP="006D76E1">
      <w:pPr>
        <w:pStyle w:val="ACERbull1LAST"/>
      </w:pPr>
      <w:r>
        <w:t>whether multip</w:t>
      </w:r>
      <w:r w:rsidR="00386A00">
        <w:t>le sources of evidence are needed to demonstrate performance</w:t>
      </w:r>
      <w:r w:rsidR="00AF73DC">
        <w:t>.</w:t>
      </w:r>
    </w:p>
    <w:p w14:paraId="20AAAB0D" w14:textId="2E954F83" w:rsidR="00386A00" w:rsidRDefault="00A11E04" w:rsidP="006D76E1">
      <w:pPr>
        <w:pStyle w:val="ACERbase"/>
      </w:pPr>
      <w:r>
        <w:t xml:space="preserve">These are all questions that should be answered by assessment tool developers in line with the purpose </w:t>
      </w:r>
      <w:r w:rsidR="007A6F78">
        <w:t>of their tool and the context in which it will be used.</w:t>
      </w:r>
    </w:p>
    <w:p w14:paraId="74DB7889" w14:textId="7337B95B" w:rsidR="009B72D5" w:rsidRDefault="00CB7D77" w:rsidP="006D76E1">
      <w:pPr>
        <w:pStyle w:val="ACERbase"/>
      </w:pPr>
      <w:r>
        <w:t xml:space="preserve">Some consultation participants reported that quality assurance auditors </w:t>
      </w:r>
      <w:r w:rsidR="00F733E1">
        <w:t>interpret ACSF assessment outcomes</w:t>
      </w:r>
      <w:r w:rsidR="006A74D0">
        <w:t xml:space="preserve"> differently</w:t>
      </w:r>
      <w:r w:rsidR="00F733E1">
        <w:t>.</w:t>
      </w:r>
      <w:r w:rsidR="006160A5">
        <w:t xml:space="preserve"> They claimed that past use of the ACSF to underpin assessment had </w:t>
      </w:r>
      <w:r w:rsidR="00F905FE">
        <w:t xml:space="preserve">relied more on the professional judgement of LLN </w:t>
      </w:r>
      <w:r w:rsidR="00B71C30">
        <w:t>specialist practitioners,</w:t>
      </w:r>
      <w:r w:rsidR="00F55BF7">
        <w:t xml:space="preserve"> while current practice requires </w:t>
      </w:r>
      <w:r w:rsidR="00C00FB9">
        <w:t xml:space="preserve">greater </w:t>
      </w:r>
      <w:r w:rsidR="00853E95">
        <w:t>alignment</w:t>
      </w:r>
      <w:r w:rsidR="00C00FB9">
        <w:t xml:space="preserve"> of evidence </w:t>
      </w:r>
      <w:r w:rsidR="00853E95">
        <w:t xml:space="preserve">against ACSF </w:t>
      </w:r>
      <w:r w:rsidR="00E81C5D">
        <w:t xml:space="preserve">Focus Areas </w:t>
      </w:r>
      <w:r w:rsidR="00853E95">
        <w:t xml:space="preserve">and </w:t>
      </w:r>
      <w:r w:rsidR="00E81C5D">
        <w:t>Performance Features</w:t>
      </w:r>
      <w:r w:rsidR="00853E95">
        <w:t>.</w:t>
      </w:r>
    </w:p>
    <w:p w14:paraId="0F119F1E" w14:textId="4F6AB93A" w:rsidR="006A74D0" w:rsidRDefault="00F33F24" w:rsidP="006D76E1">
      <w:pPr>
        <w:pStyle w:val="ACERbase"/>
      </w:pPr>
      <w:r>
        <w:t>Feedback from assessment tool developers</w:t>
      </w:r>
      <w:r w:rsidR="00A875B6">
        <w:t xml:space="preserve"> and focus group participants suggested that </w:t>
      </w:r>
      <w:r w:rsidR="00CE33E6">
        <w:t xml:space="preserve">outcomes from pre-training assessments conducted in VET contexts are not always used by providers to inform </w:t>
      </w:r>
      <w:r w:rsidR="002F35E0">
        <w:t>program design or the provision of learner support.</w:t>
      </w:r>
      <w:r w:rsidR="006876F4">
        <w:t xml:space="preserve"> It was suggested that in some cases these, usually online, assessments are conducted to satisfy </w:t>
      </w:r>
      <w:r w:rsidR="006C7178">
        <w:t xml:space="preserve">requirements of the </w:t>
      </w:r>
      <w:r w:rsidR="006C7178" w:rsidRPr="004037C4">
        <w:rPr>
          <w:i/>
          <w:iCs/>
        </w:rPr>
        <w:t>Standards for R</w:t>
      </w:r>
      <w:r w:rsidR="006A74D0" w:rsidRPr="004037C4">
        <w:rPr>
          <w:i/>
          <w:iCs/>
        </w:rPr>
        <w:t>egistered Training Organisations (2015)</w:t>
      </w:r>
      <w:r w:rsidR="00C17B3F">
        <w:t xml:space="preserve"> rather than to guide approaches to delivery.</w:t>
      </w:r>
      <w:r w:rsidR="00F50532">
        <w:t xml:space="preserve"> </w:t>
      </w:r>
    </w:p>
    <w:p w14:paraId="15B14136" w14:textId="0CBECED6" w:rsidR="000E009C" w:rsidRDefault="000506D3" w:rsidP="006D76E1">
      <w:pPr>
        <w:pStyle w:val="ACERbase"/>
      </w:pPr>
      <w:r>
        <w:t>Examples were also provided</w:t>
      </w:r>
      <w:r w:rsidR="00C37306">
        <w:t xml:space="preserve"> of VET practitioners being unsure</w:t>
      </w:r>
      <w:r w:rsidR="00717939">
        <w:t xml:space="preserve"> how to best use the </w:t>
      </w:r>
      <w:r w:rsidR="007A36BD">
        <w:t>information on learner core skills</w:t>
      </w:r>
      <w:r w:rsidR="00717939">
        <w:t xml:space="preserve"> provided by </w:t>
      </w:r>
      <w:r w:rsidR="007A36BD">
        <w:t xml:space="preserve">ACSF-based assessments, and in particular, how they </w:t>
      </w:r>
      <w:r w:rsidR="00B87CAF">
        <w:t>might relate to the requirements of a specific vocational qualification.</w:t>
      </w:r>
    </w:p>
    <w:p w14:paraId="1638387D" w14:textId="75E14BE2" w:rsidR="000D1B9E" w:rsidRDefault="00067AB9" w:rsidP="006D76E1">
      <w:pPr>
        <w:pStyle w:val="ACERbaselast"/>
        <w:keepNext/>
        <w:keepLines/>
      </w:pPr>
      <w:r>
        <w:t xml:space="preserve">Many consultation participants reported that the ACSF </w:t>
      </w:r>
      <w:r w:rsidR="00B87152">
        <w:t xml:space="preserve">performance variables grid </w:t>
      </w:r>
      <w:r w:rsidR="006525D9">
        <w:t>is helpful for differentiating between levels of the ACSF</w:t>
      </w:r>
      <w:r w:rsidR="00584FA6">
        <w:t xml:space="preserve">. Participants also </w:t>
      </w:r>
      <w:r w:rsidR="00FE3694">
        <w:t xml:space="preserve">mentioned the significant role </w:t>
      </w:r>
      <w:r w:rsidR="00584FA6">
        <w:t>th</w:t>
      </w:r>
      <w:r w:rsidR="006A74D0">
        <w:t>at th</w:t>
      </w:r>
      <w:r w:rsidR="00584FA6">
        <w:t xml:space="preserve">e </w:t>
      </w:r>
      <w:r w:rsidR="00B87152">
        <w:t>performance variables grid</w:t>
      </w:r>
      <w:r w:rsidR="00584FA6">
        <w:t xml:space="preserve"> </w:t>
      </w:r>
      <w:r w:rsidR="00FE3694">
        <w:t xml:space="preserve">can play in professional development </w:t>
      </w:r>
      <w:r w:rsidR="00584FA6">
        <w:t xml:space="preserve">when </w:t>
      </w:r>
      <w:r w:rsidR="00FE3694">
        <w:t xml:space="preserve">introducing </w:t>
      </w:r>
      <w:r w:rsidR="002F53E8">
        <w:t xml:space="preserve">new users to </w:t>
      </w:r>
      <w:r w:rsidR="009A0900">
        <w:t xml:space="preserve">the ACSF </w:t>
      </w:r>
      <w:r w:rsidR="002F53E8">
        <w:t xml:space="preserve">and helping them </w:t>
      </w:r>
      <w:r w:rsidR="00D15BBF">
        <w:t xml:space="preserve">understand </w:t>
      </w:r>
      <w:r w:rsidR="004769DE">
        <w:t>what performance looks like at different levels</w:t>
      </w:r>
      <w:r w:rsidR="00163E3B">
        <w:t>.</w:t>
      </w:r>
    </w:p>
    <w:tbl>
      <w:tblPr>
        <w:tblStyle w:val="TableGrid"/>
        <w:tblW w:w="0" w:type="auto"/>
        <w:tblInd w:w="846" w:type="dxa"/>
        <w:tblLook w:val="04A0" w:firstRow="1" w:lastRow="0" w:firstColumn="1" w:lastColumn="0" w:noHBand="0" w:noVBand="1"/>
      </w:tblPr>
      <w:tblGrid>
        <w:gridCol w:w="6662"/>
        <w:gridCol w:w="1843"/>
      </w:tblGrid>
      <w:tr w:rsidR="00DB3AD6" w14:paraId="3E8A8E65" w14:textId="77777777" w:rsidTr="00DB3AD6">
        <w:trPr>
          <w:trHeight w:val="794"/>
        </w:trPr>
        <w:tc>
          <w:tcPr>
            <w:tcW w:w="6662" w:type="dxa"/>
            <w:tcBorders>
              <w:top w:val="dashed" w:sz="4" w:space="0" w:color="592C5F"/>
              <w:left w:val="dashed" w:sz="4" w:space="0" w:color="592C5F"/>
              <w:bottom w:val="dashed" w:sz="4" w:space="0" w:color="592C5F"/>
              <w:right w:val="dashed" w:sz="4" w:space="0" w:color="592C5F"/>
            </w:tcBorders>
          </w:tcPr>
          <w:p w14:paraId="786FDB69" w14:textId="1E2653B0" w:rsidR="00DB3AD6" w:rsidRPr="009177B8" w:rsidRDefault="00DB3AD6" w:rsidP="006D76E1">
            <w:pPr>
              <w:pStyle w:val="ACERquoteitalic"/>
            </w:pPr>
            <w:r>
              <w:t xml:space="preserve">The </w:t>
            </w:r>
            <w:r w:rsidR="00B87152">
              <w:t>performance variables grid</w:t>
            </w:r>
            <w:r>
              <w:t xml:space="preserve"> has a marked impact on assessment, and I think is overlooked by many users.</w:t>
            </w:r>
          </w:p>
        </w:tc>
        <w:tc>
          <w:tcPr>
            <w:tcW w:w="1843" w:type="dxa"/>
            <w:tcBorders>
              <w:top w:val="nil"/>
              <w:left w:val="dashed" w:sz="4" w:space="0" w:color="592C5F"/>
              <w:bottom w:val="nil"/>
              <w:right w:val="nil"/>
            </w:tcBorders>
            <w:vAlign w:val="bottom"/>
          </w:tcPr>
          <w:p w14:paraId="76413491" w14:textId="1F278837" w:rsidR="00DB3AD6" w:rsidRDefault="00DB3AD6" w:rsidP="006D76E1">
            <w:pPr>
              <w:pStyle w:val="ACERquote"/>
            </w:pPr>
            <w:r>
              <w:t>Survey respondent</w:t>
            </w:r>
          </w:p>
        </w:tc>
      </w:tr>
    </w:tbl>
    <w:p w14:paraId="2B1FC67D" w14:textId="77777777" w:rsidR="00B07594" w:rsidRDefault="00B07594" w:rsidP="006D76E1">
      <w:pPr>
        <w:pStyle w:val="ACERbasebefore"/>
      </w:pPr>
    </w:p>
    <w:p w14:paraId="148F1167" w14:textId="4BA8618F" w:rsidR="008E732B" w:rsidRDefault="001A2805" w:rsidP="006D76E1">
      <w:pPr>
        <w:pStyle w:val="ACERbaselast"/>
      </w:pPr>
      <w:r>
        <w:t xml:space="preserve">The project consultations found widespread </w:t>
      </w:r>
      <w:r w:rsidR="008F5AAE">
        <w:t>demand for more guidance, professional development and opportunities for moderation</w:t>
      </w:r>
      <w:r w:rsidR="006578C2">
        <w:t xml:space="preserve"> to build </w:t>
      </w:r>
      <w:r w:rsidR="00D66076">
        <w:t>the understanding and capability required to develop, implement and interpret</w:t>
      </w:r>
      <w:r w:rsidR="00C87E6B">
        <w:t xml:space="preserve"> assessment tools based on the ACSF.</w:t>
      </w:r>
    </w:p>
    <w:tbl>
      <w:tblPr>
        <w:tblStyle w:val="TableGrid"/>
        <w:tblW w:w="0" w:type="auto"/>
        <w:tblInd w:w="846" w:type="dxa"/>
        <w:tblLook w:val="04A0" w:firstRow="1" w:lastRow="0" w:firstColumn="1" w:lastColumn="0" w:noHBand="0" w:noVBand="1"/>
      </w:tblPr>
      <w:tblGrid>
        <w:gridCol w:w="6662"/>
        <w:gridCol w:w="2125"/>
      </w:tblGrid>
      <w:tr w:rsidR="00BB627B" w14:paraId="4E0674F0" w14:textId="77777777" w:rsidTr="00DB3AD6">
        <w:tc>
          <w:tcPr>
            <w:tcW w:w="6662" w:type="dxa"/>
            <w:vMerge w:val="restart"/>
            <w:tcBorders>
              <w:top w:val="dashed" w:sz="4" w:space="0" w:color="592C5F"/>
              <w:left w:val="dashed" w:sz="4" w:space="0" w:color="592C5F"/>
              <w:bottom w:val="dashed" w:sz="4" w:space="0" w:color="592C5F"/>
              <w:right w:val="dashed" w:sz="4" w:space="0" w:color="592C5F"/>
            </w:tcBorders>
          </w:tcPr>
          <w:p w14:paraId="2507FFD3" w14:textId="16CFAD28" w:rsidR="00BB627B" w:rsidRPr="009177B8" w:rsidRDefault="00BB627B" w:rsidP="006D76E1">
            <w:pPr>
              <w:pStyle w:val="ACERquoteitalic"/>
            </w:pPr>
            <w:r>
              <w:t xml:space="preserve">We are delivering courses that require ACSF </w:t>
            </w:r>
            <w:r w:rsidR="00F75922">
              <w:t>L</w:t>
            </w:r>
            <w:r>
              <w:t xml:space="preserve">evel 5 across </w:t>
            </w:r>
            <w:r w:rsidR="00CD14F7">
              <w:t>four</w:t>
            </w:r>
            <w:r>
              <w:t xml:space="preserve"> core skills. This level of complexity is </w:t>
            </w:r>
            <w:r w:rsidR="001B1444">
              <w:t>difficult to test reliably without being overly complex. The skills of practitioners in determining the required levels, even with good benchmarking and testing tools, is limited because they find the ACSF document overly complex and daunting to use. It needs a specialist and experienced practitioner to use it effectively.</w:t>
            </w:r>
          </w:p>
        </w:tc>
        <w:tc>
          <w:tcPr>
            <w:tcW w:w="2125" w:type="dxa"/>
            <w:tcBorders>
              <w:top w:val="nil"/>
              <w:left w:val="dashed" w:sz="4" w:space="0" w:color="592C5F"/>
              <w:bottom w:val="nil"/>
              <w:right w:val="nil"/>
            </w:tcBorders>
          </w:tcPr>
          <w:p w14:paraId="3EEE10C7" w14:textId="77777777" w:rsidR="00BB627B" w:rsidRDefault="00BB627B" w:rsidP="006D76E1">
            <w:pPr>
              <w:pStyle w:val="ACERbase"/>
              <w:keepNext/>
              <w:keepLines/>
            </w:pPr>
          </w:p>
        </w:tc>
      </w:tr>
      <w:tr w:rsidR="00BB627B" w14:paraId="18B024CD" w14:textId="77777777" w:rsidTr="00DB3AD6">
        <w:tc>
          <w:tcPr>
            <w:tcW w:w="6662" w:type="dxa"/>
            <w:vMerge/>
            <w:tcBorders>
              <w:left w:val="dashed" w:sz="4" w:space="0" w:color="592C5F"/>
              <w:bottom w:val="dashed" w:sz="4" w:space="0" w:color="592C5F"/>
              <w:right w:val="dashed" w:sz="4" w:space="0" w:color="592C5F"/>
            </w:tcBorders>
          </w:tcPr>
          <w:p w14:paraId="68C10270" w14:textId="77777777" w:rsidR="00BB627B" w:rsidRDefault="00BB627B" w:rsidP="006D76E1">
            <w:pPr>
              <w:pStyle w:val="ACERbase"/>
              <w:keepNext/>
              <w:keepLines/>
            </w:pPr>
          </w:p>
        </w:tc>
        <w:tc>
          <w:tcPr>
            <w:tcW w:w="2125" w:type="dxa"/>
            <w:tcBorders>
              <w:top w:val="nil"/>
              <w:left w:val="dashed" w:sz="4" w:space="0" w:color="592C5F"/>
              <w:bottom w:val="nil"/>
              <w:right w:val="nil"/>
            </w:tcBorders>
            <w:vAlign w:val="bottom"/>
          </w:tcPr>
          <w:p w14:paraId="4F876811" w14:textId="4928E8A6" w:rsidR="00BB627B" w:rsidRDefault="00BB627B" w:rsidP="006D76E1">
            <w:pPr>
              <w:pStyle w:val="ACERquote"/>
            </w:pPr>
            <w:r>
              <w:t>Survey respondent</w:t>
            </w:r>
          </w:p>
        </w:tc>
      </w:tr>
    </w:tbl>
    <w:p w14:paraId="38809108" w14:textId="33ACE455" w:rsidR="00BB627B" w:rsidRDefault="00BB627B" w:rsidP="006D76E1">
      <w:pPr>
        <w:pStyle w:val="ACERbasebefore"/>
      </w:pP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B186B" w:rsidRPr="00B72676" w14:paraId="788E3992" w14:textId="77777777" w:rsidTr="004B186B">
        <w:trPr>
          <w:cantSplit/>
        </w:trPr>
        <w:tc>
          <w:tcPr>
            <w:tcW w:w="9639" w:type="dxa"/>
            <w:tcBorders>
              <w:top w:val="single" w:sz="18" w:space="0" w:color="592C5F"/>
              <w:left w:val="single" w:sz="18" w:space="0" w:color="592C5F"/>
              <w:right w:val="single" w:sz="18" w:space="0" w:color="592C5F"/>
            </w:tcBorders>
            <w:shd w:val="clear" w:color="auto" w:fill="D9D9D9" w:themeFill="background1" w:themeFillShade="D9"/>
            <w:tcMar>
              <w:top w:w="227" w:type="dxa"/>
              <w:bottom w:w="227" w:type="dxa"/>
            </w:tcMar>
          </w:tcPr>
          <w:p w14:paraId="4B900879" w14:textId="77777777" w:rsidR="004B186B" w:rsidRDefault="004B186B" w:rsidP="004B186B">
            <w:pPr>
              <w:pStyle w:val="ACERbaseindent"/>
              <w:spacing w:after="200"/>
            </w:pPr>
            <w:r>
              <w:t>There are some misperceptions among ACSF users and broader stakeholders about the framework’s role in the assessment of core skills. This can in turn influence users’ views of the validity and reliability of the ACSF itself.</w:t>
            </w:r>
          </w:p>
          <w:p w14:paraId="1937463C" w14:textId="230E39E0" w:rsidR="004B186B" w:rsidRDefault="004B186B" w:rsidP="004B186B">
            <w:pPr>
              <w:pStyle w:val="ACERbaseindent"/>
              <w:spacing w:after="200"/>
            </w:pPr>
            <w:r>
              <w:t>Sometimes the mandated use of assessment tools in government programs can result in practice that is burdensome for providers and does not benefit learners. However, there are also examples of good practice and innovative approaches to assessing and reporting learner core skills.</w:t>
            </w:r>
          </w:p>
        </w:tc>
      </w:tr>
      <w:tr w:rsidR="00B72676" w:rsidRPr="00B72676" w14:paraId="1B432088" w14:textId="77777777" w:rsidTr="00C97A98">
        <w:trPr>
          <w:cantSplit/>
        </w:trPr>
        <w:tc>
          <w:tcPr>
            <w:tcW w:w="9639" w:type="dxa"/>
            <w:tcBorders>
              <w:left w:val="single" w:sz="18" w:space="0" w:color="592C5F"/>
              <w:bottom w:val="single" w:sz="18" w:space="0" w:color="592C5F"/>
              <w:right w:val="single" w:sz="18" w:space="0" w:color="592C5F"/>
            </w:tcBorders>
            <w:shd w:val="clear" w:color="auto" w:fill="ECDDEF"/>
            <w:tcMar>
              <w:top w:w="227" w:type="dxa"/>
              <w:bottom w:w="227" w:type="dxa"/>
            </w:tcMar>
          </w:tcPr>
          <w:p w14:paraId="196C86FA" w14:textId="18088C39" w:rsidR="0080139A" w:rsidRPr="008966CB" w:rsidRDefault="00BF1C11" w:rsidP="004B186B">
            <w:pPr>
              <w:pStyle w:val="ACERRec1indent"/>
            </w:pPr>
            <w:r>
              <w:t>Recommendations</w:t>
            </w:r>
          </w:p>
          <w:p w14:paraId="7382DA64" w14:textId="4B640F70" w:rsidR="0080139A" w:rsidRDefault="00E35333" w:rsidP="006D76E1">
            <w:pPr>
              <w:pStyle w:val="ACERHImplication2"/>
              <w:spacing w:after="200"/>
              <w:rPr>
                <w:iCs/>
                <w:szCs w:val="22"/>
                <w:lang w:eastAsia="en-US"/>
              </w:rPr>
            </w:pPr>
            <w:r>
              <w:rPr>
                <w:iCs/>
                <w:szCs w:val="22"/>
                <w:lang w:eastAsia="en-US"/>
              </w:rPr>
              <w:fldChar w:fldCharType="begin"/>
            </w:r>
            <w:r>
              <w:rPr>
                <w:iCs/>
                <w:szCs w:val="22"/>
                <w:lang w:eastAsia="en-US"/>
              </w:rPr>
              <w:instrText xml:space="preserve"> REF Rec_2bii_ACSF_Not_Tool \h </w:instrText>
            </w:r>
            <w:r w:rsidR="006D76E1">
              <w:rPr>
                <w:iCs/>
                <w:szCs w:val="22"/>
                <w:lang w:eastAsia="en-US"/>
              </w:rPr>
              <w:instrText xml:space="preserve"> \* MERGEFORMAT </w:instrText>
            </w:r>
            <w:r>
              <w:rPr>
                <w:iCs/>
                <w:szCs w:val="22"/>
                <w:lang w:eastAsia="en-US"/>
              </w:rPr>
            </w:r>
            <w:r>
              <w:rPr>
                <w:iCs/>
                <w:szCs w:val="22"/>
                <w:lang w:eastAsia="en-US"/>
              </w:rPr>
              <w:fldChar w:fldCharType="separate"/>
            </w:r>
            <w:r w:rsidR="00AF4E12">
              <w:t>2b(ii)</w:t>
            </w:r>
            <w:r>
              <w:rPr>
                <w:iCs/>
                <w:szCs w:val="22"/>
                <w:lang w:eastAsia="en-US"/>
              </w:rPr>
              <w:fldChar w:fldCharType="end"/>
            </w:r>
            <w:r>
              <w:rPr>
                <w:iCs/>
                <w:szCs w:val="22"/>
                <w:lang w:eastAsia="en-US"/>
              </w:rPr>
              <w:t xml:space="preserve"> </w:t>
            </w:r>
            <w:r>
              <w:rPr>
                <w:iCs/>
                <w:szCs w:val="22"/>
                <w:lang w:eastAsia="en-US"/>
              </w:rPr>
              <w:fldChar w:fldCharType="begin"/>
            </w:r>
            <w:r>
              <w:rPr>
                <w:iCs/>
                <w:szCs w:val="22"/>
                <w:lang w:eastAsia="en-US"/>
              </w:rPr>
              <w:instrText xml:space="preserve"> REF Rec_2bii_ACSF_Not_Tool_Text \h </w:instrText>
            </w:r>
            <w:r w:rsidR="006D76E1">
              <w:rPr>
                <w:iCs/>
                <w:szCs w:val="22"/>
                <w:lang w:eastAsia="en-US"/>
              </w:rPr>
              <w:instrText xml:space="preserve"> \* MERGEFORMAT </w:instrText>
            </w:r>
            <w:r>
              <w:rPr>
                <w:iCs/>
                <w:szCs w:val="22"/>
                <w:lang w:eastAsia="en-US"/>
              </w:rPr>
            </w:r>
            <w:r>
              <w:rPr>
                <w:iCs/>
                <w:szCs w:val="22"/>
                <w:lang w:eastAsia="en-US"/>
              </w:rPr>
              <w:fldChar w:fldCharType="separate"/>
            </w:r>
            <w:r w:rsidR="00AF4E12" w:rsidRPr="006A74D0">
              <w:rPr>
                <w:b/>
                <w:bCs/>
              </w:rPr>
              <w:t xml:space="preserve">Clarify </w:t>
            </w:r>
            <w:r w:rsidR="00AF4E12" w:rsidRPr="00F9465D">
              <w:rPr>
                <w:b/>
                <w:bCs/>
              </w:rPr>
              <w:t>in the introductory section of the ACSF</w:t>
            </w:r>
            <w:r w:rsidR="00AF4E12" w:rsidRPr="006A74D0">
              <w:rPr>
                <w:b/>
                <w:bCs/>
              </w:rPr>
              <w:t xml:space="preserve"> that</w:t>
            </w:r>
            <w:r w:rsidR="00AF4E12" w:rsidRPr="00CE5D8B">
              <w:rPr>
                <w:b/>
                <w:bCs/>
              </w:rPr>
              <w:t xml:space="preserve"> </w:t>
            </w:r>
            <w:r w:rsidR="00AF4E12">
              <w:rPr>
                <w:b/>
                <w:bCs/>
              </w:rPr>
              <w:t>it</w:t>
            </w:r>
            <w:r w:rsidR="00AF4E12" w:rsidRPr="00CE5D8B">
              <w:rPr>
                <w:b/>
                <w:bCs/>
              </w:rPr>
              <w:t xml:space="preserve"> is not an assessment tool</w:t>
            </w:r>
            <w:r w:rsidR="00AF4E12">
              <w:t>,</w:t>
            </w:r>
            <w:r w:rsidR="00AF4E12" w:rsidRPr="00BE6031">
              <w:t xml:space="preserve"> but can be used to inform assessment design</w:t>
            </w:r>
            <w:r w:rsidR="00AF4E12">
              <w:t xml:space="preserve"> </w:t>
            </w:r>
            <w:r>
              <w:rPr>
                <w:iCs/>
                <w:szCs w:val="22"/>
                <w:lang w:eastAsia="en-US"/>
              </w:rPr>
              <w:fldChar w:fldCharType="end"/>
            </w:r>
          </w:p>
          <w:p w14:paraId="5488B2E0" w14:textId="2D142899" w:rsidR="00035662" w:rsidRPr="00C65E78" w:rsidRDefault="002E6F82" w:rsidP="006D76E1">
            <w:pPr>
              <w:pStyle w:val="ACERHImplication2"/>
              <w:spacing w:after="120"/>
              <w:rPr>
                <w:i/>
                <w:iCs/>
                <w:highlight w:val="yellow"/>
              </w:rPr>
            </w:pPr>
            <w:r w:rsidRPr="00C65E78">
              <w:t xml:space="preserve">See also recommendations relating to a Companion Volume </w:t>
            </w:r>
            <w:r w:rsidR="001A580A" w:rsidRPr="00C65E78">
              <w:t>2</w:t>
            </w:r>
            <w:r w:rsidR="00DE4B43">
              <w:t>c(</w:t>
            </w:r>
            <w:r w:rsidR="001A580A" w:rsidRPr="00C65E78">
              <w:t>ii</w:t>
            </w:r>
            <w:r w:rsidRPr="00C65E78">
              <w:t>)</w:t>
            </w:r>
            <w:r w:rsidR="001A580A" w:rsidRPr="00C65E78">
              <w:t xml:space="preserve"> </w:t>
            </w:r>
            <w:r w:rsidR="0049457D">
              <w:t xml:space="preserve">and </w:t>
            </w:r>
            <w:r w:rsidR="0049457D" w:rsidRPr="00C65E78">
              <w:t>2</w:t>
            </w:r>
            <w:r w:rsidR="0049457D">
              <w:t>c(</w:t>
            </w:r>
            <w:r w:rsidR="0049457D" w:rsidRPr="00C65E78">
              <w:t>vi</w:t>
            </w:r>
            <w:r w:rsidR="0049457D">
              <w:t>)</w:t>
            </w:r>
            <w:r w:rsidR="0049457D" w:rsidRPr="00C65E78">
              <w:t xml:space="preserve"> </w:t>
            </w:r>
            <w:r w:rsidR="001A580A" w:rsidRPr="00C65E78">
              <w:t>and professional development 2</w:t>
            </w:r>
            <w:r w:rsidR="00DE4B43">
              <w:t>d(</w:t>
            </w:r>
            <w:r w:rsidR="001A580A" w:rsidRPr="00C65E78">
              <w:t>iii</w:t>
            </w:r>
            <w:r w:rsidR="00DE4B43">
              <w:t>)</w:t>
            </w:r>
            <w:r w:rsidR="001A580A" w:rsidRPr="00C65E78">
              <w:t xml:space="preserve"> and 2</w:t>
            </w:r>
            <w:r w:rsidR="00DE4B43">
              <w:t>d(</w:t>
            </w:r>
            <w:r w:rsidR="001A580A" w:rsidRPr="00C65E78">
              <w:t>iv)</w:t>
            </w:r>
            <w:r w:rsidRPr="00C65E78">
              <w:t>.</w:t>
            </w:r>
          </w:p>
        </w:tc>
      </w:tr>
    </w:tbl>
    <w:p w14:paraId="27A1C010" w14:textId="50E3FECE" w:rsidR="004E4828" w:rsidRPr="00564044" w:rsidRDefault="00A268D5" w:rsidP="006D76E1">
      <w:pPr>
        <w:pStyle w:val="ACERH2"/>
        <w:keepNext/>
        <w:keepLines/>
        <w:rPr>
          <w:lang w:eastAsia="en-AU"/>
        </w:rPr>
      </w:pPr>
      <w:bookmarkStart w:id="65" w:name="_Toc110864929"/>
      <w:r w:rsidRPr="00564044">
        <w:rPr>
          <w:lang w:eastAsia="en-AU"/>
        </w:rPr>
        <w:t>2.</w:t>
      </w:r>
      <w:r w:rsidR="003E2518" w:rsidRPr="00564044">
        <w:rPr>
          <w:lang w:eastAsia="en-AU"/>
        </w:rPr>
        <w:t>3</w:t>
      </w:r>
      <w:r w:rsidRPr="00564044">
        <w:rPr>
          <w:lang w:eastAsia="en-AU"/>
        </w:rPr>
        <w:t xml:space="preserve"> Use of the DLSF</w:t>
      </w:r>
      <w:bookmarkEnd w:id="65"/>
    </w:p>
    <w:p w14:paraId="19D6A012" w14:textId="77777777" w:rsidR="001B375F" w:rsidRDefault="005424D3" w:rsidP="006D76E1">
      <w:pPr>
        <w:pStyle w:val="ACERbase"/>
        <w:keepNext/>
        <w:keepLines/>
      </w:pPr>
      <w:r w:rsidRPr="00BA1B48">
        <w:t>There</w:t>
      </w:r>
      <w:r>
        <w:t xml:space="preserve"> is widespread recognition, at both policy and practitioner level, of the centrality of digital skills for effective participation in work and life. </w:t>
      </w:r>
    </w:p>
    <w:p w14:paraId="0D2EC1DD" w14:textId="55E3A8FC" w:rsidR="00111197" w:rsidRDefault="00F4063A" w:rsidP="006D76E1">
      <w:pPr>
        <w:pStyle w:val="ACERbase"/>
        <w:keepNext/>
        <w:keepLines/>
      </w:pPr>
      <w:r>
        <w:t xml:space="preserve">Consultation for the project </w:t>
      </w:r>
      <w:r w:rsidR="005424D3">
        <w:t>found a high level of interest in the DLSF</w:t>
      </w:r>
      <w:r>
        <w:t xml:space="preserve"> among stakeholders</w:t>
      </w:r>
      <w:r w:rsidR="00C01B40">
        <w:t>, although</w:t>
      </w:r>
      <w:r w:rsidR="00460B70">
        <w:t>,</w:t>
      </w:r>
      <w:r w:rsidR="00C01B40">
        <w:t xml:space="preserve"> </w:t>
      </w:r>
      <w:r w:rsidR="00503357">
        <w:t>given its more recent development</w:t>
      </w:r>
      <w:r w:rsidR="00460B70">
        <w:t xml:space="preserve">, </w:t>
      </w:r>
      <w:r w:rsidR="00C01B40">
        <w:t>it is not as well-known as the ACSF</w:t>
      </w:r>
      <w:r w:rsidR="005424D3">
        <w:t>.</w:t>
      </w:r>
      <w:r w:rsidR="00C01B40">
        <w:t xml:space="preserve"> </w:t>
      </w:r>
    </w:p>
    <w:p w14:paraId="51C38026" w14:textId="3816C2E3" w:rsidR="00111197" w:rsidRPr="007746D6" w:rsidRDefault="00111197" w:rsidP="006D76E1">
      <w:pPr>
        <w:pStyle w:val="ACERbaselast"/>
        <w:keepNext/>
        <w:keepLines/>
      </w:pPr>
      <w:r w:rsidRPr="007746D6">
        <w:t xml:space="preserve">A variety of uses of the DLSF were identified in the online survey (Table </w:t>
      </w:r>
      <w:r w:rsidR="007746D6" w:rsidRPr="007746D6">
        <w:fldChar w:fldCharType="begin"/>
      </w:r>
      <w:r w:rsidR="007746D6" w:rsidRPr="007746D6">
        <w:instrText xml:space="preserve"> REF Table_Summary_Use_DLSF \h </w:instrText>
      </w:r>
      <w:r w:rsidR="007746D6">
        <w:instrText xml:space="preserve"> \* MERGEFORMAT </w:instrText>
      </w:r>
      <w:r w:rsidR="007746D6" w:rsidRPr="007746D6">
        <w:fldChar w:fldCharType="separate"/>
      </w:r>
      <w:r w:rsidR="00AF4E12" w:rsidRPr="00AF4E12">
        <w:rPr>
          <w:rStyle w:val="ACERfigureChar"/>
          <w:rFonts w:eastAsiaTheme="minorEastAsia"/>
          <w:i w:val="0"/>
          <w:sz w:val="22"/>
          <w:szCs w:val="22"/>
          <w:lang w:eastAsia="en-US" w:bidi="ar-SA"/>
        </w:rPr>
        <w:t>4</w:t>
      </w:r>
      <w:r w:rsidR="007746D6" w:rsidRPr="007746D6">
        <w:fldChar w:fldCharType="end"/>
      </w:r>
      <w:r w:rsidRPr="007746D6">
        <w:t>). It is noted however that a</w:t>
      </w:r>
      <w:r w:rsidR="001C78A0" w:rsidRPr="007746D6">
        <w:t xml:space="preserve">lmost </w:t>
      </w:r>
      <w:r w:rsidR="00574ACF">
        <w:t>a</w:t>
      </w:r>
      <w:r w:rsidR="008363F2" w:rsidRPr="007746D6">
        <w:t xml:space="preserve"> quarter of survey respondents </w:t>
      </w:r>
      <w:r w:rsidR="00D91267" w:rsidRPr="007746D6">
        <w:t xml:space="preserve">(24.7%) </w:t>
      </w:r>
      <w:r w:rsidR="008363F2" w:rsidRPr="007746D6">
        <w:t xml:space="preserve">could not identify a </w:t>
      </w:r>
      <w:r w:rsidR="00C11E8E" w:rsidRPr="007746D6">
        <w:t>use for the DLSF</w:t>
      </w:r>
      <w:r w:rsidR="00D3422E" w:rsidRPr="007746D6">
        <w:t>, while only 1 survey respondent (</w:t>
      </w:r>
      <w:r w:rsidR="001C78A0" w:rsidRPr="007746D6">
        <w:t xml:space="preserve">representing </w:t>
      </w:r>
      <w:r w:rsidR="00D3422E" w:rsidRPr="007746D6">
        <w:t>0.3%</w:t>
      </w:r>
      <w:r w:rsidR="001C78A0" w:rsidRPr="007746D6">
        <w:t xml:space="preserve"> of the total</w:t>
      </w:r>
      <w:r w:rsidR="00D3422E" w:rsidRPr="007746D6">
        <w:t>)</w:t>
      </w:r>
      <w:r w:rsidR="001C78A0" w:rsidRPr="007746D6">
        <w:t xml:space="preserve"> could not identify a use for the ACSF.</w:t>
      </w:r>
    </w:p>
    <w:p w14:paraId="60870401" w14:textId="6B7FF128" w:rsidR="0080751E" w:rsidRPr="00891C1F" w:rsidRDefault="0080751E" w:rsidP="00D45184">
      <w:pPr>
        <w:pStyle w:val="ACERtable"/>
        <w:keepNext/>
        <w:keepLines/>
        <w:rPr>
          <w:rFonts w:eastAsiaTheme="minorEastAsia"/>
        </w:rPr>
      </w:pPr>
      <w:bookmarkStart w:id="66" w:name="_Toc110864968"/>
      <w:r w:rsidRPr="00891C1F">
        <w:rPr>
          <w:rStyle w:val="ACERfigureChar"/>
          <w:rFonts w:eastAsiaTheme="minorEastAsia"/>
          <w:i/>
          <w:sz w:val="20"/>
        </w:rPr>
        <w:t xml:space="preserve">Table </w:t>
      </w:r>
      <w:bookmarkStart w:id="67" w:name="Table_Summary_Use_DLSF"/>
      <w:r w:rsidR="004E7A9D" w:rsidRPr="00891C1F">
        <w:rPr>
          <w:rStyle w:val="ACERfigureChar"/>
          <w:rFonts w:eastAsiaTheme="minorEastAsia"/>
          <w:i/>
          <w:sz w:val="20"/>
        </w:rPr>
        <w:t>4</w:t>
      </w:r>
      <w:bookmarkEnd w:id="67"/>
      <w:r w:rsidRPr="00891C1F">
        <w:rPr>
          <w:rStyle w:val="ACERfigureChar"/>
          <w:rFonts w:eastAsiaTheme="minorEastAsia"/>
          <w:i/>
          <w:sz w:val="20"/>
        </w:rPr>
        <w:t xml:space="preserve"> Summary of use of the DLSF</w:t>
      </w:r>
      <w:bookmarkEnd w:id="66"/>
    </w:p>
    <w:tbl>
      <w:tblPr>
        <w:tblStyle w:val="TableGrid"/>
        <w:tblW w:w="0" w:type="auto"/>
        <w:tblLook w:val="04A0" w:firstRow="1" w:lastRow="0" w:firstColumn="1" w:lastColumn="0" w:noHBand="0" w:noVBand="1"/>
      </w:tblPr>
      <w:tblGrid>
        <w:gridCol w:w="1129"/>
        <w:gridCol w:w="8499"/>
      </w:tblGrid>
      <w:tr w:rsidR="007735EE" w:rsidRPr="007735EE" w14:paraId="2DD12445" w14:textId="77777777" w:rsidTr="00111197">
        <w:trPr>
          <w:tblHeader/>
        </w:trPr>
        <w:tc>
          <w:tcPr>
            <w:tcW w:w="9628" w:type="dxa"/>
            <w:gridSpan w:val="2"/>
            <w:shd w:val="clear" w:color="auto" w:fill="592C5F"/>
          </w:tcPr>
          <w:p w14:paraId="32DB9ADF" w14:textId="206F9B19" w:rsidR="007735EE" w:rsidRPr="00470709" w:rsidRDefault="00111197" w:rsidP="006765AE">
            <w:pPr>
              <w:pStyle w:val="ACERtableheadwhitesmall"/>
            </w:pPr>
            <w:r w:rsidRPr="0015515F">
              <w:t>Summary of use</w:t>
            </w:r>
            <w:r w:rsidR="007735EE" w:rsidRPr="0015515F">
              <w:t xml:space="preserve"> of the DLSF</w:t>
            </w:r>
          </w:p>
        </w:tc>
      </w:tr>
      <w:tr w:rsidR="001B375F" w14:paraId="39C23976" w14:textId="77777777" w:rsidTr="00715B4E">
        <w:tc>
          <w:tcPr>
            <w:tcW w:w="1129" w:type="dxa"/>
          </w:tcPr>
          <w:p w14:paraId="4964D076" w14:textId="073FC72E" w:rsidR="001B375F" w:rsidRPr="001B375F" w:rsidRDefault="001B375F" w:rsidP="001B375F">
            <w:pPr>
              <w:pStyle w:val="ACERbase"/>
              <w:rPr>
                <w:b/>
                <w:bCs/>
                <w:color w:val="592C5F"/>
                <w:sz w:val="26"/>
                <w:szCs w:val="26"/>
              </w:rPr>
            </w:pPr>
            <w:r w:rsidRPr="001B375F">
              <w:rPr>
                <w:b/>
                <w:bCs/>
                <w:color w:val="592C5F"/>
                <w:sz w:val="26"/>
                <w:szCs w:val="26"/>
              </w:rPr>
              <w:t>Who?</w:t>
            </w:r>
          </w:p>
        </w:tc>
        <w:tc>
          <w:tcPr>
            <w:tcW w:w="8499" w:type="dxa"/>
          </w:tcPr>
          <w:p w14:paraId="34C8E908" w14:textId="539D9116" w:rsidR="001B375F" w:rsidRPr="001152F4" w:rsidRDefault="001B375F" w:rsidP="006765AE">
            <w:pPr>
              <w:pStyle w:val="ACERbasebefore"/>
              <w:keepNext/>
              <w:keepLines/>
              <w:rPr>
                <w:i/>
                <w:iCs/>
                <w:sz w:val="20"/>
                <w:szCs w:val="20"/>
              </w:rPr>
            </w:pPr>
            <w:r>
              <w:rPr>
                <w:i/>
                <w:iCs/>
                <w:sz w:val="20"/>
                <w:szCs w:val="20"/>
              </w:rPr>
              <w:t xml:space="preserve">The DLSF is used </w:t>
            </w:r>
            <w:r w:rsidRPr="001152F4">
              <w:rPr>
                <w:i/>
                <w:iCs/>
                <w:sz w:val="20"/>
                <w:szCs w:val="20"/>
              </w:rPr>
              <w:t>by a range of stakeholders</w:t>
            </w:r>
            <w:r>
              <w:rPr>
                <w:i/>
                <w:iCs/>
                <w:sz w:val="20"/>
                <w:szCs w:val="20"/>
              </w:rPr>
              <w:t>, including</w:t>
            </w:r>
            <w:r w:rsidRPr="001152F4">
              <w:rPr>
                <w:i/>
                <w:iCs/>
                <w:sz w:val="20"/>
                <w:szCs w:val="20"/>
              </w:rPr>
              <w:t>:</w:t>
            </w:r>
          </w:p>
          <w:p w14:paraId="1AA0B006" w14:textId="77777777" w:rsidR="001B375F" w:rsidRPr="001152F4" w:rsidRDefault="001B375F" w:rsidP="006765AE">
            <w:pPr>
              <w:pStyle w:val="ACERTablebullet1"/>
              <w:keepNext/>
              <w:keepLines/>
            </w:pPr>
            <w:r w:rsidRPr="001B375F">
              <w:rPr>
                <w:i/>
                <w:iCs/>
              </w:rPr>
              <w:t>Foundation Skills for Your Future</w:t>
            </w:r>
            <w:r w:rsidRPr="001152F4">
              <w:t xml:space="preserve"> providers</w:t>
            </w:r>
          </w:p>
          <w:p w14:paraId="218DA109" w14:textId="77777777" w:rsidR="001B375F" w:rsidRPr="001152F4" w:rsidRDefault="001B375F" w:rsidP="006765AE">
            <w:pPr>
              <w:pStyle w:val="ACERTablebullet1"/>
              <w:keepNext/>
              <w:keepLines/>
            </w:pPr>
            <w:r w:rsidRPr="001152F4">
              <w:t>Victorian ACE providers in Digital Essentials pre-accredited curriculum and teaching resources</w:t>
            </w:r>
            <w:r w:rsidRPr="001152F4">
              <w:rPr>
                <w:rStyle w:val="FootnoteReference"/>
              </w:rPr>
              <w:footnoteReference w:id="24"/>
            </w:r>
          </w:p>
          <w:p w14:paraId="51679B5A" w14:textId="77777777" w:rsidR="001B375F" w:rsidRPr="001152F4" w:rsidRDefault="001B375F" w:rsidP="006765AE">
            <w:pPr>
              <w:pStyle w:val="ACERTablebullet1"/>
              <w:keepNext/>
              <w:keepLines/>
            </w:pPr>
            <w:r w:rsidRPr="001152F4">
              <w:t>commercial assessment tool developers</w:t>
            </w:r>
          </w:p>
          <w:p w14:paraId="3B9E0F6A" w14:textId="0EBFB7AC" w:rsidR="001B375F" w:rsidRPr="001152F4" w:rsidRDefault="001B375F" w:rsidP="001B375F">
            <w:pPr>
              <w:pStyle w:val="ACERbull1smallLAST"/>
              <w:rPr>
                <w:i/>
                <w:iCs/>
                <w:szCs w:val="20"/>
              </w:rPr>
            </w:pPr>
            <w:r w:rsidRPr="001152F4">
              <w:t>training package and accredited course developers.</w:t>
            </w:r>
          </w:p>
        </w:tc>
      </w:tr>
      <w:tr w:rsidR="001B375F" w14:paraId="1CFA5D3C" w14:textId="77777777" w:rsidTr="00715B4E">
        <w:tc>
          <w:tcPr>
            <w:tcW w:w="1129" w:type="dxa"/>
          </w:tcPr>
          <w:p w14:paraId="01A3292B" w14:textId="3DEF8741" w:rsidR="001B375F" w:rsidRPr="001B375F" w:rsidRDefault="001B375F" w:rsidP="001B375F">
            <w:pPr>
              <w:pStyle w:val="ACERbase"/>
              <w:rPr>
                <w:b/>
                <w:bCs/>
                <w:color w:val="592C5F"/>
                <w:sz w:val="26"/>
                <w:szCs w:val="26"/>
              </w:rPr>
            </w:pPr>
            <w:r w:rsidRPr="001B375F">
              <w:rPr>
                <w:b/>
                <w:bCs/>
                <w:color w:val="592C5F"/>
                <w:sz w:val="26"/>
                <w:szCs w:val="26"/>
              </w:rPr>
              <w:t>How?</w:t>
            </w:r>
          </w:p>
        </w:tc>
        <w:tc>
          <w:tcPr>
            <w:tcW w:w="8499" w:type="dxa"/>
          </w:tcPr>
          <w:p w14:paraId="73068098" w14:textId="24AE403C" w:rsidR="001B375F" w:rsidRPr="001152F4" w:rsidRDefault="001B375F" w:rsidP="001B375F">
            <w:pPr>
              <w:pStyle w:val="ACERbasebefore"/>
              <w:keepNext/>
              <w:keepLines/>
              <w:rPr>
                <w:i/>
                <w:iCs/>
                <w:sz w:val="20"/>
                <w:szCs w:val="20"/>
              </w:rPr>
            </w:pPr>
            <w:r w:rsidRPr="001152F4">
              <w:rPr>
                <w:i/>
                <w:iCs/>
                <w:sz w:val="20"/>
                <w:szCs w:val="20"/>
              </w:rPr>
              <w:t xml:space="preserve">The DLSF </w:t>
            </w:r>
            <w:r w:rsidR="0080186F">
              <w:rPr>
                <w:i/>
                <w:iCs/>
                <w:sz w:val="20"/>
                <w:szCs w:val="20"/>
              </w:rPr>
              <w:t xml:space="preserve">is </w:t>
            </w:r>
            <w:r w:rsidR="0080186F" w:rsidRPr="001152F4">
              <w:rPr>
                <w:i/>
                <w:iCs/>
                <w:sz w:val="20"/>
                <w:szCs w:val="20"/>
              </w:rPr>
              <w:t xml:space="preserve">used </w:t>
            </w:r>
            <w:r w:rsidR="0080186F">
              <w:rPr>
                <w:i/>
                <w:iCs/>
                <w:sz w:val="20"/>
                <w:szCs w:val="20"/>
              </w:rPr>
              <w:t xml:space="preserve">for various purposes, including </w:t>
            </w:r>
            <w:r w:rsidR="0080186F" w:rsidRPr="001152F4">
              <w:rPr>
                <w:i/>
                <w:iCs/>
                <w:sz w:val="20"/>
                <w:szCs w:val="20"/>
              </w:rPr>
              <w:t>to</w:t>
            </w:r>
            <w:r w:rsidRPr="001152F4">
              <w:rPr>
                <w:i/>
                <w:iCs/>
                <w:sz w:val="20"/>
                <w:szCs w:val="20"/>
              </w:rPr>
              <w:t>:</w:t>
            </w:r>
          </w:p>
          <w:p w14:paraId="12DA03B6" w14:textId="234661AB" w:rsidR="001B375F" w:rsidRPr="001152F4" w:rsidRDefault="0080186F" w:rsidP="001B375F">
            <w:pPr>
              <w:pStyle w:val="ACERTablebullet1"/>
              <w:keepNext/>
              <w:keepLines/>
            </w:pPr>
            <w:r w:rsidRPr="001152F4">
              <w:t xml:space="preserve">support </w:t>
            </w:r>
            <w:r w:rsidR="001B375F" w:rsidRPr="001152F4">
              <w:t>course selection and placement</w:t>
            </w:r>
          </w:p>
          <w:p w14:paraId="0C0AEADC" w14:textId="081253A5" w:rsidR="001B375F" w:rsidRPr="001152F4" w:rsidRDefault="0080186F" w:rsidP="001B375F">
            <w:pPr>
              <w:pStyle w:val="ACERTablebullet1"/>
              <w:keepNext/>
              <w:keepLines/>
            </w:pPr>
            <w:r w:rsidRPr="001152F4">
              <w:t xml:space="preserve">benchmark </w:t>
            </w:r>
            <w:r w:rsidR="001B375F" w:rsidRPr="001152F4">
              <w:t>and track progress</w:t>
            </w:r>
          </w:p>
          <w:p w14:paraId="6AE7E8A9" w14:textId="7C5F264C" w:rsidR="001B375F" w:rsidRPr="001152F4" w:rsidRDefault="0080186F" w:rsidP="001B375F">
            <w:pPr>
              <w:pStyle w:val="ACERTablebullet1"/>
              <w:keepNext/>
              <w:keepLines/>
            </w:pPr>
            <w:r w:rsidRPr="001152F4">
              <w:t xml:space="preserve">develop </w:t>
            </w:r>
            <w:r w:rsidR="001B375F" w:rsidRPr="001152F4">
              <w:t>resources, including learning materials, online learning platforms, and assessment tools</w:t>
            </w:r>
          </w:p>
          <w:p w14:paraId="6B6F0406" w14:textId="1E3C6A28" w:rsidR="001B375F" w:rsidRPr="001152F4" w:rsidRDefault="0080186F" w:rsidP="001B375F">
            <w:pPr>
              <w:pStyle w:val="ACERbull1smallLAST"/>
            </w:pPr>
            <w:r w:rsidRPr="001152F4">
              <w:t xml:space="preserve">design </w:t>
            </w:r>
            <w:r w:rsidR="001B375F" w:rsidRPr="001152F4">
              <w:t>programs, including training needs analysis, micro-credential development, professional development workshop design</w:t>
            </w:r>
            <w:r>
              <w:t>.</w:t>
            </w:r>
          </w:p>
        </w:tc>
      </w:tr>
      <w:tr w:rsidR="001B375F" w14:paraId="6277E640" w14:textId="77777777" w:rsidTr="00333CEC">
        <w:tc>
          <w:tcPr>
            <w:tcW w:w="1129" w:type="dxa"/>
          </w:tcPr>
          <w:p w14:paraId="676F59B9" w14:textId="77777777" w:rsidR="001B375F" w:rsidRPr="001B375F" w:rsidRDefault="001B375F" w:rsidP="001B375F">
            <w:pPr>
              <w:pStyle w:val="ACERbase"/>
              <w:rPr>
                <w:b/>
                <w:bCs/>
                <w:color w:val="592C5F"/>
                <w:sz w:val="26"/>
                <w:szCs w:val="26"/>
              </w:rPr>
            </w:pPr>
            <w:r w:rsidRPr="001B375F">
              <w:rPr>
                <w:b/>
                <w:bCs/>
                <w:color w:val="592C5F"/>
                <w:sz w:val="26"/>
                <w:szCs w:val="26"/>
              </w:rPr>
              <w:t>When?</w:t>
            </w:r>
          </w:p>
        </w:tc>
        <w:tc>
          <w:tcPr>
            <w:tcW w:w="8499" w:type="dxa"/>
          </w:tcPr>
          <w:p w14:paraId="35D1F157" w14:textId="671D79BB" w:rsidR="001B375F" w:rsidRPr="001152F4" w:rsidRDefault="001B375F" w:rsidP="001B375F">
            <w:pPr>
              <w:pStyle w:val="ACERbasebefore"/>
              <w:rPr>
                <w:i/>
                <w:iCs/>
                <w:sz w:val="20"/>
                <w:szCs w:val="20"/>
              </w:rPr>
            </w:pPr>
            <w:r>
              <w:rPr>
                <w:i/>
                <w:iCs/>
                <w:sz w:val="20"/>
                <w:szCs w:val="20"/>
              </w:rPr>
              <w:t xml:space="preserve">The DLSF is used </w:t>
            </w:r>
            <w:r w:rsidRPr="001152F4">
              <w:rPr>
                <w:i/>
                <w:iCs/>
                <w:sz w:val="20"/>
                <w:szCs w:val="20"/>
              </w:rPr>
              <w:t>at several points in the training cycle:</w:t>
            </w:r>
          </w:p>
          <w:p w14:paraId="522455FE" w14:textId="7129821A" w:rsidR="001B375F" w:rsidRPr="001152F4" w:rsidRDefault="00D81DF8" w:rsidP="001B375F">
            <w:pPr>
              <w:pStyle w:val="ACERTablebullet1"/>
            </w:pPr>
            <w:r w:rsidRPr="001152F4">
              <w:t>pre</w:t>
            </w:r>
            <w:r w:rsidR="001B375F" w:rsidRPr="001152F4">
              <w:t>-training</w:t>
            </w:r>
          </w:p>
          <w:p w14:paraId="5703E4BD" w14:textId="6A01A1B4" w:rsidR="001B375F" w:rsidRPr="001152F4" w:rsidRDefault="00D81DF8" w:rsidP="001B375F">
            <w:pPr>
              <w:pStyle w:val="ACERTablebullet1"/>
            </w:pPr>
            <w:r w:rsidRPr="001152F4">
              <w:t xml:space="preserve">program </w:t>
            </w:r>
            <w:r w:rsidR="001B375F" w:rsidRPr="001152F4">
              <w:t>planning and design</w:t>
            </w:r>
          </w:p>
          <w:p w14:paraId="4B6AFCFA" w14:textId="43C0FD64" w:rsidR="001B375F" w:rsidRPr="001152F4" w:rsidRDefault="00D81DF8" w:rsidP="001B375F">
            <w:pPr>
              <w:pStyle w:val="ACERbull1smallLAST"/>
            </w:pPr>
            <w:r w:rsidRPr="001152F4">
              <w:t xml:space="preserve">during </w:t>
            </w:r>
            <w:r w:rsidR="001B375F" w:rsidRPr="001152F4">
              <w:t>delivery and assessment</w:t>
            </w:r>
            <w:r>
              <w:t>.</w:t>
            </w:r>
          </w:p>
        </w:tc>
      </w:tr>
      <w:tr w:rsidR="001B375F" w14:paraId="56699445" w14:textId="77777777" w:rsidTr="00715B4E">
        <w:tc>
          <w:tcPr>
            <w:tcW w:w="1129" w:type="dxa"/>
          </w:tcPr>
          <w:p w14:paraId="4BD779F9" w14:textId="1AFF727F" w:rsidR="001B375F" w:rsidRPr="001B375F" w:rsidRDefault="001B375F" w:rsidP="001B375F">
            <w:pPr>
              <w:pStyle w:val="ACERbase"/>
              <w:rPr>
                <w:b/>
                <w:bCs/>
                <w:color w:val="592C5F"/>
                <w:sz w:val="26"/>
                <w:szCs w:val="26"/>
              </w:rPr>
            </w:pPr>
            <w:r w:rsidRPr="001B375F">
              <w:rPr>
                <w:b/>
                <w:bCs/>
                <w:color w:val="592C5F"/>
                <w:sz w:val="26"/>
                <w:szCs w:val="26"/>
              </w:rPr>
              <w:t>Why?</w:t>
            </w:r>
          </w:p>
        </w:tc>
        <w:tc>
          <w:tcPr>
            <w:tcW w:w="8499" w:type="dxa"/>
          </w:tcPr>
          <w:p w14:paraId="5D0658F8" w14:textId="5529600E" w:rsidR="001B375F" w:rsidRPr="001152F4" w:rsidRDefault="001B375F" w:rsidP="001B375F">
            <w:pPr>
              <w:pStyle w:val="ACERbasebefore"/>
              <w:rPr>
                <w:i/>
                <w:iCs/>
                <w:sz w:val="20"/>
                <w:szCs w:val="20"/>
              </w:rPr>
            </w:pPr>
            <w:r>
              <w:rPr>
                <w:i/>
                <w:iCs/>
                <w:sz w:val="20"/>
                <w:szCs w:val="20"/>
              </w:rPr>
              <w:t xml:space="preserve">The DLSF is used </w:t>
            </w:r>
            <w:r w:rsidRPr="001152F4">
              <w:rPr>
                <w:i/>
                <w:iCs/>
                <w:sz w:val="20"/>
                <w:szCs w:val="20"/>
              </w:rPr>
              <w:t>for multiple reasons:</w:t>
            </w:r>
          </w:p>
          <w:p w14:paraId="7FDDA4C1" w14:textId="08F5E95D" w:rsidR="001B375F" w:rsidRPr="001152F4" w:rsidRDefault="001B375F" w:rsidP="001B375F">
            <w:pPr>
              <w:pStyle w:val="ACERTablebullet1"/>
            </w:pPr>
            <w:r w:rsidRPr="001152F4">
              <w:t>54% of survey respondents use the DLSF because it’s a program requirement.</w:t>
            </w:r>
          </w:p>
          <w:p w14:paraId="16BDF7E4" w14:textId="77777777" w:rsidR="001B375F" w:rsidRPr="001152F4" w:rsidRDefault="001B375F" w:rsidP="001B375F">
            <w:pPr>
              <w:pStyle w:val="ACERTablebullet1"/>
            </w:pPr>
            <w:r w:rsidRPr="001152F4">
              <w:t>42% of survey respondents choose to use the DLSF in their context.</w:t>
            </w:r>
          </w:p>
          <w:p w14:paraId="246F219F" w14:textId="464738C2" w:rsidR="001B375F" w:rsidRPr="001152F4" w:rsidRDefault="001B375F" w:rsidP="001B375F">
            <w:pPr>
              <w:pStyle w:val="ACERbull1smallLAST"/>
            </w:pPr>
            <w:r w:rsidRPr="001152F4">
              <w:t>64% of survey respondents use the DLSF because it provides a common language for talking about core skills.</w:t>
            </w:r>
          </w:p>
        </w:tc>
      </w:tr>
    </w:tbl>
    <w:p w14:paraId="4DDD4ACA" w14:textId="25127C4C" w:rsidR="00386530" w:rsidRDefault="00386530" w:rsidP="006D76E1">
      <w:pPr>
        <w:pStyle w:val="ACERbase"/>
      </w:pPr>
    </w:p>
    <w:p w14:paraId="24750C6F" w14:textId="77777777" w:rsidR="00D81DF8" w:rsidRDefault="00B157E5" w:rsidP="006D76E1">
      <w:pPr>
        <w:pStyle w:val="ACERbase"/>
      </w:pPr>
      <w:r>
        <w:t>Stakeholder consultation highlighted</w:t>
      </w:r>
      <w:r w:rsidR="00F76613">
        <w:t xml:space="preserve"> confusion about the place of the DLSF among the plethora of other digital skills frame</w:t>
      </w:r>
      <w:r w:rsidR="007B0801">
        <w:t xml:space="preserve">works </w:t>
      </w:r>
      <w:r w:rsidR="005424D3">
        <w:t>currently in existence or under development.</w:t>
      </w:r>
      <w:r w:rsidR="00C07DDD" w:rsidRPr="00C07DDD">
        <w:t xml:space="preserve"> </w:t>
      </w:r>
    </w:p>
    <w:p w14:paraId="5E24A6FA" w14:textId="438A1C86" w:rsidR="00C07DDD" w:rsidRDefault="00C07DDD" w:rsidP="006D76E1">
      <w:pPr>
        <w:pStyle w:val="ACERbase"/>
      </w:pPr>
      <w:r>
        <w:t>The variety of framework approaches in this space may be attributed to the wide-ranging impact digital technologies are having on all areas of work and life, and the lack of an agreed definition or understanding of the skills required to interact with those technologies. In addition to digital literacy, concepts of digital skills, digital fluency, digital proficiency and digital mastery are being explored in various contexts.</w:t>
      </w:r>
    </w:p>
    <w:p w14:paraId="5C60DC73" w14:textId="7C9EB627" w:rsidR="007B0801" w:rsidRDefault="004A7A49" w:rsidP="006D76E1">
      <w:pPr>
        <w:pStyle w:val="ACERbasebefore"/>
        <w:keepNext/>
        <w:keepLines/>
      </w:pPr>
      <w:r>
        <w:t xml:space="preserve">Other Australian frameworks </w:t>
      </w:r>
      <w:r w:rsidR="00AF2941">
        <w:t>include:</w:t>
      </w:r>
    </w:p>
    <w:p w14:paraId="55C83F23" w14:textId="2702CFD0" w:rsidR="00C457E9" w:rsidRPr="00CC4C56" w:rsidRDefault="001548D5" w:rsidP="006D76E1">
      <w:pPr>
        <w:pStyle w:val="ACERbull1"/>
        <w:keepNext/>
        <w:keepLines/>
      </w:pPr>
      <w:r w:rsidRPr="007A0ECE">
        <w:rPr>
          <w:b/>
          <w:bCs/>
        </w:rPr>
        <w:t>AMEP Digital Literacies Framework</w:t>
      </w:r>
      <w:r w:rsidR="00D32924" w:rsidRPr="007A0ECE">
        <w:rPr>
          <w:rStyle w:val="FootnoteReference"/>
        </w:rPr>
        <w:footnoteReference w:id="25"/>
      </w:r>
      <w:r w:rsidR="00D867BC" w:rsidRPr="007A0ECE">
        <w:rPr>
          <w:vertAlign w:val="superscript"/>
        </w:rPr>
        <w:t xml:space="preserve"> </w:t>
      </w:r>
      <w:r w:rsidR="00D867BC" w:rsidRPr="00CC4C56">
        <w:t xml:space="preserve">and a web-based </w:t>
      </w:r>
      <w:r w:rsidR="00D867BC" w:rsidRPr="00D81DF8">
        <w:rPr>
          <w:i/>
          <w:iCs/>
        </w:rPr>
        <w:t>Digital Literacies Guide</w:t>
      </w:r>
      <w:r w:rsidR="00D867BC" w:rsidRPr="00CC4C56">
        <w:t xml:space="preserve"> </w:t>
      </w:r>
      <w:r w:rsidR="00CF3455" w:rsidRPr="00CC4C56">
        <w:t xml:space="preserve">(under development at the time of writing) </w:t>
      </w:r>
      <w:r w:rsidR="00D867BC" w:rsidRPr="00CC4C56">
        <w:t>aim to promote understanding of important pedagogical principles that underlie the effective teaching of digital literacies in the AMEP sector</w:t>
      </w:r>
      <w:r w:rsidR="00B02E58">
        <w:t>.</w:t>
      </w:r>
    </w:p>
    <w:p w14:paraId="688D3D59" w14:textId="6E257D83" w:rsidR="00FC206C" w:rsidRPr="00CC4C56" w:rsidRDefault="00FC206C" w:rsidP="006D76E1">
      <w:pPr>
        <w:pStyle w:val="ACERbull1"/>
        <w:keepNext/>
        <w:keepLines/>
      </w:pPr>
      <w:r w:rsidRPr="007A0ECE">
        <w:rPr>
          <w:b/>
          <w:bCs/>
        </w:rPr>
        <w:t>Digital Fluency Standard in Manufacturing</w:t>
      </w:r>
      <w:r w:rsidR="00CC5F80" w:rsidRPr="007A0ECE">
        <w:rPr>
          <w:rStyle w:val="FootnoteReference"/>
        </w:rPr>
        <w:footnoteReference w:id="26"/>
      </w:r>
      <w:r w:rsidR="00867DD3" w:rsidRPr="007A0ECE">
        <w:rPr>
          <w:vertAlign w:val="superscript"/>
        </w:rPr>
        <w:t xml:space="preserve"> </w:t>
      </w:r>
      <w:r w:rsidR="00756958" w:rsidRPr="00CC4C56">
        <w:t xml:space="preserve">(part of a pilot project developed by the Digital Skills Organisation </w:t>
      </w:r>
      <w:r w:rsidR="00B02E58">
        <w:t>Pilot</w:t>
      </w:r>
      <w:r w:rsidR="00B02E58">
        <w:rPr>
          <w:rStyle w:val="FootnoteReference"/>
        </w:rPr>
        <w:footnoteReference w:id="27"/>
      </w:r>
      <w:r w:rsidR="00B02E58">
        <w:t xml:space="preserve"> </w:t>
      </w:r>
      <w:r w:rsidR="00756958" w:rsidRPr="00CC4C56">
        <w:t>being trialled at the time of writing) aim</w:t>
      </w:r>
      <w:r w:rsidR="00D81DF8">
        <w:t>s</w:t>
      </w:r>
      <w:r w:rsidR="00756958" w:rsidRPr="00CC4C56">
        <w:t xml:space="preserve"> to deliver an industry-endorsed definition of digital fluency that reflects the needs of Australian manufacturing</w:t>
      </w:r>
      <w:r w:rsidR="00B02E58">
        <w:t>.</w:t>
      </w:r>
    </w:p>
    <w:p w14:paraId="7D1861E5" w14:textId="6C7366EE" w:rsidR="00FC206C" w:rsidRPr="00CC4C56" w:rsidRDefault="00FC206C" w:rsidP="006D76E1">
      <w:pPr>
        <w:pStyle w:val="ACERbull1"/>
      </w:pPr>
      <w:r w:rsidRPr="007A0ECE">
        <w:rPr>
          <w:b/>
          <w:bCs/>
        </w:rPr>
        <w:t>Australian Skills Classification</w:t>
      </w:r>
      <w:r w:rsidR="00387AB2" w:rsidRPr="007A0ECE">
        <w:rPr>
          <w:rStyle w:val="FootnoteReference"/>
        </w:rPr>
        <w:footnoteReference w:id="28"/>
      </w:r>
      <w:r w:rsidR="00CC6318" w:rsidRPr="00CC4C56">
        <w:t xml:space="preserve"> is intended to be a common language for skills</w:t>
      </w:r>
      <w:r w:rsidR="00BB7FF5" w:rsidRPr="00CC4C56">
        <w:t>. It includes core competencies</w:t>
      </w:r>
      <w:r w:rsidR="0097463C" w:rsidRPr="00CC4C56">
        <w:t xml:space="preserve"> that are aligned </w:t>
      </w:r>
      <w:r w:rsidR="002A68E4">
        <w:t>with</w:t>
      </w:r>
      <w:r w:rsidR="0097463C" w:rsidRPr="00CC4C56">
        <w:t xml:space="preserve"> definitions of foundation skills, specifically the </w:t>
      </w:r>
      <w:r w:rsidR="0097463C" w:rsidRPr="00B02E58">
        <w:rPr>
          <w:i/>
          <w:iCs/>
        </w:rPr>
        <w:t>Employability Skills Framework</w:t>
      </w:r>
      <w:r w:rsidR="00BF02BC" w:rsidRPr="00CC4C56">
        <w:t xml:space="preserve">. </w:t>
      </w:r>
      <w:r w:rsidR="006D2FF2" w:rsidRPr="00CC4C56">
        <w:t xml:space="preserve">The classification uses 10 </w:t>
      </w:r>
      <w:r w:rsidR="00E54D98" w:rsidRPr="00CC4C56">
        <w:t xml:space="preserve">core competency skill </w:t>
      </w:r>
      <w:r w:rsidR="006D2FF2" w:rsidRPr="00CC4C56">
        <w:t>levels, based on the US O*NET database</w:t>
      </w:r>
      <w:r w:rsidR="00737AFB" w:rsidRPr="00CC4C56">
        <w:t xml:space="preserve"> and is unconnected to the ACSF and DLSF</w:t>
      </w:r>
      <w:r w:rsidR="00B02E58">
        <w:t>.</w:t>
      </w:r>
    </w:p>
    <w:p w14:paraId="7AD0AC8D" w14:textId="77777777" w:rsidR="00175430" w:rsidRDefault="00175430" w:rsidP="006D76E1">
      <w:pPr>
        <w:pStyle w:val="ACERbull1LAST"/>
      </w:pPr>
      <w:r w:rsidRPr="007A0ECE">
        <w:rPr>
          <w:b/>
          <w:bCs/>
        </w:rPr>
        <w:t>Australian Workforce Digital Skills Framework</w:t>
      </w:r>
      <w:r w:rsidRPr="007A0ECE">
        <w:rPr>
          <w:vertAlign w:val="superscript"/>
        </w:rPr>
        <w:footnoteReference w:id="29"/>
      </w:r>
      <w:r w:rsidRPr="00CC4C56">
        <w:t xml:space="preserve"> was developed in 2019 to provide a consistent approach to identifying and developing digital skills in the Australian workforce, specifically the workforce not directly employed in ICT occupations.</w:t>
      </w:r>
    </w:p>
    <w:p w14:paraId="7E0FD99E" w14:textId="73E7ED9A" w:rsidR="001A06A7" w:rsidRPr="0076101E" w:rsidRDefault="00843E57" w:rsidP="006D76E1">
      <w:pPr>
        <w:pStyle w:val="ACERbase"/>
      </w:pPr>
      <w:r w:rsidRPr="0076101E">
        <w:t>Of par</w:t>
      </w:r>
      <w:r w:rsidR="0080727C" w:rsidRPr="0076101E">
        <w:t xml:space="preserve">ticular note is </w:t>
      </w:r>
      <w:r w:rsidR="00BF6995" w:rsidRPr="0076101E">
        <w:t xml:space="preserve">the </w:t>
      </w:r>
      <w:r w:rsidR="0075554D" w:rsidRPr="00DB3AD6">
        <w:rPr>
          <w:b/>
          <w:bCs/>
          <w:i/>
          <w:iCs/>
        </w:rPr>
        <w:t>Digital Capability Framework</w:t>
      </w:r>
      <w:r w:rsidR="00B02E58" w:rsidRPr="00B02E58">
        <w:t>,</w:t>
      </w:r>
      <w:r w:rsidR="0079123E" w:rsidRPr="0076101E">
        <w:rPr>
          <w:rStyle w:val="FootnoteReference"/>
        </w:rPr>
        <w:footnoteReference w:id="30"/>
      </w:r>
      <w:r w:rsidR="0075554D" w:rsidRPr="0076101E">
        <w:t xml:space="preserve"> </w:t>
      </w:r>
      <w:r w:rsidR="00BF6995" w:rsidRPr="0076101E">
        <w:t xml:space="preserve">which </w:t>
      </w:r>
      <w:r w:rsidR="00BA32A8" w:rsidRPr="0076101E">
        <w:t xml:space="preserve">is currently </w:t>
      </w:r>
      <w:r w:rsidR="00BD296E" w:rsidRPr="0076101E">
        <w:t>under development</w:t>
      </w:r>
      <w:r w:rsidR="000A6A85" w:rsidRPr="0076101E">
        <w:t xml:space="preserve">. This framework was commissioned by the Australian Industry and Skills Committee </w:t>
      </w:r>
      <w:r w:rsidR="008B53D9" w:rsidRPr="0076101E">
        <w:t xml:space="preserve">(AISC) </w:t>
      </w:r>
      <w:r w:rsidR="000A6A85" w:rsidRPr="0076101E">
        <w:t xml:space="preserve">in response to the report, </w:t>
      </w:r>
      <w:r w:rsidR="003137B3">
        <w:rPr>
          <w:i/>
          <w:iCs/>
        </w:rPr>
        <w:t>The</w:t>
      </w:r>
      <w:r w:rsidR="000A6A85" w:rsidRPr="0076101E">
        <w:rPr>
          <w:i/>
          <w:iCs/>
        </w:rPr>
        <w:t xml:space="preserve"> </w:t>
      </w:r>
      <w:r w:rsidR="00627931" w:rsidRPr="00627931">
        <w:rPr>
          <w:i/>
          <w:iCs/>
        </w:rPr>
        <w:t>learning country: Digital Transformation Skills Strategy</w:t>
      </w:r>
      <w:r w:rsidR="000A6A85" w:rsidRPr="0076101E">
        <w:t xml:space="preserve">, from the </w:t>
      </w:r>
      <w:r w:rsidR="008B53D9" w:rsidRPr="0076101E">
        <w:t xml:space="preserve">AISC’s </w:t>
      </w:r>
      <w:r w:rsidR="000A6A85" w:rsidRPr="0076101E">
        <w:t>Digital Transformation Expert Panel</w:t>
      </w:r>
      <w:r w:rsidR="005C3150" w:rsidRPr="0076101E">
        <w:t>.</w:t>
      </w:r>
    </w:p>
    <w:p w14:paraId="2382BBBF" w14:textId="4F4D9507" w:rsidR="000409A1" w:rsidRPr="0076101E" w:rsidRDefault="002C0CC3" w:rsidP="006D76E1">
      <w:pPr>
        <w:pStyle w:val="ACERbase"/>
      </w:pPr>
      <w:r w:rsidRPr="0076101E">
        <w:t xml:space="preserve">The </w:t>
      </w:r>
      <w:r w:rsidRPr="00DB3AD6">
        <w:rPr>
          <w:i/>
          <w:iCs/>
        </w:rPr>
        <w:t>Digital Capability Framework</w:t>
      </w:r>
      <w:r w:rsidRPr="0076101E">
        <w:t xml:space="preserve"> identifies and classifies a range of digital skills applicable across the economy and describes them using a common language. </w:t>
      </w:r>
      <w:r w:rsidR="00D54943" w:rsidRPr="0076101E">
        <w:t xml:space="preserve">It was created by adopting and modifying </w:t>
      </w:r>
      <w:r w:rsidR="000409A1" w:rsidRPr="0076101E">
        <w:t xml:space="preserve">the </w:t>
      </w:r>
      <w:r w:rsidR="00827643" w:rsidRPr="0076101E">
        <w:t xml:space="preserve">European Union’s </w:t>
      </w:r>
      <w:r w:rsidR="00827643" w:rsidRPr="00DB3AD6">
        <w:rPr>
          <w:i/>
          <w:iCs/>
        </w:rPr>
        <w:t>DigComp</w:t>
      </w:r>
      <w:r w:rsidR="00776291" w:rsidRPr="00DB3AD6">
        <w:rPr>
          <w:i/>
          <w:iCs/>
        </w:rPr>
        <w:t xml:space="preserve"> Framework</w:t>
      </w:r>
      <w:r w:rsidR="00776291" w:rsidRPr="0076101E">
        <w:rPr>
          <w:rStyle w:val="FootnoteReference"/>
        </w:rPr>
        <w:footnoteReference w:id="31"/>
      </w:r>
      <w:r w:rsidR="000409A1" w:rsidRPr="0076101E">
        <w:t xml:space="preserve"> which forms part of the European Skills, Competences and Occupations skills taxonomy.</w:t>
      </w:r>
      <w:r w:rsidR="000B3B54" w:rsidRPr="0076101E">
        <w:t xml:space="preserve"> The </w:t>
      </w:r>
      <w:r w:rsidR="000B3B54" w:rsidRPr="00DB3AD6">
        <w:rPr>
          <w:i/>
          <w:iCs/>
        </w:rPr>
        <w:t xml:space="preserve">DigComp </w:t>
      </w:r>
      <w:r w:rsidR="0049457D" w:rsidRPr="00DB3AD6">
        <w:rPr>
          <w:i/>
          <w:iCs/>
        </w:rPr>
        <w:t>F</w:t>
      </w:r>
      <w:r w:rsidR="000B3B54" w:rsidRPr="00DB3AD6">
        <w:rPr>
          <w:i/>
          <w:iCs/>
        </w:rPr>
        <w:t>ramework</w:t>
      </w:r>
      <w:r w:rsidR="000B3B54" w:rsidRPr="0076101E">
        <w:t xml:space="preserve"> has been developed and modified over the last 10</w:t>
      </w:r>
      <w:r w:rsidR="003137B3">
        <w:t> </w:t>
      </w:r>
      <w:r w:rsidR="000B3B54" w:rsidRPr="0076101E">
        <w:t>years and there is substantial investment in its ongoing application and development</w:t>
      </w:r>
      <w:r w:rsidR="004959DD" w:rsidRPr="0076101E">
        <w:t>.</w:t>
      </w:r>
    </w:p>
    <w:p w14:paraId="5479E172" w14:textId="71D48F6A" w:rsidR="004959DD" w:rsidRPr="0076101E" w:rsidRDefault="00776291" w:rsidP="006D76E1">
      <w:pPr>
        <w:pStyle w:val="ACERbasebefore"/>
      </w:pPr>
      <w:r w:rsidRPr="0076101E">
        <w:t xml:space="preserve">The </w:t>
      </w:r>
      <w:r w:rsidR="00ED562F" w:rsidRPr="00DB3AD6">
        <w:rPr>
          <w:i/>
          <w:iCs/>
        </w:rPr>
        <w:t>Digital Capability</w:t>
      </w:r>
      <w:r w:rsidR="005A651B" w:rsidRPr="00DB3AD6">
        <w:rPr>
          <w:i/>
          <w:iCs/>
        </w:rPr>
        <w:t xml:space="preserve"> Framework</w:t>
      </w:r>
      <w:r w:rsidR="005A651B" w:rsidRPr="0076101E">
        <w:t xml:space="preserve"> </w:t>
      </w:r>
      <w:r w:rsidR="004959DD" w:rsidRPr="0076101E">
        <w:t xml:space="preserve">groups digital competencies into </w:t>
      </w:r>
      <w:r w:rsidR="002452B0">
        <w:t>five</w:t>
      </w:r>
      <w:r w:rsidR="00952E1C" w:rsidRPr="0076101E">
        <w:t xml:space="preserve"> focus areas</w:t>
      </w:r>
      <w:r w:rsidR="004959DD" w:rsidRPr="0076101E">
        <w:t>:</w:t>
      </w:r>
    </w:p>
    <w:p w14:paraId="64C065EE" w14:textId="6BBED886" w:rsidR="004959DD" w:rsidRPr="0076101E" w:rsidRDefault="004E44BD" w:rsidP="006D76E1">
      <w:pPr>
        <w:pStyle w:val="ACERbull1"/>
      </w:pPr>
      <w:r w:rsidRPr="0076101E">
        <w:t>Information and data literacy</w:t>
      </w:r>
    </w:p>
    <w:p w14:paraId="6ADC86B3" w14:textId="668F4E66" w:rsidR="004E44BD" w:rsidRPr="0076101E" w:rsidRDefault="004E44BD" w:rsidP="006D76E1">
      <w:pPr>
        <w:pStyle w:val="ACERbull1"/>
      </w:pPr>
      <w:r w:rsidRPr="0076101E">
        <w:t>Communication and collaboration</w:t>
      </w:r>
    </w:p>
    <w:p w14:paraId="2E364EC0" w14:textId="53760A43" w:rsidR="004E44BD" w:rsidRPr="0076101E" w:rsidRDefault="004E44BD" w:rsidP="006D76E1">
      <w:pPr>
        <w:pStyle w:val="ACERbull1"/>
      </w:pPr>
      <w:r w:rsidRPr="0076101E">
        <w:t>Digital content creation</w:t>
      </w:r>
    </w:p>
    <w:p w14:paraId="00471002" w14:textId="7223618A" w:rsidR="004E44BD" w:rsidRPr="0076101E" w:rsidRDefault="004E44BD" w:rsidP="006D76E1">
      <w:pPr>
        <w:pStyle w:val="ACERbull1"/>
      </w:pPr>
      <w:r w:rsidRPr="0076101E">
        <w:t>Protection and safety</w:t>
      </w:r>
    </w:p>
    <w:p w14:paraId="6C49CEEE" w14:textId="6387424F" w:rsidR="004E44BD" w:rsidRPr="0076101E" w:rsidRDefault="004E44BD" w:rsidP="006D76E1">
      <w:pPr>
        <w:pStyle w:val="ACERbull1LAST"/>
      </w:pPr>
      <w:r w:rsidRPr="0076101E">
        <w:t>Technical proficiency and problem solving.</w:t>
      </w:r>
    </w:p>
    <w:p w14:paraId="45EA414D" w14:textId="7793DC9A" w:rsidR="00167BA7" w:rsidRPr="0076101E" w:rsidRDefault="004E44BD" w:rsidP="006D76E1">
      <w:pPr>
        <w:pStyle w:val="ACERbase"/>
      </w:pPr>
      <w:r w:rsidRPr="0076101E">
        <w:t xml:space="preserve">Each of the </w:t>
      </w:r>
      <w:r w:rsidR="002452B0">
        <w:t>five</w:t>
      </w:r>
      <w:r w:rsidRPr="0076101E">
        <w:t xml:space="preserve"> focus areas </w:t>
      </w:r>
      <w:r w:rsidR="003137B3">
        <w:t xml:space="preserve">in that framework </w:t>
      </w:r>
      <w:r w:rsidRPr="0076101E">
        <w:t>contains a number of digital capabilities – 21 in total</w:t>
      </w:r>
      <w:r w:rsidR="00970ADE">
        <w:t xml:space="preserve"> (</w:t>
      </w:r>
      <w:r w:rsidR="0021457C">
        <w:t>Mason</w:t>
      </w:r>
      <w:r w:rsidR="00956636">
        <w:t xml:space="preserve"> et al.</w:t>
      </w:r>
      <w:r w:rsidR="00970ADE">
        <w:t>, 2022)</w:t>
      </w:r>
      <w:r w:rsidRPr="0076101E">
        <w:t>.</w:t>
      </w:r>
      <w:r w:rsidR="009F6438" w:rsidRPr="0076101E">
        <w:t xml:space="preserve"> The </w:t>
      </w:r>
      <w:r w:rsidR="00AB3072">
        <w:t xml:space="preserve">capabilities </w:t>
      </w:r>
      <w:r w:rsidR="009F6438" w:rsidRPr="0076101E">
        <w:t xml:space="preserve">are described </w:t>
      </w:r>
      <w:r w:rsidR="003D67A9" w:rsidRPr="0076101E">
        <w:t xml:space="preserve">across </w:t>
      </w:r>
      <w:r w:rsidR="005A651B" w:rsidRPr="0076101E">
        <w:t>four broad levels</w:t>
      </w:r>
      <w:r w:rsidR="00A92742" w:rsidRPr="0076101E">
        <w:t xml:space="preserve"> </w:t>
      </w:r>
      <w:r w:rsidR="009F6438" w:rsidRPr="0076101E">
        <w:t xml:space="preserve">of proficiency </w:t>
      </w:r>
      <w:r w:rsidR="00A92742" w:rsidRPr="0076101E">
        <w:t>(each with two sub-levels)</w:t>
      </w:r>
      <w:r w:rsidR="00BA54EB" w:rsidRPr="0076101E">
        <w:t xml:space="preserve"> organised around concepts of complexity and </w:t>
      </w:r>
      <w:r w:rsidR="0026141B" w:rsidRPr="0076101E">
        <w:t xml:space="preserve">autonomy. </w:t>
      </w:r>
      <w:r w:rsidR="00576269" w:rsidRPr="0076101E">
        <w:t xml:space="preserve">Plain English titles for the </w:t>
      </w:r>
      <w:r w:rsidR="00560D77" w:rsidRPr="0076101E">
        <w:t>proficiency levels are</w:t>
      </w:r>
      <w:r w:rsidR="005A651B" w:rsidRPr="0076101E">
        <w:t xml:space="preserve"> Foundation, Intermediate, Advanced and Specialis</w:t>
      </w:r>
      <w:r w:rsidR="003D67A9" w:rsidRPr="0076101E">
        <w:t>ed</w:t>
      </w:r>
      <w:r w:rsidR="00A92742" w:rsidRPr="0076101E">
        <w:t>. The Foundation level is focused on</w:t>
      </w:r>
      <w:r w:rsidR="00AB3072">
        <w:t xml:space="preserve"> the</w:t>
      </w:r>
      <w:r w:rsidR="00A92742" w:rsidRPr="0076101E">
        <w:t xml:space="preserve"> basic skills required </w:t>
      </w:r>
      <w:r w:rsidR="00AB3072">
        <w:t>to</w:t>
      </w:r>
      <w:r w:rsidR="00A92742" w:rsidRPr="0076101E">
        <w:t xml:space="preserve"> participat</w:t>
      </w:r>
      <w:r w:rsidR="00AB3072">
        <w:t>e</w:t>
      </w:r>
      <w:r w:rsidR="00A92742" w:rsidRPr="0076101E">
        <w:t xml:space="preserve"> in society and work</w:t>
      </w:r>
      <w:r w:rsidR="00AB3072">
        <w:t xml:space="preserve"> and</w:t>
      </w:r>
      <w:r w:rsidR="00A92742" w:rsidRPr="0076101E">
        <w:t xml:space="preserve"> captur</w:t>
      </w:r>
      <w:r w:rsidR="00AB3072">
        <w:t>es</w:t>
      </w:r>
      <w:r w:rsidR="00A92742" w:rsidRPr="0076101E">
        <w:t xml:space="preserve"> simple tasks undertaken with some level of guidance</w:t>
      </w:r>
      <w:r w:rsidR="00AB3072">
        <w:t>; tasks that</w:t>
      </w:r>
      <w:r w:rsidR="00AC2D72" w:rsidRPr="0076101E">
        <w:t xml:space="preserve"> correspond closely with the proficiency level addressed by the DLSF.</w:t>
      </w:r>
    </w:p>
    <w:p w14:paraId="7FC7E8A9" w14:textId="29127A98" w:rsidR="008A5870" w:rsidRDefault="00C65B39" w:rsidP="00AB3072">
      <w:pPr>
        <w:pStyle w:val="ACERbase"/>
        <w:keepNext/>
        <w:keepLines/>
      </w:pPr>
      <w:r w:rsidRPr="0076101E">
        <w:t>Although</w:t>
      </w:r>
      <w:r w:rsidR="00560D77" w:rsidRPr="0076101E">
        <w:t>, at the time of writing,</w:t>
      </w:r>
      <w:r w:rsidRPr="0076101E">
        <w:t xml:space="preserve"> </w:t>
      </w:r>
      <w:r w:rsidR="00CC61DD" w:rsidRPr="0076101E">
        <w:t>trialling</w:t>
      </w:r>
      <w:r w:rsidRPr="0076101E">
        <w:t xml:space="preserve"> and validation of the </w:t>
      </w:r>
      <w:r w:rsidRPr="005B77CF">
        <w:rPr>
          <w:i/>
          <w:iCs/>
        </w:rPr>
        <w:t>Digital Capability Framework</w:t>
      </w:r>
      <w:r w:rsidRPr="0076101E">
        <w:t xml:space="preserve"> ha</w:t>
      </w:r>
      <w:r w:rsidR="00AB3072">
        <w:t>ve</w:t>
      </w:r>
      <w:r w:rsidRPr="0076101E">
        <w:t xml:space="preserve"> primarily concentrated on </w:t>
      </w:r>
      <w:r w:rsidR="00AB3072">
        <w:t>the framework’s</w:t>
      </w:r>
      <w:r w:rsidR="00CC61DD" w:rsidRPr="0076101E">
        <w:t xml:space="preserve"> potential use in VET training products</w:t>
      </w:r>
      <w:r w:rsidR="00AB5B74" w:rsidRPr="0076101E">
        <w:t>,</w:t>
      </w:r>
      <w:r w:rsidR="00FC4CCE" w:rsidRPr="0076101E">
        <w:t xml:space="preserve"> </w:t>
      </w:r>
      <w:r w:rsidR="00143F3C" w:rsidRPr="0076101E">
        <w:t xml:space="preserve">the </w:t>
      </w:r>
      <w:r w:rsidR="00F42278" w:rsidRPr="0076101E">
        <w:t xml:space="preserve">informing </w:t>
      </w:r>
      <w:r w:rsidR="00143F3C" w:rsidRPr="0076101E">
        <w:t xml:space="preserve">European </w:t>
      </w:r>
      <w:r w:rsidR="00143F3C" w:rsidRPr="00DB3AD6">
        <w:rPr>
          <w:i/>
          <w:iCs/>
        </w:rPr>
        <w:t xml:space="preserve">DigComp </w:t>
      </w:r>
      <w:r w:rsidR="0049457D" w:rsidRPr="00DB3AD6">
        <w:rPr>
          <w:i/>
          <w:iCs/>
        </w:rPr>
        <w:t>F</w:t>
      </w:r>
      <w:r w:rsidR="00143F3C" w:rsidRPr="00DB3AD6">
        <w:rPr>
          <w:i/>
          <w:iCs/>
        </w:rPr>
        <w:t>ramework</w:t>
      </w:r>
      <w:r w:rsidR="00D124A6" w:rsidRPr="0076101E">
        <w:t xml:space="preserve"> has a focus on citizenship</w:t>
      </w:r>
      <w:r w:rsidR="00F42278" w:rsidRPr="0076101E">
        <w:t>.</w:t>
      </w:r>
      <w:r w:rsidR="00D124A6" w:rsidRPr="0076101E">
        <w:t xml:space="preserve"> </w:t>
      </w:r>
      <w:r w:rsidR="00F42278" w:rsidRPr="0076101E">
        <w:t>E</w:t>
      </w:r>
      <w:r w:rsidR="003C6908" w:rsidRPr="0076101E">
        <w:t xml:space="preserve">xtensive resources </w:t>
      </w:r>
      <w:r w:rsidR="00F42278" w:rsidRPr="0076101E">
        <w:t xml:space="preserve">developed to support </w:t>
      </w:r>
      <w:r w:rsidR="0049457D">
        <w:t xml:space="preserve">the </w:t>
      </w:r>
      <w:r w:rsidR="00F42278" w:rsidRPr="005B77CF">
        <w:rPr>
          <w:i/>
          <w:iCs/>
        </w:rPr>
        <w:t xml:space="preserve">DigComp </w:t>
      </w:r>
      <w:r w:rsidR="0049457D" w:rsidRPr="005B77CF">
        <w:rPr>
          <w:i/>
          <w:iCs/>
        </w:rPr>
        <w:t>Framework</w:t>
      </w:r>
      <w:r w:rsidR="0049457D">
        <w:t xml:space="preserve"> </w:t>
      </w:r>
      <w:r w:rsidR="00F42278" w:rsidRPr="0076101E">
        <w:t xml:space="preserve">are compatible with the </w:t>
      </w:r>
      <w:r w:rsidR="00F42278" w:rsidRPr="005B77CF">
        <w:rPr>
          <w:i/>
          <w:iCs/>
        </w:rPr>
        <w:t>Digital Capability Framework</w:t>
      </w:r>
      <w:r w:rsidR="00131FAA" w:rsidRPr="0076101E">
        <w:t xml:space="preserve"> </w:t>
      </w:r>
      <w:r w:rsidR="0076101E" w:rsidRPr="0076101E">
        <w:t xml:space="preserve">and </w:t>
      </w:r>
      <w:r w:rsidR="003C6908" w:rsidRPr="0076101E">
        <w:t>may be useful in the Australian foundation skills context.</w:t>
      </w:r>
    </w:p>
    <w:p w14:paraId="3116F08E" w14:textId="20638307" w:rsidR="009B3734" w:rsidRDefault="009B3734" w:rsidP="006D76E1">
      <w:pPr>
        <w:pStyle w:val="ACERH3"/>
      </w:pPr>
      <w:bookmarkStart w:id="68" w:name="_Toc110864930"/>
      <w:r>
        <w:t>DLSF development and purpose</w:t>
      </w:r>
      <w:bookmarkEnd w:id="68"/>
    </w:p>
    <w:p w14:paraId="4AFCF05C" w14:textId="21D2F0FD" w:rsidR="00041531" w:rsidRDefault="004E4828" w:rsidP="006D76E1">
      <w:pPr>
        <w:pStyle w:val="ACERbase"/>
      </w:pPr>
      <w:r>
        <w:t>The DLSF</w:t>
      </w:r>
      <w:r w:rsidR="005F13FB">
        <w:t xml:space="preserve"> was </w:t>
      </w:r>
      <w:r>
        <w:t xml:space="preserve">developed relatively swiftly </w:t>
      </w:r>
      <w:r w:rsidR="00041531">
        <w:t xml:space="preserve">for a specific purpose – </w:t>
      </w:r>
      <w:r>
        <w:t xml:space="preserve">to </w:t>
      </w:r>
      <w:r w:rsidR="00041531">
        <w:t>meet</w:t>
      </w:r>
      <w:r>
        <w:t xml:space="preserve"> a need in the </w:t>
      </w:r>
      <w:r w:rsidR="00A22078">
        <w:t xml:space="preserve">Australian </w:t>
      </w:r>
      <w:r w:rsidR="006B29AF">
        <w:t>government</w:t>
      </w:r>
      <w:r w:rsidR="00041531">
        <w:t xml:space="preserve">’s </w:t>
      </w:r>
      <w:r w:rsidRPr="00CC700E">
        <w:rPr>
          <w:i/>
          <w:iCs/>
        </w:rPr>
        <w:t>Foundation Skills for Your Future</w:t>
      </w:r>
      <w:r>
        <w:t xml:space="preserve"> program</w:t>
      </w:r>
      <w:r w:rsidR="00DD4C31">
        <w:t xml:space="preserve">. The </w:t>
      </w:r>
      <w:r w:rsidR="00FB670D">
        <w:t>program</w:t>
      </w:r>
      <w:r w:rsidR="008F257E">
        <w:t xml:space="preserve"> </w:t>
      </w:r>
      <w:r w:rsidR="00FB670D">
        <w:t>supports employed or recently unemployed individuals</w:t>
      </w:r>
      <w:r w:rsidR="00251364">
        <w:t xml:space="preserve"> to identify and address </w:t>
      </w:r>
      <w:r w:rsidR="001F6360">
        <w:t>LLND needs through subsidised accredited and non-accredited training</w:t>
      </w:r>
      <w:r w:rsidR="00C36B83">
        <w:t xml:space="preserve"> delivered by service providers</w:t>
      </w:r>
      <w:r w:rsidR="003B704A">
        <w:t xml:space="preserve"> </w:t>
      </w:r>
      <w:r w:rsidR="00C36B83">
        <w:t>in a</w:t>
      </w:r>
      <w:r w:rsidR="001A5BE3">
        <w:t xml:space="preserve"> registered training organisation</w:t>
      </w:r>
      <w:r w:rsidR="00C36B83">
        <w:t xml:space="preserve"> or workplace setting.</w:t>
      </w:r>
      <w:r w:rsidR="00B10588">
        <w:t xml:space="preserve"> The DLSF</w:t>
      </w:r>
      <w:r w:rsidR="00545CD5">
        <w:t xml:space="preserve"> was developed specifically for the program to assist practitioners to describe participants’ digital literacy skills performance</w:t>
      </w:r>
      <w:r w:rsidR="00A018CA">
        <w:t xml:space="preserve">. </w:t>
      </w:r>
      <w:r w:rsidR="001F231C">
        <w:t>The framework</w:t>
      </w:r>
      <w:r w:rsidR="00F82DDD">
        <w:t xml:space="preserve"> is in draft form and is yet to be validated</w:t>
      </w:r>
      <w:r w:rsidR="000351BD">
        <w:t>.</w:t>
      </w:r>
    </w:p>
    <w:p w14:paraId="3FE41731" w14:textId="6B3D3487" w:rsidR="00DB3AAB" w:rsidRDefault="00642A3F" w:rsidP="006D76E1">
      <w:pPr>
        <w:pStyle w:val="ACERbase"/>
      </w:pPr>
      <w:r>
        <w:t xml:space="preserve">Confusion around the purpose, status and application of the </w:t>
      </w:r>
      <w:r w:rsidR="006E0393">
        <w:t xml:space="preserve">DLSF </w:t>
      </w:r>
      <w:r w:rsidR="00FA1948">
        <w:t>was</w:t>
      </w:r>
      <w:r w:rsidR="006E0393">
        <w:t xml:space="preserve"> evident in stakeholder feedback</w:t>
      </w:r>
      <w:r w:rsidR="00FA1948">
        <w:t xml:space="preserve">. </w:t>
      </w:r>
      <w:r w:rsidR="006F751D">
        <w:t>More than 60% of survey respondents indicated that they were ‘not sure’</w:t>
      </w:r>
      <w:r w:rsidR="007D60B5">
        <w:t xml:space="preserve"> whether changes were needed to the DLSF</w:t>
      </w:r>
      <w:r w:rsidR="0012779E">
        <w:t xml:space="preserve">. </w:t>
      </w:r>
      <w:r w:rsidR="009D7536">
        <w:t>However, a</w:t>
      </w:r>
      <w:r w:rsidR="0012779E">
        <w:t xml:space="preserve">pproximately </w:t>
      </w:r>
      <w:r w:rsidR="00574ACF">
        <w:t>a</w:t>
      </w:r>
      <w:r w:rsidR="0012779E">
        <w:t xml:space="preserve"> quarter of respondents</w:t>
      </w:r>
      <w:r w:rsidR="00692245">
        <w:t xml:space="preserve"> </w:t>
      </w:r>
      <w:r w:rsidR="008B5A36">
        <w:t xml:space="preserve">identified a need for change with 23% saying </w:t>
      </w:r>
      <w:r w:rsidR="00692245">
        <w:t xml:space="preserve">that additional content was needed and </w:t>
      </w:r>
      <w:r w:rsidR="008B5A36">
        <w:t>2</w:t>
      </w:r>
      <w:r w:rsidR="00847627">
        <w:t xml:space="preserve">5% saying </w:t>
      </w:r>
      <w:r w:rsidR="00692245">
        <w:t>that content needs updating for currency</w:t>
      </w:r>
      <w:r w:rsidR="009D7536">
        <w:t>.</w:t>
      </w:r>
      <w:r w:rsidR="00AC6701">
        <w:t xml:space="preserve"> </w:t>
      </w:r>
      <w:r w:rsidR="00AC6701" w:rsidRPr="004F44AE">
        <w:t xml:space="preserve">Some consultation participants felt that the framework was narrowly focused on </w:t>
      </w:r>
      <w:r w:rsidR="00F6035B" w:rsidRPr="004F44AE">
        <w:t>‘digital technical skills for learning and work’</w:t>
      </w:r>
      <w:r w:rsidR="00966DD5" w:rsidRPr="004F44AE">
        <w:t xml:space="preserve"> and was not as broadly applicable as the ACSF.</w:t>
      </w:r>
    </w:p>
    <w:p w14:paraId="0A5CE641" w14:textId="565E90A5" w:rsidR="0075527B" w:rsidRDefault="00DB3AAB" w:rsidP="006D76E1">
      <w:pPr>
        <w:pStyle w:val="ACERbase"/>
      </w:pPr>
      <w:r>
        <w:t xml:space="preserve">Desk research for the project noted that while the DLSF reflects the structure and underpinning foundations of the ACSF, it does not appear to harvest the theoretical underpinnings or critical elements of other digital skills frameworks. </w:t>
      </w:r>
      <w:r w:rsidR="00847627">
        <w:t xml:space="preserve">In </w:t>
      </w:r>
      <w:r w:rsidR="00E5528C">
        <w:t xml:space="preserve">consultation, stakeholders </w:t>
      </w:r>
      <w:r w:rsidR="0058244B">
        <w:t xml:space="preserve">also </w:t>
      </w:r>
      <w:r w:rsidR="00E5528C">
        <w:t>raised c</w:t>
      </w:r>
      <w:r w:rsidR="002A2BD7">
        <w:t xml:space="preserve">oncerns </w:t>
      </w:r>
      <w:r w:rsidR="00882CAB">
        <w:t xml:space="preserve">about the </w:t>
      </w:r>
      <w:r w:rsidR="0058244B">
        <w:t xml:space="preserve">structure of the framework and the </w:t>
      </w:r>
      <w:r w:rsidR="004B6C6B">
        <w:t xml:space="preserve">potential for the </w:t>
      </w:r>
      <w:r w:rsidR="00AD46AC">
        <w:t>approach used to describe digital literacy skills</w:t>
      </w:r>
      <w:r w:rsidR="00A95A6C">
        <w:t xml:space="preserve"> </w:t>
      </w:r>
      <w:r w:rsidR="005E05AA">
        <w:t xml:space="preserve">to </w:t>
      </w:r>
      <w:r w:rsidR="00DA6786">
        <w:t xml:space="preserve">become outdated as technology </w:t>
      </w:r>
      <w:r w:rsidR="005E05AA">
        <w:t>advances.</w:t>
      </w:r>
      <w:r w:rsidR="001F0292">
        <w:t xml:space="preserve"> Issues identified through </w:t>
      </w:r>
      <w:r w:rsidR="001D6ADB">
        <w:t xml:space="preserve">the project research and </w:t>
      </w:r>
      <w:r w:rsidR="001F0292">
        <w:t>consultation are outlined in the following sections.</w:t>
      </w:r>
    </w:p>
    <w:p w14:paraId="0614398B" w14:textId="77777777" w:rsidR="00FD0150" w:rsidRDefault="00FD0150" w:rsidP="006D76E1">
      <w:pPr>
        <w:pStyle w:val="ACERH3"/>
      </w:pPr>
      <w:bookmarkStart w:id="69" w:name="_Toc110864931"/>
      <w:r>
        <w:t>Performance variables</w:t>
      </w:r>
      <w:bookmarkEnd w:id="69"/>
    </w:p>
    <w:p w14:paraId="50F03D7F" w14:textId="77777777" w:rsidR="00FD0150" w:rsidRDefault="00FD0150" w:rsidP="006D76E1">
      <w:pPr>
        <w:pStyle w:val="ACERbase"/>
      </w:pPr>
      <w:r>
        <w:t xml:space="preserve">There is recognition among stakeholders and the literature that digital literacy skills are highly context dependent. Individuals can be familiar with some devices and applications but not others depending on what is accessible to them. Familiarity with a device or application will influence the ease with which a user can perform a digital task. In the ACSF and DLSF, the way that context and familiarity can influence an individual’s performance of a skill is captured by the </w:t>
      </w:r>
      <w:r w:rsidRPr="003E5731">
        <w:rPr>
          <w:i/>
          <w:iCs/>
        </w:rPr>
        <w:t>performance variables</w:t>
      </w:r>
      <w:r>
        <w:t>.</w:t>
      </w:r>
    </w:p>
    <w:p w14:paraId="4BF2A8D3" w14:textId="4B81FAFB" w:rsidR="009E20F0" w:rsidRDefault="009E20F0" w:rsidP="006D76E1">
      <w:pPr>
        <w:pStyle w:val="ACERbasebefore"/>
        <w:keepNext/>
        <w:keepLines/>
      </w:pPr>
      <w:r>
        <w:t xml:space="preserve">The DLSF uses the same </w:t>
      </w:r>
      <w:r w:rsidR="002452B0">
        <w:t>four</w:t>
      </w:r>
      <w:r w:rsidR="00AB3072">
        <w:t xml:space="preserve"> </w:t>
      </w:r>
      <w:r>
        <w:t>performance variables as those in the ACSF:</w:t>
      </w:r>
    </w:p>
    <w:p w14:paraId="13EAC377" w14:textId="1231E1F7" w:rsidR="009E20F0" w:rsidRPr="009B4809" w:rsidRDefault="00AB3072" w:rsidP="006D76E1">
      <w:pPr>
        <w:pStyle w:val="ACERbull1"/>
        <w:keepNext/>
        <w:keepLines/>
      </w:pPr>
      <w:r w:rsidRPr="009B4809">
        <w:t>support</w:t>
      </w:r>
    </w:p>
    <w:p w14:paraId="76697045" w14:textId="0F1DB25C" w:rsidR="009E20F0" w:rsidRPr="009B4809" w:rsidRDefault="00AB3072" w:rsidP="006D76E1">
      <w:pPr>
        <w:pStyle w:val="ACERbull1"/>
        <w:keepNext/>
        <w:keepLines/>
      </w:pPr>
      <w:r w:rsidRPr="009B4809">
        <w:t>context</w:t>
      </w:r>
    </w:p>
    <w:p w14:paraId="1B0D25FE" w14:textId="43EC2076" w:rsidR="009E20F0" w:rsidRPr="009B4809" w:rsidRDefault="00AB3072" w:rsidP="006D76E1">
      <w:pPr>
        <w:pStyle w:val="ACERbull1"/>
        <w:keepNext/>
        <w:keepLines/>
      </w:pPr>
      <w:r w:rsidRPr="009B4809">
        <w:t xml:space="preserve">text </w:t>
      </w:r>
      <w:r w:rsidR="009E20F0" w:rsidRPr="009B4809">
        <w:t>complexity</w:t>
      </w:r>
    </w:p>
    <w:p w14:paraId="647592A5" w14:textId="7F954EAC" w:rsidR="009E20F0" w:rsidRPr="0049457D" w:rsidRDefault="00AB3072" w:rsidP="006D76E1">
      <w:pPr>
        <w:pStyle w:val="ACERbull1LAST"/>
      </w:pPr>
      <w:r w:rsidRPr="0049457D">
        <w:t xml:space="preserve">task </w:t>
      </w:r>
      <w:r w:rsidR="009E20F0" w:rsidRPr="0049457D">
        <w:t>complexity.</w:t>
      </w:r>
    </w:p>
    <w:p w14:paraId="6597AF5A" w14:textId="0DCBC05A" w:rsidR="00170E91" w:rsidRDefault="00FD0150" w:rsidP="006D76E1">
      <w:pPr>
        <w:pStyle w:val="ACERbase"/>
      </w:pPr>
      <w:r>
        <w:t xml:space="preserve">Stakeholders expressed a view that the first two performance variables – support and context – are appropriate for thinking about the performance of digital literacy skills. However, some stakeholders questioned the suitability of text complexity and task complexity. It was suggested that the term ‘text’ in </w:t>
      </w:r>
      <w:r w:rsidRPr="00732FCF">
        <w:rPr>
          <w:i/>
          <w:iCs/>
        </w:rPr>
        <w:t>text complexity</w:t>
      </w:r>
      <w:r>
        <w:t xml:space="preserve"> does not translate well to the digital environment. Also, defining </w:t>
      </w:r>
      <w:r w:rsidRPr="00D9572C">
        <w:rPr>
          <w:i/>
          <w:iCs/>
        </w:rPr>
        <w:t>task complexity</w:t>
      </w:r>
      <w:r>
        <w:t xml:space="preserve"> according to the number of steps required is seen as unhelpful for capturing the complexity of digital skills. It was suggested that </w:t>
      </w:r>
      <w:r w:rsidR="00102536">
        <w:t xml:space="preserve">it </w:t>
      </w:r>
      <w:r w:rsidR="000C57B8">
        <w:t>m</w:t>
      </w:r>
      <w:r w:rsidR="005521EB">
        <w:t>a</w:t>
      </w:r>
      <w:r w:rsidR="000C57B8">
        <w:t>y</w:t>
      </w:r>
      <w:r w:rsidR="00102536">
        <w:t xml:space="preserve"> be more helpful to </w:t>
      </w:r>
      <w:r>
        <w:t>focus on</w:t>
      </w:r>
      <w:r w:rsidR="000C57B8">
        <w:t xml:space="preserve"> </w:t>
      </w:r>
      <w:r>
        <w:t>digital activities and actions</w:t>
      </w:r>
      <w:r w:rsidR="000C57B8">
        <w:t xml:space="preserve">, </w:t>
      </w:r>
      <w:r>
        <w:t>the complexity of interface design</w:t>
      </w:r>
      <w:r w:rsidR="000C57B8">
        <w:t xml:space="preserve">, and </w:t>
      </w:r>
      <w:r>
        <w:t>clarity of instructions.</w:t>
      </w:r>
    </w:p>
    <w:tbl>
      <w:tblPr>
        <w:tblStyle w:val="TableGrid"/>
        <w:tblW w:w="0" w:type="auto"/>
        <w:tblInd w:w="846" w:type="dxa"/>
        <w:tblLook w:val="04A0" w:firstRow="1" w:lastRow="0" w:firstColumn="1" w:lastColumn="0" w:noHBand="0" w:noVBand="1"/>
      </w:tblPr>
      <w:tblGrid>
        <w:gridCol w:w="6946"/>
        <w:gridCol w:w="1559"/>
      </w:tblGrid>
      <w:tr w:rsidR="009177B8" w14:paraId="5B9FC7E6" w14:textId="77777777" w:rsidTr="00974374">
        <w:tc>
          <w:tcPr>
            <w:tcW w:w="6946" w:type="dxa"/>
            <w:vMerge w:val="restart"/>
            <w:tcBorders>
              <w:top w:val="dashed" w:sz="4" w:space="0" w:color="592C5F"/>
              <w:left w:val="dashed" w:sz="4" w:space="0" w:color="592C5F"/>
              <w:bottom w:val="dashed" w:sz="4" w:space="0" w:color="592C5F"/>
              <w:right w:val="dashed" w:sz="4" w:space="0" w:color="592C5F"/>
            </w:tcBorders>
          </w:tcPr>
          <w:p w14:paraId="2521545D" w14:textId="78B8E65B" w:rsidR="009177B8" w:rsidRPr="009177B8" w:rsidRDefault="009177B8" w:rsidP="00AB3072">
            <w:pPr>
              <w:pStyle w:val="ACERquoteitalic"/>
              <w:keepNext/>
              <w:keepLines/>
            </w:pPr>
            <w:r>
              <w:t>The DLSF seems based on a narrow range of digital competencies. The activities outlined at each level do not reflect a consistent level of complexity, required knowledge and digital skills. The DLSF as an assessment tool is limited to English speakers and does not necessarily accurately reflect digital skills, but rather comprehension of instructions.</w:t>
            </w:r>
          </w:p>
        </w:tc>
        <w:tc>
          <w:tcPr>
            <w:tcW w:w="1559" w:type="dxa"/>
            <w:tcBorders>
              <w:top w:val="nil"/>
              <w:left w:val="dashed" w:sz="4" w:space="0" w:color="592C5F"/>
              <w:bottom w:val="nil"/>
              <w:right w:val="nil"/>
            </w:tcBorders>
          </w:tcPr>
          <w:p w14:paraId="0AAE4BD4" w14:textId="77777777" w:rsidR="009177B8" w:rsidRDefault="009177B8" w:rsidP="006D76E1">
            <w:pPr>
              <w:pStyle w:val="ACERbase"/>
              <w:keepNext/>
              <w:keepLines/>
            </w:pPr>
          </w:p>
        </w:tc>
      </w:tr>
      <w:tr w:rsidR="009177B8" w14:paraId="5EC8DD77" w14:textId="77777777" w:rsidTr="00974374">
        <w:tc>
          <w:tcPr>
            <w:tcW w:w="6946" w:type="dxa"/>
            <w:vMerge/>
            <w:tcBorders>
              <w:left w:val="dashed" w:sz="4" w:space="0" w:color="592C5F"/>
              <w:bottom w:val="dashed" w:sz="4" w:space="0" w:color="592C5F"/>
              <w:right w:val="dashed" w:sz="4" w:space="0" w:color="592C5F"/>
            </w:tcBorders>
          </w:tcPr>
          <w:p w14:paraId="1BC4B220" w14:textId="77777777" w:rsidR="009177B8" w:rsidRDefault="009177B8" w:rsidP="006D76E1">
            <w:pPr>
              <w:pStyle w:val="ACERbase"/>
              <w:keepNext/>
              <w:keepLines/>
            </w:pPr>
          </w:p>
        </w:tc>
        <w:tc>
          <w:tcPr>
            <w:tcW w:w="1559" w:type="dxa"/>
            <w:tcBorders>
              <w:top w:val="nil"/>
              <w:left w:val="dashed" w:sz="4" w:space="0" w:color="592C5F"/>
              <w:bottom w:val="nil"/>
              <w:right w:val="nil"/>
            </w:tcBorders>
            <w:vAlign w:val="bottom"/>
          </w:tcPr>
          <w:p w14:paraId="63F23ADB" w14:textId="6DE0DD55" w:rsidR="009177B8" w:rsidRDefault="009177B8" w:rsidP="006D76E1">
            <w:pPr>
              <w:pStyle w:val="ACERquote"/>
            </w:pPr>
            <w:r>
              <w:t>Survey respondent</w:t>
            </w:r>
          </w:p>
        </w:tc>
      </w:tr>
    </w:tbl>
    <w:p w14:paraId="1E4E6C86" w14:textId="00D86658" w:rsidR="00CA7F5A" w:rsidRDefault="008A1731" w:rsidP="006D76E1">
      <w:pPr>
        <w:pStyle w:val="ACERH3"/>
      </w:pPr>
      <w:bookmarkStart w:id="70" w:name="_Toc110864932"/>
      <w:r>
        <w:t>Indicators</w:t>
      </w:r>
      <w:bookmarkEnd w:id="70"/>
    </w:p>
    <w:p w14:paraId="2BA28A3F" w14:textId="5ADD8FE8" w:rsidR="00892CDB" w:rsidRDefault="00D1683E" w:rsidP="006D76E1">
      <w:pPr>
        <w:pStyle w:val="ACERbasebefore"/>
      </w:pPr>
      <w:r>
        <w:t>The DLSF includes</w:t>
      </w:r>
      <w:r w:rsidR="00233A01">
        <w:t xml:space="preserve"> two </w:t>
      </w:r>
      <w:r w:rsidR="0032064C" w:rsidRPr="005B77CF">
        <w:t>Indicator</w:t>
      </w:r>
      <w:r w:rsidR="00233A01" w:rsidRPr="005B77CF">
        <w:t xml:space="preserve"> statements</w:t>
      </w:r>
      <w:r w:rsidR="00233A01">
        <w:t xml:space="preserve"> at each level.</w:t>
      </w:r>
      <w:r w:rsidR="000B6E6C">
        <w:t xml:space="preserve"> </w:t>
      </w:r>
      <w:r w:rsidR="00892CDB">
        <w:t>They are:</w:t>
      </w:r>
    </w:p>
    <w:p w14:paraId="2555F922" w14:textId="2781E968" w:rsidR="00892CDB" w:rsidRDefault="00892CDB" w:rsidP="006D76E1">
      <w:pPr>
        <w:pStyle w:val="ACERbase"/>
        <w:spacing w:after="60"/>
        <w:ind w:left="720"/>
      </w:pPr>
      <w:r>
        <w:t>.12</w:t>
      </w:r>
      <w:r w:rsidR="004975AD">
        <w:t xml:space="preserve"> Active awareness of self as a digital user</w:t>
      </w:r>
    </w:p>
    <w:p w14:paraId="4198652C" w14:textId="171C6105" w:rsidR="004975AD" w:rsidRDefault="004975AD" w:rsidP="006D76E1">
      <w:pPr>
        <w:pStyle w:val="ACERbaselast"/>
        <w:ind w:left="720"/>
      </w:pPr>
      <w:r>
        <w:t>.13 Knowledge, use and application of digital literacy skills</w:t>
      </w:r>
    </w:p>
    <w:p w14:paraId="5BA0F3E9" w14:textId="545DAAEA" w:rsidR="001114DA" w:rsidRDefault="001114DA" w:rsidP="006D76E1">
      <w:pPr>
        <w:pStyle w:val="ACERbase"/>
      </w:pPr>
      <w:r>
        <w:t xml:space="preserve">One stakeholder observed that the self-awareness </w:t>
      </w:r>
      <w:r w:rsidR="0032064C">
        <w:t>Indicator</w:t>
      </w:r>
      <w:r>
        <w:t xml:space="preserve"> could be problematic because individuals’ digital literacy skills vary widely depending on context. </w:t>
      </w:r>
    </w:p>
    <w:p w14:paraId="3E6BD036" w14:textId="5BDB901D" w:rsidR="00D1683E" w:rsidRDefault="000B6E6C" w:rsidP="006D76E1">
      <w:pPr>
        <w:pStyle w:val="ACERbase"/>
      </w:pPr>
      <w:r>
        <w:t xml:space="preserve">The numbering system used for these </w:t>
      </w:r>
      <w:r w:rsidR="0032064C">
        <w:t>Indicator</w:t>
      </w:r>
      <w:r>
        <w:t>s is consistent with that used in the ACSF</w:t>
      </w:r>
      <w:r w:rsidR="00321C85">
        <w:t xml:space="preserve"> and the </w:t>
      </w:r>
      <w:r w:rsidR="0053187B">
        <w:t xml:space="preserve">definitional approach is similar to that used for the core skills of learning, reading and writing. However, </w:t>
      </w:r>
      <w:r w:rsidR="00E35466">
        <w:t>it was</w:t>
      </w:r>
      <w:r w:rsidR="00E02EA4">
        <w:t xml:space="preserve"> suggested </w:t>
      </w:r>
      <w:r w:rsidR="00E35466">
        <w:t xml:space="preserve">during consultation </w:t>
      </w:r>
      <w:r w:rsidR="00E02EA4">
        <w:t xml:space="preserve">that an additional </w:t>
      </w:r>
      <w:r w:rsidR="0032064C">
        <w:t>I</w:t>
      </w:r>
      <w:r w:rsidR="00E02EA4">
        <w:t xml:space="preserve">ndicator should be adopted </w:t>
      </w:r>
      <w:r w:rsidR="00E35466">
        <w:t xml:space="preserve">for digital literacy following the pattern established </w:t>
      </w:r>
      <w:r w:rsidR="00B65EB3">
        <w:t xml:space="preserve">for numeracy in the ACSF. A third numeracy </w:t>
      </w:r>
      <w:r w:rsidR="0032064C">
        <w:t>Indicator</w:t>
      </w:r>
      <w:r w:rsidR="00B65EB3">
        <w:t xml:space="preserve"> focuses on </w:t>
      </w:r>
      <w:r w:rsidR="00B65EB3" w:rsidRPr="00403958">
        <w:rPr>
          <w:i/>
          <w:iCs/>
        </w:rPr>
        <w:t>communicating and representing mathematics</w:t>
      </w:r>
      <w:r w:rsidR="00B65EB3">
        <w:t xml:space="preserve">. </w:t>
      </w:r>
      <w:r w:rsidR="00403958">
        <w:t xml:space="preserve">A </w:t>
      </w:r>
      <w:r w:rsidR="008055DD">
        <w:t xml:space="preserve">new </w:t>
      </w:r>
      <w:r w:rsidR="00403958">
        <w:t xml:space="preserve">third </w:t>
      </w:r>
      <w:r w:rsidR="0032064C">
        <w:t xml:space="preserve">Indicator </w:t>
      </w:r>
      <w:r w:rsidR="00403958">
        <w:t xml:space="preserve">for digital skills </w:t>
      </w:r>
      <w:r w:rsidR="00BE3B6D">
        <w:t xml:space="preserve">could </w:t>
      </w:r>
      <w:r w:rsidR="008055DD">
        <w:t xml:space="preserve">therefore </w:t>
      </w:r>
      <w:r w:rsidR="00BE3B6D">
        <w:t>focus on the ability to articulate</w:t>
      </w:r>
      <w:r w:rsidR="000E0167">
        <w:t xml:space="preserve"> digital skills.</w:t>
      </w:r>
    </w:p>
    <w:p w14:paraId="4B6E366C" w14:textId="4E88749D" w:rsidR="00006EFA" w:rsidRDefault="00A13C65" w:rsidP="006D76E1">
      <w:pPr>
        <w:pStyle w:val="ACERbase"/>
      </w:pPr>
      <w:r>
        <w:t xml:space="preserve">Stakeholders working with </w:t>
      </w:r>
      <w:r w:rsidR="001D6ADB">
        <w:t>I</w:t>
      </w:r>
      <w:r>
        <w:t xml:space="preserve">ndigenous learners </w:t>
      </w:r>
      <w:r w:rsidR="00A14B4C">
        <w:t>reported</w:t>
      </w:r>
      <w:r w:rsidR="00EE2475">
        <w:t xml:space="preserve"> that </w:t>
      </w:r>
      <w:r w:rsidR="00006EFA">
        <w:t>English language was the biggest barrier for their learners in achieving the digital skills described by the DLSF.</w:t>
      </w:r>
      <w:r w:rsidR="007F1349">
        <w:t xml:space="preserve"> The ability to express or explain digital concepts</w:t>
      </w:r>
      <w:r w:rsidR="005A232D">
        <w:t xml:space="preserve"> is highly correlated with English language skill</w:t>
      </w:r>
      <w:r w:rsidR="00AB016A">
        <w:t xml:space="preserve">s. </w:t>
      </w:r>
      <w:r w:rsidR="009A729D">
        <w:t>A</w:t>
      </w:r>
      <w:r w:rsidR="00AB016A">
        <w:t xml:space="preserve"> third </w:t>
      </w:r>
      <w:r w:rsidR="0032064C">
        <w:t>Indicator</w:t>
      </w:r>
      <w:r w:rsidR="00AB016A">
        <w:t xml:space="preserve"> focused on articulating digital skills</w:t>
      </w:r>
      <w:r w:rsidR="00B175DB">
        <w:t xml:space="preserve"> </w:t>
      </w:r>
      <w:r w:rsidR="009A729D">
        <w:t xml:space="preserve">may </w:t>
      </w:r>
      <w:r w:rsidR="000F4ECE">
        <w:t xml:space="preserve">be helpful in identifying exactly which aspect of digital literacy is </w:t>
      </w:r>
      <w:r w:rsidR="00FD28C5">
        <w:t>causing difficulty</w:t>
      </w:r>
      <w:r w:rsidR="009A729D">
        <w:t>. On the other hand,</w:t>
      </w:r>
      <w:r w:rsidR="0033150B">
        <w:t xml:space="preserve"> a language-based Indicator could</w:t>
      </w:r>
      <w:r w:rsidR="00FD28C5">
        <w:t xml:space="preserve"> </w:t>
      </w:r>
      <w:r w:rsidR="008F2E2C">
        <w:t>entrench an existing barrier.</w:t>
      </w:r>
    </w:p>
    <w:p w14:paraId="0BB00BA8" w14:textId="01824EF8" w:rsidR="00981BB7" w:rsidRDefault="00FE252A" w:rsidP="006D76E1">
      <w:pPr>
        <w:pStyle w:val="ACERH3"/>
      </w:pPr>
      <w:bookmarkStart w:id="71" w:name="_Toc110864933"/>
      <w:r>
        <w:t>Levels 4 and 5</w:t>
      </w:r>
      <w:bookmarkEnd w:id="71"/>
    </w:p>
    <w:p w14:paraId="5F1A5F31" w14:textId="57EAA2B4" w:rsidR="008E0CB4" w:rsidRDefault="00981BB7" w:rsidP="006D76E1">
      <w:pPr>
        <w:pStyle w:val="ACERbase"/>
      </w:pPr>
      <w:r>
        <w:t xml:space="preserve">The DLSF does not go beyond </w:t>
      </w:r>
      <w:r w:rsidR="00F75922">
        <w:t>L</w:t>
      </w:r>
      <w:r>
        <w:t>evel 3</w:t>
      </w:r>
      <w:r w:rsidR="00F75922">
        <w:t>,</w:t>
      </w:r>
      <w:r>
        <w:t xml:space="preserve"> and there are differing views </w:t>
      </w:r>
      <w:r w:rsidR="00F75922">
        <w:t>as to</w:t>
      </w:r>
      <w:r>
        <w:t xml:space="preserve"> whether it should. </w:t>
      </w:r>
      <w:r w:rsidR="003E445A">
        <w:t xml:space="preserve">While many stakeholders would like the DLSF to </w:t>
      </w:r>
      <w:r w:rsidR="00F75922">
        <w:t xml:space="preserve">match the ACSF and </w:t>
      </w:r>
      <w:r w:rsidR="003E445A">
        <w:t xml:space="preserve">include </w:t>
      </w:r>
      <w:r w:rsidR="00F75922">
        <w:t>L</w:t>
      </w:r>
      <w:r w:rsidR="009877AC">
        <w:t xml:space="preserve">evels 4 and 5, </w:t>
      </w:r>
      <w:r w:rsidR="00FC5CD9">
        <w:t xml:space="preserve">there is not a consensus view on what those </w:t>
      </w:r>
      <w:r w:rsidR="005D3758">
        <w:t xml:space="preserve">higher </w:t>
      </w:r>
      <w:r w:rsidR="00FC5CD9">
        <w:t xml:space="preserve">levels should </w:t>
      </w:r>
      <w:r w:rsidR="00F75922">
        <w:t>describe</w:t>
      </w:r>
      <w:r w:rsidR="00FC5CD9">
        <w:t>.</w:t>
      </w:r>
      <w:r w:rsidR="00B23EB0">
        <w:t xml:space="preserve"> </w:t>
      </w:r>
      <w:r w:rsidR="00742FB1">
        <w:t>Concepts of digital fluency and mastery are being explored in w</w:t>
      </w:r>
      <w:r w:rsidR="00540FF4">
        <w:t xml:space="preserve">ork </w:t>
      </w:r>
      <w:r w:rsidR="00742FB1">
        <w:t>underway in other parts of the VET sector</w:t>
      </w:r>
      <w:r w:rsidR="00F75922">
        <w:t xml:space="preserve"> on digital capability</w:t>
      </w:r>
      <w:r w:rsidR="00EC7D34">
        <w:t>.</w:t>
      </w:r>
    </w:p>
    <w:p w14:paraId="2E80CA91" w14:textId="5D399DB5" w:rsidR="00D3326C" w:rsidRDefault="00E538C4" w:rsidP="006D76E1">
      <w:pPr>
        <w:pStyle w:val="ACERbase"/>
      </w:pPr>
      <w:r>
        <w:t>S</w:t>
      </w:r>
      <w:r w:rsidR="00B23EB0">
        <w:t xml:space="preserve">takeholders question where the boundary is between digital literacy and the skills of </w:t>
      </w:r>
      <w:r w:rsidR="00627931">
        <w:t>information technology (</w:t>
      </w:r>
      <w:r w:rsidR="00B23EB0">
        <w:t>IT</w:t>
      </w:r>
      <w:r w:rsidR="00627931">
        <w:t>)</w:t>
      </w:r>
      <w:r w:rsidR="00B23EB0">
        <w:t xml:space="preserve"> specialists</w:t>
      </w:r>
      <w:r w:rsidR="00532E1A">
        <w:t>. Some</w:t>
      </w:r>
      <w:r w:rsidR="00AA3076">
        <w:t xml:space="preserve"> worry that </w:t>
      </w:r>
      <w:r w:rsidR="00532E1A">
        <w:t xml:space="preserve">if </w:t>
      </w:r>
      <w:r w:rsidR="00F75922">
        <w:t>DLSF L</w:t>
      </w:r>
      <w:r w:rsidR="001B731C">
        <w:t xml:space="preserve">evels 4 and 5 </w:t>
      </w:r>
      <w:r w:rsidR="00532E1A">
        <w:t>were developed</w:t>
      </w:r>
      <w:r w:rsidR="00F75922">
        <w:t>,</w:t>
      </w:r>
      <w:r w:rsidR="00532E1A">
        <w:t xml:space="preserve"> the</w:t>
      </w:r>
      <w:r w:rsidR="00F75922">
        <w:t>ir content</w:t>
      </w:r>
      <w:r w:rsidR="00532E1A">
        <w:t xml:space="preserve"> </w:t>
      </w:r>
      <w:r w:rsidR="001B731C">
        <w:t xml:space="preserve">may stray into territory that is more about </w:t>
      </w:r>
      <w:r w:rsidR="00EE4B94">
        <w:t xml:space="preserve">the </w:t>
      </w:r>
      <w:r w:rsidR="001B731C">
        <w:t>vocational skill</w:t>
      </w:r>
      <w:r w:rsidR="00D3326C">
        <w:t xml:space="preserve">s </w:t>
      </w:r>
      <w:r w:rsidR="00EE4B94">
        <w:t xml:space="preserve">of IT workers </w:t>
      </w:r>
      <w:r w:rsidR="00D3326C">
        <w:t xml:space="preserve">than </w:t>
      </w:r>
      <w:r w:rsidR="00EE4B94">
        <w:t xml:space="preserve">general </w:t>
      </w:r>
      <w:r w:rsidR="00D3326C">
        <w:t>digital literacy</w:t>
      </w:r>
      <w:r w:rsidR="00B23EB0">
        <w:t>.</w:t>
      </w:r>
    </w:p>
    <w:p w14:paraId="129E4DE1" w14:textId="31661617" w:rsidR="00F03A20" w:rsidRDefault="00AD4754" w:rsidP="006D76E1">
      <w:pPr>
        <w:pStyle w:val="ACERbase"/>
      </w:pPr>
      <w:r>
        <w:t>Some</w:t>
      </w:r>
      <w:r w:rsidR="00ED7555">
        <w:t xml:space="preserve"> stakeholders suggested that </w:t>
      </w:r>
      <w:r w:rsidR="004C4AF0">
        <w:t>L</w:t>
      </w:r>
      <w:r w:rsidR="00ED7555">
        <w:t xml:space="preserve">evels 4 and 5 of the DLSF could focus on the skills required to generate digital content, as opposed to </w:t>
      </w:r>
      <w:r w:rsidR="009D1B28">
        <w:t xml:space="preserve">the skills described at lower levels </w:t>
      </w:r>
      <w:r w:rsidR="0025360E">
        <w:t xml:space="preserve">for </w:t>
      </w:r>
      <w:r w:rsidR="00F03A20">
        <w:t>accessing and consuming digital content</w:t>
      </w:r>
      <w:r w:rsidR="0025360E">
        <w:t xml:space="preserve">. Others felt that </w:t>
      </w:r>
      <w:r w:rsidR="004C4AF0">
        <w:t>L</w:t>
      </w:r>
      <w:r w:rsidR="0025360E">
        <w:t>evels 4 and 5 should describe a broadening awareness of how to use technology to achieve a purpose</w:t>
      </w:r>
      <w:r w:rsidR="0021487A">
        <w:t xml:space="preserve">. This would involve </w:t>
      </w:r>
      <w:r w:rsidR="007270D6">
        <w:t xml:space="preserve">the skills required to </w:t>
      </w:r>
      <w:r w:rsidR="0077113D">
        <w:t xml:space="preserve">select the appropriate technology to use for different purposes and recognise </w:t>
      </w:r>
      <w:r w:rsidR="00C06F0D">
        <w:t>the potential offered by emerging technologies.</w:t>
      </w:r>
    </w:p>
    <w:p w14:paraId="73BE5927" w14:textId="77777777" w:rsidR="00627931" w:rsidRDefault="00021E15" w:rsidP="00627931">
      <w:pPr>
        <w:pStyle w:val="ACERbase"/>
      </w:pPr>
      <w:r>
        <w:t>Feedback from a digital literacy expert suggested that c</w:t>
      </w:r>
      <w:r w:rsidRPr="00170E91">
        <w:t xml:space="preserve">omputational thinking is </w:t>
      </w:r>
      <w:r>
        <w:t xml:space="preserve">an essential component of digital literacy that is currently </w:t>
      </w:r>
      <w:r w:rsidRPr="00170E91">
        <w:t>missing</w:t>
      </w:r>
      <w:r>
        <w:t xml:space="preserve"> from the DLSF. Computational thinking has been included in recent definitions of digital literacy by the OECD, Australian Curriculum, Assessment and Reporting Authority (ACARA) and the International Association for the Evaluation of Educational Achievement. </w:t>
      </w:r>
    </w:p>
    <w:p w14:paraId="5C88CDA9" w14:textId="1B7773BC" w:rsidR="00021E15" w:rsidRDefault="00021E15" w:rsidP="00627931">
      <w:pPr>
        <w:pStyle w:val="ACERbasebefore"/>
        <w:keepNext/>
        <w:keepLines/>
        <w:tabs>
          <w:tab w:val="left" w:pos="4536"/>
        </w:tabs>
      </w:pPr>
      <w:r>
        <w:t xml:space="preserve">If the DLSF </w:t>
      </w:r>
      <w:r w:rsidR="00B114CB">
        <w:t xml:space="preserve">levels </w:t>
      </w:r>
      <w:r>
        <w:t>w</w:t>
      </w:r>
      <w:r w:rsidR="004C4AF0">
        <w:t>ere</w:t>
      </w:r>
      <w:r>
        <w:t xml:space="preserve"> to be extended to </w:t>
      </w:r>
      <w:r w:rsidR="004C4AF0">
        <w:t>L</w:t>
      </w:r>
      <w:r>
        <w:t>evels 4 and 5, based on contemporary research (</w:t>
      </w:r>
      <w:r w:rsidR="00627931">
        <w:t xml:space="preserve">Fraillon, 2019; </w:t>
      </w:r>
      <w:r>
        <w:t>ACARA, 2021; OECD, 2022), it is suggested that a stronger emphasis would be needed on:</w:t>
      </w:r>
    </w:p>
    <w:p w14:paraId="0746B6DF" w14:textId="77777777" w:rsidR="00021E15" w:rsidRDefault="00021E15" w:rsidP="006D76E1">
      <w:pPr>
        <w:pStyle w:val="ACERbull1"/>
      </w:pPr>
      <w:r>
        <w:t>evaluating the credibility and relevance of information from electronic sources when selecting information to organise, display and communicate to others</w:t>
      </w:r>
    </w:p>
    <w:p w14:paraId="3EE240C2" w14:textId="77777777" w:rsidR="00021E15" w:rsidRDefault="00021E15" w:rsidP="006D76E1">
      <w:pPr>
        <w:pStyle w:val="ACERbull1"/>
      </w:pPr>
      <w:r>
        <w:t>understanding that computation can be used to solve real-world problems</w:t>
      </w:r>
    </w:p>
    <w:p w14:paraId="08DB31B7" w14:textId="77777777" w:rsidR="00021E15" w:rsidRDefault="00021E15" w:rsidP="006D76E1">
      <w:pPr>
        <w:pStyle w:val="ACERbull1LAST"/>
      </w:pPr>
      <w:r>
        <w:t>interacting with computational models and simulations as an information source.</w:t>
      </w:r>
    </w:p>
    <w:p w14:paraId="7EB630F7" w14:textId="2E37C8CC" w:rsidR="00F03A20" w:rsidRDefault="004D0474" w:rsidP="006D76E1">
      <w:pPr>
        <w:pStyle w:val="ACERH3"/>
      </w:pPr>
      <w:bookmarkStart w:id="72" w:name="_Toc110864934"/>
      <w:r>
        <w:t>Maintaining currency</w:t>
      </w:r>
      <w:bookmarkEnd w:id="72"/>
    </w:p>
    <w:p w14:paraId="42B69A40" w14:textId="75A34589" w:rsidR="007963CB" w:rsidRDefault="007963CB" w:rsidP="006D76E1">
      <w:pPr>
        <w:pStyle w:val="ACERbaselast"/>
      </w:pPr>
      <w:r>
        <w:t>Continual change in the availability and use of technology</w:t>
      </w:r>
      <w:r w:rsidR="00455D31">
        <w:t xml:space="preserve"> represents</w:t>
      </w:r>
      <w:r>
        <w:t xml:space="preserve"> an ongoing currency issue for the DLSF.</w:t>
      </w:r>
      <w:r w:rsidR="009D3C64">
        <w:t xml:space="preserve"> Stakeholders noted that the DLSF </w:t>
      </w:r>
      <w:r w:rsidR="00467E1A">
        <w:t>is vulnerable to being quickly out-dated due to its emphasis on the use of tools and technologies, rather than on underpinning concepts.</w:t>
      </w:r>
      <w:r w:rsidR="009548A2">
        <w:t xml:space="preserve"> </w:t>
      </w:r>
      <w:r>
        <w:t xml:space="preserve">Over time, digital technologies and processes change in importance as newer technology is adopted, e.g. touch pads replacing the use of a computer mouse. To address this issue, </w:t>
      </w:r>
      <w:r w:rsidR="009548A2">
        <w:t xml:space="preserve">some </w:t>
      </w:r>
      <w:r>
        <w:t>stakeholders suggested th</w:t>
      </w:r>
      <w:r w:rsidR="00627931">
        <w:t>at th</w:t>
      </w:r>
      <w:r>
        <w:t xml:space="preserve">e DLSF should focus on what the individual is </w:t>
      </w:r>
      <w:r w:rsidR="003730F7">
        <w:t>‘</w:t>
      </w:r>
      <w:r>
        <w:t>trying to achieve</w:t>
      </w:r>
      <w:r w:rsidR="003730F7">
        <w:t>’</w:t>
      </w:r>
      <w:r>
        <w:t xml:space="preserve"> rather than the technology they are using. Instead of referring to a mouse or a touchpad, digital literacy skills might include objectives such as sending a message, creating content, accessing information, </w:t>
      </w:r>
      <w:r w:rsidR="001D30D0">
        <w:t>or</w:t>
      </w:r>
      <w:r>
        <w:t xml:space="preserve"> managing security.</w:t>
      </w:r>
    </w:p>
    <w:tbl>
      <w:tblPr>
        <w:tblStyle w:val="TableGrid"/>
        <w:tblW w:w="0" w:type="auto"/>
        <w:tblInd w:w="846" w:type="dxa"/>
        <w:tblLook w:val="04A0" w:firstRow="1" w:lastRow="0" w:firstColumn="1" w:lastColumn="0" w:noHBand="0" w:noVBand="1"/>
      </w:tblPr>
      <w:tblGrid>
        <w:gridCol w:w="7087"/>
        <w:gridCol w:w="1418"/>
      </w:tblGrid>
      <w:tr w:rsidR="00FE00A6" w14:paraId="485A4873" w14:textId="77777777" w:rsidTr="001A6A7E">
        <w:tc>
          <w:tcPr>
            <w:tcW w:w="7087" w:type="dxa"/>
            <w:vMerge w:val="restart"/>
            <w:tcBorders>
              <w:top w:val="dashed" w:sz="4" w:space="0" w:color="592C5F"/>
              <w:left w:val="dashed" w:sz="4" w:space="0" w:color="592C5F"/>
              <w:bottom w:val="dashed" w:sz="4" w:space="0" w:color="592C5F"/>
              <w:right w:val="dashed" w:sz="4" w:space="0" w:color="592C5F"/>
            </w:tcBorders>
          </w:tcPr>
          <w:p w14:paraId="1AB8A0EC" w14:textId="39BDF066" w:rsidR="00794C04" w:rsidRDefault="00794C04" w:rsidP="006D76E1">
            <w:pPr>
              <w:pStyle w:val="ACERquoteitalic"/>
            </w:pPr>
            <w:r>
              <w:t>We should aim to future proof the framework by labelling the capability rather than the technology – looking through the lens of ‘what I can achieve through technology’.</w:t>
            </w:r>
          </w:p>
        </w:tc>
        <w:tc>
          <w:tcPr>
            <w:tcW w:w="1418" w:type="dxa"/>
            <w:tcBorders>
              <w:top w:val="nil"/>
              <w:left w:val="dashed" w:sz="4" w:space="0" w:color="592C5F"/>
              <w:bottom w:val="nil"/>
              <w:right w:val="nil"/>
            </w:tcBorders>
          </w:tcPr>
          <w:p w14:paraId="3802393A" w14:textId="77777777" w:rsidR="00794C04" w:rsidRDefault="00794C04" w:rsidP="006D76E1">
            <w:pPr>
              <w:pStyle w:val="ACERbase"/>
              <w:keepNext/>
              <w:keepLines/>
            </w:pPr>
          </w:p>
        </w:tc>
      </w:tr>
      <w:tr w:rsidR="00FE00A6" w14:paraId="52E53A44" w14:textId="77777777" w:rsidTr="001A6A7E">
        <w:tc>
          <w:tcPr>
            <w:tcW w:w="7087" w:type="dxa"/>
            <w:vMerge/>
            <w:tcBorders>
              <w:left w:val="dashed" w:sz="4" w:space="0" w:color="592C5F"/>
              <w:bottom w:val="dashed" w:sz="4" w:space="0" w:color="592C5F"/>
              <w:right w:val="dashed" w:sz="4" w:space="0" w:color="592C5F"/>
            </w:tcBorders>
          </w:tcPr>
          <w:p w14:paraId="4A9A5093" w14:textId="77777777" w:rsidR="00794C04" w:rsidRDefault="00794C04" w:rsidP="006D76E1">
            <w:pPr>
              <w:pStyle w:val="ACERbase"/>
              <w:keepNext/>
              <w:keepLines/>
            </w:pPr>
          </w:p>
        </w:tc>
        <w:tc>
          <w:tcPr>
            <w:tcW w:w="1418" w:type="dxa"/>
            <w:tcBorders>
              <w:top w:val="nil"/>
              <w:left w:val="dashed" w:sz="4" w:space="0" w:color="592C5F"/>
              <w:bottom w:val="nil"/>
              <w:right w:val="nil"/>
            </w:tcBorders>
            <w:vAlign w:val="bottom"/>
          </w:tcPr>
          <w:p w14:paraId="1D11E75A" w14:textId="1026EC32" w:rsidR="00794C04" w:rsidRDefault="00794C04" w:rsidP="006D76E1">
            <w:pPr>
              <w:pStyle w:val="ACERquote"/>
            </w:pPr>
            <w:r>
              <w:t>F</w:t>
            </w:r>
            <w:r w:rsidRPr="00AE041E">
              <w:t>ocus group</w:t>
            </w:r>
            <w:r>
              <w:t xml:space="preserve"> participant</w:t>
            </w:r>
          </w:p>
        </w:tc>
      </w:tr>
    </w:tbl>
    <w:p w14:paraId="00381EA9" w14:textId="77777777" w:rsidR="00134C7C" w:rsidRDefault="00134C7C" w:rsidP="006D76E1">
      <w:pPr>
        <w:pStyle w:val="ACERbasebefore"/>
      </w:pPr>
    </w:p>
    <w:p w14:paraId="58E1FBCA" w14:textId="76733209" w:rsidR="007963CB" w:rsidRDefault="007963CB" w:rsidP="006D76E1">
      <w:pPr>
        <w:pStyle w:val="ACERbase"/>
      </w:pPr>
      <w:r>
        <w:t xml:space="preserve">While this suggestion may avoid referring to applications and devices that </w:t>
      </w:r>
      <w:r w:rsidR="00455D31">
        <w:t>c</w:t>
      </w:r>
      <w:r>
        <w:t xml:space="preserve">ould quickly become outdated, there is another impact of changing technology that cannot be as easily addressed. </w:t>
      </w:r>
      <w:r w:rsidR="009D5589">
        <w:t xml:space="preserve">Stakeholders </w:t>
      </w:r>
      <w:r w:rsidR="00625C68">
        <w:t xml:space="preserve">reported that the DSLF </w:t>
      </w:r>
      <w:r w:rsidR="00CB7659">
        <w:t>uses</w:t>
      </w:r>
      <w:r w:rsidR="00625C68">
        <w:t xml:space="preserve"> a dated understanding of the complexity of some digital tasks and technologies.</w:t>
      </w:r>
      <w:r w:rsidR="00512206">
        <w:t xml:space="preserve"> This is because the complexity of digital tasks and technologies is not fixed. </w:t>
      </w:r>
      <w:r>
        <w:t>Over time, many digital technologies become easier to use through a combination of improved design and increased familiarity. For example, scanning QR codes to access or provide information is a simpler and more ubiquitous process now than it was pre-COVID19.</w:t>
      </w:r>
    </w:p>
    <w:tbl>
      <w:tblPr>
        <w:tblStyle w:val="TableGrid"/>
        <w:tblW w:w="0" w:type="auto"/>
        <w:tblInd w:w="846" w:type="dxa"/>
        <w:tblLook w:val="04A0" w:firstRow="1" w:lastRow="0" w:firstColumn="1" w:lastColumn="0" w:noHBand="0" w:noVBand="1"/>
      </w:tblPr>
      <w:tblGrid>
        <w:gridCol w:w="6946"/>
        <w:gridCol w:w="1841"/>
      </w:tblGrid>
      <w:tr w:rsidR="001A6A7E" w14:paraId="3078DE2A" w14:textId="77777777" w:rsidTr="001A6A7E">
        <w:trPr>
          <w:trHeight w:val="624"/>
        </w:trPr>
        <w:tc>
          <w:tcPr>
            <w:tcW w:w="6946" w:type="dxa"/>
            <w:tcBorders>
              <w:top w:val="dashed" w:sz="4" w:space="0" w:color="592C5F"/>
              <w:left w:val="dashed" w:sz="4" w:space="0" w:color="592C5F"/>
              <w:bottom w:val="dashed" w:sz="4" w:space="0" w:color="592C5F"/>
              <w:right w:val="dashed" w:sz="4" w:space="0" w:color="592C5F"/>
            </w:tcBorders>
          </w:tcPr>
          <w:p w14:paraId="3A3A791F" w14:textId="02072D23" w:rsidR="001A6A7E" w:rsidRDefault="001A6A7E" w:rsidP="006D76E1">
            <w:pPr>
              <w:pStyle w:val="ACERquoteitalic"/>
            </w:pPr>
            <w:r>
              <w:t>Currently the DLSF has substantial utility. That is NOW. In 12 months, it won’t.</w:t>
            </w:r>
          </w:p>
        </w:tc>
        <w:tc>
          <w:tcPr>
            <w:tcW w:w="1841" w:type="dxa"/>
            <w:tcBorders>
              <w:top w:val="nil"/>
              <w:left w:val="dashed" w:sz="4" w:space="0" w:color="592C5F"/>
              <w:bottom w:val="nil"/>
              <w:right w:val="nil"/>
            </w:tcBorders>
            <w:vAlign w:val="bottom"/>
          </w:tcPr>
          <w:p w14:paraId="70455FCB" w14:textId="3E7C53FC" w:rsidR="001A6A7E" w:rsidRDefault="001A6A7E" w:rsidP="006D76E1">
            <w:pPr>
              <w:pStyle w:val="ACERquote"/>
            </w:pPr>
            <w:r>
              <w:t>Survey respondent</w:t>
            </w:r>
          </w:p>
        </w:tc>
      </w:tr>
    </w:tbl>
    <w:p w14:paraId="5E70F381" w14:textId="64816B2D" w:rsidR="007963CB" w:rsidRDefault="00553F13" w:rsidP="006D76E1">
      <w:pPr>
        <w:pStyle w:val="ACERH3"/>
      </w:pPr>
      <w:bookmarkStart w:id="73" w:name="_Toc110864935"/>
      <w:r>
        <w:t>Future of the DLSF</w:t>
      </w:r>
      <w:bookmarkEnd w:id="73"/>
    </w:p>
    <w:p w14:paraId="05C26434" w14:textId="77777777" w:rsidR="00455D31" w:rsidRDefault="008704E0" w:rsidP="006D76E1">
      <w:pPr>
        <w:pStyle w:val="ACERbase"/>
      </w:pPr>
      <w:r>
        <w:t xml:space="preserve">Although some stakeholders would like to see the DLSF added to the ACSF as a sixth core skill, many </w:t>
      </w:r>
      <w:r w:rsidR="00510095">
        <w:t xml:space="preserve">were not convinced </w:t>
      </w:r>
      <w:r w:rsidR="00455D31">
        <w:t xml:space="preserve">that </w:t>
      </w:r>
      <w:r w:rsidR="00510095">
        <w:t xml:space="preserve">it was ready </w:t>
      </w:r>
      <w:r w:rsidR="00455D31">
        <w:t xml:space="preserve">or fit </w:t>
      </w:r>
      <w:r w:rsidR="00510095">
        <w:t>to be included.</w:t>
      </w:r>
      <w:r w:rsidR="00196890">
        <w:t xml:space="preserve"> </w:t>
      </w:r>
    </w:p>
    <w:p w14:paraId="49C25752" w14:textId="6BD5E4D0" w:rsidR="008704E0" w:rsidRDefault="009061C8" w:rsidP="006D76E1">
      <w:pPr>
        <w:pStyle w:val="ACERbase"/>
      </w:pPr>
      <w:r>
        <w:t>The ACSF is a mature framework</w:t>
      </w:r>
      <w:r w:rsidR="005A5B85">
        <w:t xml:space="preserve"> that</w:t>
      </w:r>
      <w:r w:rsidR="007F7700">
        <w:t xml:space="preserve"> </w:t>
      </w:r>
      <w:r w:rsidR="005A5B85">
        <w:t>was developed from an established theoretical base</w:t>
      </w:r>
      <w:r w:rsidR="00626872">
        <w:t xml:space="preserve"> and validated over many years</w:t>
      </w:r>
      <w:r w:rsidR="00790012">
        <w:t xml:space="preserve"> before publication in its current form in 2012</w:t>
      </w:r>
      <w:r w:rsidR="000D4DD8">
        <w:t xml:space="preserve"> for use in a wide range of contexts</w:t>
      </w:r>
      <w:r w:rsidR="00146A17">
        <w:t>.</w:t>
      </w:r>
      <w:r w:rsidR="000D4DD8">
        <w:t xml:space="preserve"> By comparison, the DLSF is </w:t>
      </w:r>
      <w:r w:rsidR="008B0CA3">
        <w:t xml:space="preserve">a relatively recent, unvalidated draft framework that was developed </w:t>
      </w:r>
      <w:r w:rsidR="000B1F6E">
        <w:t xml:space="preserve">primarily to meet the needs of </w:t>
      </w:r>
      <w:r w:rsidR="008B0CA3">
        <w:t xml:space="preserve">a </w:t>
      </w:r>
      <w:r w:rsidR="000B1F6E">
        <w:t xml:space="preserve">single </w:t>
      </w:r>
      <w:r w:rsidR="00455D31">
        <w:t xml:space="preserve">government </w:t>
      </w:r>
      <w:r w:rsidR="000B1F6E">
        <w:t xml:space="preserve">program. </w:t>
      </w:r>
      <w:r w:rsidR="001B453B">
        <w:t xml:space="preserve">Many stakeholders and framework experts are concerned that </w:t>
      </w:r>
      <w:r w:rsidR="00CB20FB">
        <w:t>adding the</w:t>
      </w:r>
      <w:r w:rsidR="006A6A15">
        <w:t xml:space="preserve"> DLSF to the ACSF</w:t>
      </w:r>
      <w:r w:rsidR="00012C93">
        <w:t xml:space="preserve"> could undermine the </w:t>
      </w:r>
      <w:r w:rsidR="00AA0CAA">
        <w:t>longevity</w:t>
      </w:r>
      <w:r w:rsidR="00012C93">
        <w:t xml:space="preserve"> and </w:t>
      </w:r>
      <w:r w:rsidR="00AA0CAA">
        <w:t>credibility</w:t>
      </w:r>
      <w:r w:rsidR="00CB20FB">
        <w:t xml:space="preserve"> of the latter.</w:t>
      </w:r>
    </w:p>
    <w:p w14:paraId="6A46B67F" w14:textId="47DF603A" w:rsidR="009E4BE9" w:rsidRDefault="00F0389F" w:rsidP="006D76E1">
      <w:pPr>
        <w:pStyle w:val="ACERbaselast"/>
      </w:pPr>
      <w:r>
        <w:t>There is i</w:t>
      </w:r>
      <w:r w:rsidR="00E7438C">
        <w:t>ntense interest in digital capability across all education sectors</w:t>
      </w:r>
      <w:r w:rsidR="00274EA3">
        <w:t xml:space="preserve"> but t</w:t>
      </w:r>
      <w:r w:rsidR="001357D4">
        <w:t>he definition of digital literacy and its place in educational frameworks is not yet settled</w:t>
      </w:r>
      <w:r w:rsidR="00274EA3">
        <w:t>.</w:t>
      </w:r>
      <w:r w:rsidR="00C260BC">
        <w:t xml:space="preserve"> Until </w:t>
      </w:r>
      <w:r w:rsidR="006D3086">
        <w:t xml:space="preserve">there is </w:t>
      </w:r>
      <w:r w:rsidR="00A9747E">
        <w:t xml:space="preserve">a degree of consensus on where responsibility lies for </w:t>
      </w:r>
      <w:r w:rsidR="007769E9">
        <w:t>describing and reporting digital literacy skills,</w:t>
      </w:r>
      <w:r w:rsidR="00737BC3">
        <w:t xml:space="preserve"> and how those skills relate to </w:t>
      </w:r>
      <w:r w:rsidR="003E6BFE">
        <w:t>other foundation and vocational skills, it is too early to include digital literacy as a sixth core skill in the ACSF.</w:t>
      </w:r>
      <w:r w:rsidR="009121EF">
        <w:t xml:space="preserve"> </w:t>
      </w:r>
      <w:r w:rsidR="00B421BB">
        <w:t xml:space="preserve">Framework experts and users see more value in </w:t>
      </w:r>
      <w:r w:rsidR="00E35D77">
        <w:t>addressing aspects of digital literacy within the existing core skills of the ACSF</w:t>
      </w:r>
      <w:r w:rsidR="007A35B4">
        <w:t xml:space="preserve">. This has been addressed in </w:t>
      </w:r>
      <w:r w:rsidR="00D63EA7">
        <w:t>S</w:t>
      </w:r>
      <w:r w:rsidR="00802B49">
        <w:t xml:space="preserve">ection </w:t>
      </w:r>
      <w:r w:rsidR="00D46201">
        <w:fldChar w:fldCharType="begin"/>
      </w:r>
      <w:r w:rsidR="00D46201">
        <w:instrText xml:space="preserve"> REF Sec_Framework_updates \h </w:instrText>
      </w:r>
      <w:r w:rsidR="006D76E1">
        <w:instrText xml:space="preserve"> \* MERGEFORMAT </w:instrText>
      </w:r>
      <w:r w:rsidR="00D46201">
        <w:fldChar w:fldCharType="separate"/>
      </w:r>
      <w:r w:rsidR="00AF4E12" w:rsidRPr="00D46201">
        <w:rPr>
          <w:rStyle w:val="ACERbaseIMPChar"/>
        </w:rPr>
        <w:t>3.1</w:t>
      </w:r>
      <w:r w:rsidR="00D46201">
        <w:fldChar w:fldCharType="end"/>
      </w:r>
      <w:r w:rsidR="00455D31">
        <w:t xml:space="preserve"> (</w:t>
      </w:r>
      <w:r w:rsidR="00A23A30">
        <w:t xml:space="preserve">commencing </w:t>
      </w:r>
      <w:r w:rsidR="00455D31">
        <w:t xml:space="preserve">p. </w:t>
      </w:r>
      <w:r w:rsidR="00455D31">
        <w:fldChar w:fldCharType="begin"/>
      </w:r>
      <w:r w:rsidR="00455D31">
        <w:instrText xml:space="preserve"> PAGEREF Sec_Framework_updates \h </w:instrText>
      </w:r>
      <w:r w:rsidR="00455D31">
        <w:fldChar w:fldCharType="separate"/>
      </w:r>
      <w:r w:rsidR="00AF4E12">
        <w:rPr>
          <w:noProof/>
        </w:rPr>
        <w:t>35</w:t>
      </w:r>
      <w:r w:rsidR="00455D31">
        <w:fldChar w:fldCharType="end"/>
      </w:r>
      <w:r w:rsidR="00455D31">
        <w:t>)</w:t>
      </w:r>
      <w:r w:rsidR="00802B49">
        <w:t>.</w:t>
      </w: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B186B" w14:paraId="4F4EE1E9" w14:textId="77777777" w:rsidTr="00EB0851">
        <w:trPr>
          <w:cantSplit/>
          <w:trHeight w:val="20"/>
        </w:trPr>
        <w:tc>
          <w:tcPr>
            <w:tcW w:w="9639" w:type="dxa"/>
            <w:tcBorders>
              <w:top w:val="single" w:sz="18" w:space="0" w:color="592C5F"/>
              <w:left w:val="single" w:sz="18" w:space="0" w:color="592C5F"/>
              <w:right w:val="single" w:sz="18" w:space="0" w:color="592C5F"/>
            </w:tcBorders>
            <w:shd w:val="clear" w:color="auto" w:fill="D9D9D9" w:themeFill="background1" w:themeFillShade="D9"/>
            <w:tcMar>
              <w:top w:w="227" w:type="dxa"/>
              <w:bottom w:w="227" w:type="dxa"/>
            </w:tcMar>
          </w:tcPr>
          <w:p w14:paraId="05BA7DC6" w14:textId="77777777" w:rsidR="00A23A30" w:rsidRDefault="004B186B" w:rsidP="004B186B">
            <w:pPr>
              <w:pStyle w:val="ACERbaseindent"/>
              <w:spacing w:after="200"/>
            </w:pPr>
            <w:r>
              <w:t xml:space="preserve">Although stakeholders </w:t>
            </w:r>
            <w:r>
              <w:rPr>
                <w:iCs/>
              </w:rPr>
              <w:t xml:space="preserve">identified suggested </w:t>
            </w:r>
            <w:r w:rsidRPr="00CF0D3C">
              <w:rPr>
                <w:iCs/>
              </w:rPr>
              <w:t xml:space="preserve">improvements to the DLSF that </w:t>
            </w:r>
            <w:r>
              <w:rPr>
                <w:iCs/>
              </w:rPr>
              <w:t>could</w:t>
            </w:r>
            <w:r w:rsidRPr="00CF0D3C">
              <w:rPr>
                <w:iCs/>
              </w:rPr>
              <w:t xml:space="preserve"> make the framework applicable beyond its narrow original purpos</w:t>
            </w:r>
            <w:r>
              <w:rPr>
                <w:iCs/>
              </w:rPr>
              <w:t>e,</w:t>
            </w:r>
            <w:r>
              <w:t xml:space="preserve"> new national approaches to describing digital capability have been progressed</w:t>
            </w:r>
            <w:r w:rsidR="00A23A30">
              <w:t xml:space="preserve"> since the DLSF was developed</w:t>
            </w:r>
            <w:r>
              <w:t xml:space="preserve">. </w:t>
            </w:r>
          </w:p>
          <w:p w14:paraId="7228970E" w14:textId="2D25299F" w:rsidR="004B186B" w:rsidRDefault="004B186B" w:rsidP="004B186B">
            <w:pPr>
              <w:pStyle w:val="ACERbaseindent"/>
              <w:spacing w:after="200"/>
            </w:pPr>
            <w:r>
              <w:t xml:space="preserve">Development of the </w:t>
            </w:r>
            <w:r w:rsidRPr="007C2AEA">
              <w:rPr>
                <w:i/>
                <w:iCs/>
              </w:rPr>
              <w:t>Digital Capability Framework</w:t>
            </w:r>
            <w:r>
              <w:t xml:space="preserve"> is nearing finalisation and promises to provide a broader, validated tool for representing digital capability across contexts. With appropriate support resources, the </w:t>
            </w:r>
            <w:r w:rsidRPr="00016E3E">
              <w:rPr>
                <w:i/>
                <w:iCs/>
              </w:rPr>
              <w:t xml:space="preserve">Digital Capability Framework </w:t>
            </w:r>
            <w:r>
              <w:t>would be a suitable replacement for the DLSF in the FSfYF and SEE programs.</w:t>
            </w:r>
          </w:p>
          <w:p w14:paraId="25F551C6" w14:textId="77C7F35E" w:rsidR="004B186B" w:rsidRDefault="004B186B" w:rsidP="004B186B">
            <w:pPr>
              <w:pStyle w:val="ACERbaseindent"/>
              <w:spacing w:after="200"/>
            </w:pPr>
            <w:r>
              <w:t xml:space="preserve">Because the </w:t>
            </w:r>
            <w:r w:rsidRPr="00016E3E">
              <w:rPr>
                <w:i/>
                <w:iCs/>
              </w:rPr>
              <w:t>Digital Capability Framework</w:t>
            </w:r>
            <w:r>
              <w:t xml:space="preserve"> has been adopted and adapted from the European Union’s </w:t>
            </w:r>
            <w:r w:rsidRPr="00AC5AA6">
              <w:rPr>
                <w:i/>
                <w:iCs/>
              </w:rPr>
              <w:t>DigComp Framework</w:t>
            </w:r>
            <w:r>
              <w:t>, there is a wealth of European resources</w:t>
            </w:r>
            <w:r>
              <w:rPr>
                <w:rStyle w:val="FootnoteReference"/>
              </w:rPr>
              <w:footnoteReference w:id="32"/>
            </w:r>
            <w:r>
              <w:t xml:space="preserve"> that may be suitable for use in, or adaptation for, the Australian context.</w:t>
            </w:r>
          </w:p>
        </w:tc>
      </w:tr>
      <w:tr w:rsidR="001B3FD5" w14:paraId="1D926994" w14:textId="77777777" w:rsidTr="00EB0851">
        <w:trPr>
          <w:cantSplit/>
          <w:trHeight w:val="20"/>
        </w:trPr>
        <w:tc>
          <w:tcPr>
            <w:tcW w:w="9639" w:type="dxa"/>
            <w:tcBorders>
              <w:left w:val="single" w:sz="18" w:space="0" w:color="592C5F"/>
              <w:bottom w:val="single" w:sz="18" w:space="0" w:color="592C5F"/>
              <w:right w:val="single" w:sz="18" w:space="0" w:color="592C5F"/>
            </w:tcBorders>
            <w:shd w:val="clear" w:color="auto" w:fill="ECDDEF"/>
            <w:tcMar>
              <w:top w:w="227" w:type="dxa"/>
              <w:bottom w:w="227" w:type="dxa"/>
            </w:tcMar>
          </w:tcPr>
          <w:p w14:paraId="1FB65F45" w14:textId="2C297E05" w:rsidR="00756958" w:rsidRDefault="008023D8" w:rsidP="006D76E1">
            <w:pPr>
              <w:pStyle w:val="ACERRec1indent"/>
            </w:pPr>
            <w:r>
              <w:t>Recommendations</w:t>
            </w:r>
          </w:p>
          <w:p w14:paraId="071AC7B2" w14:textId="595F9D60" w:rsidR="00090FBF" w:rsidRDefault="00090FBF" w:rsidP="006D76E1">
            <w:pPr>
              <w:pStyle w:val="ACERHImplication2"/>
              <w:spacing w:after="200"/>
              <w:rPr>
                <w:iCs/>
              </w:rPr>
            </w:pPr>
            <w:r>
              <w:rPr>
                <w:iCs/>
              </w:rPr>
              <w:fldChar w:fldCharType="begin"/>
            </w:r>
            <w:r>
              <w:rPr>
                <w:iCs/>
              </w:rPr>
              <w:instrText xml:space="preserve"> REF Rec_1_Transition_from_DLSF \h </w:instrText>
            </w:r>
            <w:r w:rsidR="00B911EE">
              <w:rPr>
                <w:iCs/>
              </w:rPr>
              <w:instrText xml:space="preserve"> \* MERGEFORMAT </w:instrText>
            </w:r>
            <w:r>
              <w:rPr>
                <w:iCs/>
              </w:rPr>
            </w:r>
            <w:r>
              <w:rPr>
                <w:iCs/>
              </w:rPr>
              <w:fldChar w:fldCharType="separate"/>
            </w:r>
            <w:r w:rsidR="00AF4E12">
              <w:rPr>
                <w:rFonts w:eastAsiaTheme="minorEastAsia"/>
                <w:lang w:bidi="th-TH"/>
              </w:rPr>
              <w:t xml:space="preserve">Recommendation 1: Consider the </w:t>
            </w:r>
            <w:r w:rsidR="00AF4E12" w:rsidRPr="00887284">
              <w:rPr>
                <w:rFonts w:eastAsiaTheme="minorEastAsia"/>
                <w:i/>
                <w:iCs/>
                <w:lang w:bidi="th-TH"/>
              </w:rPr>
              <w:t>Digital Capability Framework</w:t>
            </w:r>
            <w:r w:rsidR="00AF4E12">
              <w:rPr>
                <w:rFonts w:eastAsiaTheme="minorEastAsia"/>
                <w:lang w:bidi="th-TH"/>
              </w:rPr>
              <w:t xml:space="preserve"> (when available) as a replacement for the DLSF</w:t>
            </w:r>
            <w:r>
              <w:rPr>
                <w:iCs/>
              </w:rPr>
              <w:fldChar w:fldCharType="end"/>
            </w:r>
          </w:p>
          <w:p w14:paraId="534BCA08" w14:textId="11B24B5E" w:rsidR="00611325" w:rsidRPr="00E83BE6" w:rsidRDefault="00C969D0" w:rsidP="006D76E1">
            <w:pPr>
              <w:pStyle w:val="ACERHImplication2"/>
              <w:spacing w:after="200"/>
              <w:rPr>
                <w:iCs/>
              </w:rPr>
            </w:pPr>
            <w:r>
              <w:rPr>
                <w:iCs/>
              </w:rPr>
              <w:fldChar w:fldCharType="begin"/>
            </w:r>
            <w:r>
              <w:rPr>
                <w:iCs/>
              </w:rPr>
              <w:instrText xml:space="preserve"> REF Rec_1a_Consider_DCF \h </w:instrText>
            </w:r>
            <w:r w:rsidR="006D76E1">
              <w:rPr>
                <w:iCs/>
              </w:rPr>
              <w:instrText xml:space="preserve"> \* MERGEFORMAT </w:instrText>
            </w:r>
            <w:r>
              <w:rPr>
                <w:iCs/>
              </w:rPr>
            </w:r>
            <w:r>
              <w:rPr>
                <w:iCs/>
              </w:rPr>
              <w:fldChar w:fldCharType="separate"/>
            </w:r>
            <w:r w:rsidR="00AF4E12">
              <w:t>1a. Do not introduce digital literacy into the ACSF as a sixth core skill</w:t>
            </w:r>
            <w:r>
              <w:rPr>
                <w:iCs/>
              </w:rPr>
              <w:fldChar w:fldCharType="end"/>
            </w:r>
          </w:p>
        </w:tc>
      </w:tr>
    </w:tbl>
    <w:p w14:paraId="5C4DC9AE" w14:textId="2F027227" w:rsidR="00DB5D44" w:rsidRDefault="00C55D11" w:rsidP="006D76E1">
      <w:pPr>
        <w:pStyle w:val="ACERH2"/>
        <w:keepNext/>
        <w:keepLines/>
      </w:pPr>
      <w:bookmarkStart w:id="74" w:name="_Toc110864936"/>
      <w:r>
        <w:t xml:space="preserve">2.4 </w:t>
      </w:r>
      <w:r w:rsidR="00DB5D44">
        <w:t>Assessment and delivery tools based on the DLSF</w:t>
      </w:r>
      <w:bookmarkEnd w:id="74"/>
    </w:p>
    <w:p w14:paraId="7BDA0635" w14:textId="4898282F" w:rsidR="00A23A30" w:rsidRDefault="007D7055" w:rsidP="006D76E1">
      <w:pPr>
        <w:pStyle w:val="ACERbase"/>
      </w:pPr>
      <w:r>
        <w:t>Although the DLSF was developed for the FSfYF program</w:t>
      </w:r>
      <w:r w:rsidR="000E68C7">
        <w:t>, there has been no formal trial of the framework within that program. However, a trial of the DLSF</w:t>
      </w:r>
      <w:r w:rsidR="00990DA5">
        <w:t xml:space="preserve"> </w:t>
      </w:r>
      <w:r w:rsidR="00990DA5" w:rsidRPr="00EB0851">
        <w:rPr>
          <w:i/>
          <w:iCs/>
        </w:rPr>
        <w:t>Initial Assessment</w:t>
      </w:r>
      <w:r w:rsidR="00990DA5">
        <w:t xml:space="preserve"> kit in the AMEP was commission</w:t>
      </w:r>
      <w:r w:rsidR="00F21E1E">
        <w:t>ed</w:t>
      </w:r>
      <w:r w:rsidR="00990DA5">
        <w:t xml:space="preserve"> by the Department </w:t>
      </w:r>
      <w:r w:rsidR="00A23A30">
        <w:t xml:space="preserve">of </w:t>
      </w:r>
      <w:r w:rsidR="00990DA5">
        <w:t>Home Affairs (2021).</w:t>
      </w:r>
    </w:p>
    <w:p w14:paraId="1F4D05A9" w14:textId="39FE6897" w:rsidR="00B35829" w:rsidRDefault="00890366" w:rsidP="006D76E1">
      <w:pPr>
        <w:pStyle w:val="ACERbase"/>
      </w:pPr>
      <w:r>
        <w:t xml:space="preserve">The trial </w:t>
      </w:r>
      <w:r w:rsidR="007C4115">
        <w:t xml:space="preserve">gathered </w:t>
      </w:r>
      <w:r w:rsidR="009574F7">
        <w:t xml:space="preserve">responses from </w:t>
      </w:r>
      <w:r w:rsidR="001B25CD">
        <w:t xml:space="preserve">a total of 75 </w:t>
      </w:r>
      <w:r w:rsidR="001B3A0B">
        <w:t xml:space="preserve">AMEP </w:t>
      </w:r>
      <w:r w:rsidR="001B25CD">
        <w:t>assessor</w:t>
      </w:r>
      <w:r w:rsidR="004056E7">
        <w:t>s</w:t>
      </w:r>
      <w:r w:rsidR="00B85B5A">
        <w:t>. Whil</w:t>
      </w:r>
      <w:r w:rsidR="00574ACF">
        <w:t>e</w:t>
      </w:r>
      <w:r w:rsidR="00B85B5A">
        <w:t xml:space="preserve"> </w:t>
      </w:r>
      <w:r w:rsidR="002843F2">
        <w:t>a</w:t>
      </w:r>
      <w:r w:rsidR="00B85B5A">
        <w:t xml:space="preserve"> majority of respondents (56%)</w:t>
      </w:r>
      <w:r w:rsidR="002843F2">
        <w:t xml:space="preserve"> re</w:t>
      </w:r>
      <w:r w:rsidR="007214BA">
        <w:t xml:space="preserve">ported that </w:t>
      </w:r>
      <w:r w:rsidR="001B25CD">
        <w:t xml:space="preserve">the DLSF </w:t>
      </w:r>
      <w:r w:rsidR="001B25CD" w:rsidRPr="3570AEEC">
        <w:rPr>
          <w:i/>
          <w:iCs/>
        </w:rPr>
        <w:t>I</w:t>
      </w:r>
      <w:r w:rsidR="00C1113D" w:rsidRPr="3570AEEC">
        <w:rPr>
          <w:i/>
          <w:iCs/>
        </w:rPr>
        <w:t>nitial Assessment</w:t>
      </w:r>
      <w:r w:rsidR="001B25CD">
        <w:t xml:space="preserve"> kit accurately captured </w:t>
      </w:r>
      <w:r w:rsidR="007214BA">
        <w:t>the</w:t>
      </w:r>
      <w:r w:rsidR="002843F2">
        <w:t>ir</w:t>
      </w:r>
      <w:r w:rsidR="007214BA">
        <w:t xml:space="preserve"> </w:t>
      </w:r>
      <w:r w:rsidR="001B25CD">
        <w:t>client</w:t>
      </w:r>
      <w:r w:rsidR="007214BA">
        <w:t>’</w:t>
      </w:r>
      <w:r w:rsidR="001B25CD">
        <w:t>s digital literacy skills</w:t>
      </w:r>
      <w:r w:rsidR="002843F2">
        <w:t xml:space="preserve">, </w:t>
      </w:r>
      <w:r w:rsidR="00574ACF">
        <w:t>a</w:t>
      </w:r>
      <w:r w:rsidR="00E46477">
        <w:t xml:space="preserve"> third of the responding </w:t>
      </w:r>
      <w:r w:rsidR="001B25CD">
        <w:t xml:space="preserve">assessors </w:t>
      </w:r>
      <w:r w:rsidR="007214BA">
        <w:t>reported</w:t>
      </w:r>
      <w:r w:rsidR="001B25CD">
        <w:t xml:space="preserve"> that </w:t>
      </w:r>
      <w:r w:rsidR="00D23978">
        <w:t>it did not</w:t>
      </w:r>
      <w:r w:rsidR="001B25CD">
        <w:t>.</w:t>
      </w:r>
    </w:p>
    <w:p w14:paraId="13961367" w14:textId="72448B87" w:rsidR="00972B65" w:rsidRDefault="003709FE" w:rsidP="006D76E1">
      <w:pPr>
        <w:pStyle w:val="ACERbasebefore"/>
      </w:pPr>
      <w:r>
        <w:t>Many</w:t>
      </w:r>
      <w:r w:rsidR="00C711E5">
        <w:t xml:space="preserve"> </w:t>
      </w:r>
      <w:r w:rsidR="00465782">
        <w:t>a</w:t>
      </w:r>
      <w:r w:rsidR="00C711E5">
        <w:t xml:space="preserve">ssessors </w:t>
      </w:r>
      <w:r w:rsidR="00124595">
        <w:t xml:space="preserve">reported that the </w:t>
      </w:r>
      <w:r w:rsidR="00EE0130">
        <w:t xml:space="preserve">reason the </w:t>
      </w:r>
      <w:r w:rsidR="008F0AF3">
        <w:t>initial assessment</w:t>
      </w:r>
      <w:r w:rsidR="00EE0130">
        <w:t xml:space="preserve"> was not accurate </w:t>
      </w:r>
      <w:r w:rsidR="0029780B">
        <w:t xml:space="preserve">was </w:t>
      </w:r>
      <w:r w:rsidR="00482244">
        <w:t>because</w:t>
      </w:r>
      <w:r w:rsidR="0029780B">
        <w:t xml:space="preserve"> </w:t>
      </w:r>
      <w:r w:rsidR="00C9515C">
        <w:t xml:space="preserve">their </w:t>
      </w:r>
      <w:r w:rsidR="0029780B">
        <w:t>client</w:t>
      </w:r>
      <w:r w:rsidR="00C9515C">
        <w:t>’</w:t>
      </w:r>
      <w:r w:rsidR="0029780B">
        <w:t xml:space="preserve">s low English </w:t>
      </w:r>
      <w:r w:rsidR="00482244">
        <w:t xml:space="preserve">language proficiency affected </w:t>
      </w:r>
      <w:r w:rsidR="005267B0">
        <w:t>their ability to demonstrate digital skills</w:t>
      </w:r>
      <w:r w:rsidR="0029780B">
        <w:t>.</w:t>
      </w:r>
      <w:r w:rsidR="005B5828">
        <w:t xml:space="preserve"> However, the trial report conclude</w:t>
      </w:r>
      <w:r w:rsidR="00EB0851">
        <w:t>d</w:t>
      </w:r>
      <w:r w:rsidR="005B5828">
        <w:t xml:space="preserve"> that</w:t>
      </w:r>
      <w:r w:rsidR="00972B65">
        <w:t>:</w:t>
      </w:r>
    </w:p>
    <w:p w14:paraId="26BCC390" w14:textId="7206DB69" w:rsidR="00F5661B" w:rsidRPr="00EF6D90" w:rsidRDefault="002D6C95" w:rsidP="006D76E1">
      <w:pPr>
        <w:pStyle w:val="ACERquoteitalicindent"/>
      </w:pPr>
      <w:r w:rsidRPr="00EF6D90">
        <w:t>‘</w:t>
      </w:r>
      <w:r w:rsidR="00160E8A" w:rsidRPr="00EF6D90">
        <w:t>to measure the ability to communicate and engage with digital literacy in</w:t>
      </w:r>
      <w:r w:rsidR="00314FD5" w:rsidRPr="00EF6D90">
        <w:t xml:space="preserve"> </w:t>
      </w:r>
      <w:r w:rsidR="00160E8A" w:rsidRPr="00EF6D90">
        <w:t>Australian educational settings and workplace contexts, it is necessary to ensure ability to engage with digital</w:t>
      </w:r>
      <w:r w:rsidR="00314FD5" w:rsidRPr="00EF6D90">
        <w:t xml:space="preserve"> </w:t>
      </w:r>
      <w:r w:rsidR="00160E8A" w:rsidRPr="00EF6D90">
        <w:t>technologies is demonstrated in English, not in a client’s home language. Further training</w:t>
      </w:r>
      <w:r w:rsidR="00EF6D90">
        <w:t> </w:t>
      </w:r>
      <w:r w:rsidR="00160E8A" w:rsidRPr="00EF6D90">
        <w:t>for assessors on the</w:t>
      </w:r>
      <w:r w:rsidR="00314FD5" w:rsidRPr="00EF6D90">
        <w:t xml:space="preserve"> </w:t>
      </w:r>
      <w:r w:rsidR="00160E8A" w:rsidRPr="00EF6D90">
        <w:t>links between English language and digital literacy in Australia may</w:t>
      </w:r>
      <w:r w:rsidR="00EF6D90">
        <w:t> </w:t>
      </w:r>
      <w:r w:rsidR="00160E8A" w:rsidRPr="00EF6D90">
        <w:t>be required.</w:t>
      </w:r>
      <w:r w:rsidRPr="00EF6D90">
        <w:t>’</w:t>
      </w:r>
      <w:r w:rsidR="00600F24" w:rsidRPr="00EF6D90">
        <w:t xml:space="preserve"> (</w:t>
      </w:r>
      <w:r w:rsidR="00B47B9A">
        <w:t>DoHA</w:t>
      </w:r>
      <w:r w:rsidR="00325B46" w:rsidRPr="00EF6D90">
        <w:t>,</w:t>
      </w:r>
      <w:r w:rsidR="00600F24" w:rsidRPr="00EF6D90">
        <w:t xml:space="preserve"> 2021</w:t>
      </w:r>
      <w:r w:rsidR="00325B46" w:rsidRPr="00EF6D90">
        <w:t xml:space="preserve">, p. </w:t>
      </w:r>
      <w:r w:rsidR="00600F24" w:rsidRPr="00EF6D90">
        <w:t>15)</w:t>
      </w:r>
    </w:p>
    <w:p w14:paraId="0C6E4DCD" w14:textId="27DE3F4D" w:rsidR="006D66D8" w:rsidRDefault="006D66D8" w:rsidP="006D76E1">
      <w:pPr>
        <w:pStyle w:val="ACERbase"/>
      </w:pPr>
      <w:r w:rsidRPr="00470E94">
        <w:t xml:space="preserve">Subsequently </w:t>
      </w:r>
      <w:r w:rsidR="00EB0851">
        <w:t xml:space="preserve">the Department of Home Affairs </w:t>
      </w:r>
      <w:r w:rsidRPr="00470E94">
        <w:t xml:space="preserve">commissioned the development of an </w:t>
      </w:r>
      <w:r w:rsidRPr="00EB0851">
        <w:rPr>
          <w:i/>
          <w:iCs/>
        </w:rPr>
        <w:t>AMEP Digital Literacies Framework</w:t>
      </w:r>
      <w:r w:rsidRPr="00470E94">
        <w:t xml:space="preserve"> and a web-based </w:t>
      </w:r>
      <w:r w:rsidRPr="00EB0851">
        <w:rPr>
          <w:i/>
          <w:iCs/>
        </w:rPr>
        <w:t>Digital Literacies Guide</w:t>
      </w:r>
      <w:r w:rsidRPr="00470E94">
        <w:t xml:space="preserve"> to facilitate planning, teaching and assess</w:t>
      </w:r>
      <w:r w:rsidR="00EB0851">
        <w:t>ing</w:t>
      </w:r>
      <w:r w:rsidRPr="00470E94">
        <w:t xml:space="preserve"> digital literacies to complement the </w:t>
      </w:r>
      <w:r w:rsidRPr="00EB0851">
        <w:rPr>
          <w:i/>
          <w:iCs/>
        </w:rPr>
        <w:t xml:space="preserve">EAL Framework </w:t>
      </w:r>
      <w:r w:rsidRPr="00470E94">
        <w:t>accredited curriculum to be used in the future AMEP contract.</w:t>
      </w:r>
    </w:p>
    <w:p w14:paraId="56D0A470" w14:textId="2EA8A274" w:rsidR="00972B65" w:rsidRPr="00972B65" w:rsidRDefault="00B33DD0" w:rsidP="006D76E1">
      <w:pPr>
        <w:pStyle w:val="ACERbaselast"/>
        <w:rPr>
          <w:i/>
          <w:iCs/>
        </w:rPr>
      </w:pPr>
      <w:r w:rsidRPr="006B310B">
        <w:t xml:space="preserve">Through the survey for this project, some stakeholders reported on their experience using the </w:t>
      </w:r>
      <w:r>
        <w:t xml:space="preserve">DLSF </w:t>
      </w:r>
      <w:r w:rsidR="008F0AF3" w:rsidRPr="00125840">
        <w:rPr>
          <w:i/>
          <w:iCs/>
        </w:rPr>
        <w:t>Initial Assessment</w:t>
      </w:r>
      <w:r w:rsidR="008F0AF3">
        <w:t xml:space="preserve"> </w:t>
      </w:r>
      <w:r w:rsidR="0005114E">
        <w:t>k</w:t>
      </w:r>
      <w:r>
        <w:t>it in other contexts.</w:t>
      </w:r>
    </w:p>
    <w:tbl>
      <w:tblPr>
        <w:tblStyle w:val="TableGrid"/>
        <w:tblW w:w="0" w:type="auto"/>
        <w:tblInd w:w="846" w:type="dxa"/>
        <w:tblLook w:val="04A0" w:firstRow="1" w:lastRow="0" w:firstColumn="1" w:lastColumn="0" w:noHBand="0" w:noVBand="1"/>
      </w:tblPr>
      <w:tblGrid>
        <w:gridCol w:w="6946"/>
        <w:gridCol w:w="1559"/>
      </w:tblGrid>
      <w:tr w:rsidR="00DB3AD6" w14:paraId="2BDB382F" w14:textId="77777777" w:rsidTr="00DB3AD6">
        <w:trPr>
          <w:trHeight w:val="1191"/>
        </w:trPr>
        <w:tc>
          <w:tcPr>
            <w:tcW w:w="6946" w:type="dxa"/>
            <w:tcBorders>
              <w:top w:val="dashed" w:sz="4" w:space="0" w:color="592C5F"/>
              <w:left w:val="dashed" w:sz="4" w:space="0" w:color="592C5F"/>
              <w:bottom w:val="dashed" w:sz="4" w:space="0" w:color="592C5F"/>
              <w:right w:val="dashed" w:sz="4" w:space="0" w:color="592C5F"/>
            </w:tcBorders>
          </w:tcPr>
          <w:p w14:paraId="22A898BD" w14:textId="3C59997E" w:rsidR="00DB3AD6" w:rsidRDefault="00DB3AD6" w:rsidP="006D76E1">
            <w:pPr>
              <w:pStyle w:val="ACERquoteitalic"/>
            </w:pPr>
            <w:r w:rsidRPr="00AF4D69">
              <w:t xml:space="preserve">I trialled the DLSF Initial Assessment </w:t>
            </w:r>
            <w:r w:rsidR="00EB0851">
              <w:t>k</w:t>
            </w:r>
            <w:r w:rsidRPr="00AF4D69">
              <w:t xml:space="preserve">it, but it blew my assessments out. In my assessments, I’ve made up my own digital questions to identify where they’re at, and I pass that on to the teacher. </w:t>
            </w:r>
          </w:p>
        </w:tc>
        <w:tc>
          <w:tcPr>
            <w:tcW w:w="1559" w:type="dxa"/>
            <w:tcBorders>
              <w:top w:val="nil"/>
              <w:left w:val="dashed" w:sz="4" w:space="0" w:color="592C5F"/>
              <w:bottom w:val="nil"/>
              <w:right w:val="nil"/>
            </w:tcBorders>
          </w:tcPr>
          <w:p w14:paraId="38F8622D" w14:textId="04972F45" w:rsidR="00DB3AD6" w:rsidRDefault="00DB3AD6" w:rsidP="006D76E1">
            <w:pPr>
              <w:pStyle w:val="ACERquote"/>
            </w:pPr>
            <w:r>
              <w:t>Program placement assessment expert</w:t>
            </w:r>
          </w:p>
        </w:tc>
      </w:tr>
    </w:tbl>
    <w:p w14:paraId="4EFC5751" w14:textId="77777777" w:rsidR="00EB0851" w:rsidRDefault="00EB0851" w:rsidP="00EB0851">
      <w:pPr>
        <w:pStyle w:val="ACERbasebefore"/>
      </w:pPr>
    </w:p>
    <w:p w14:paraId="40F40F10" w14:textId="20258CA2" w:rsidR="00133C2A" w:rsidRDefault="00133C2A" w:rsidP="006D76E1">
      <w:pPr>
        <w:pStyle w:val="ACERbase"/>
        <w:keepNext/>
        <w:keepLines/>
      </w:pPr>
      <w:r w:rsidRPr="0077171A">
        <w:t>It should be noted that although the DLSF was specifically designed for use in the FS</w:t>
      </w:r>
      <w:r>
        <w:t>f</w:t>
      </w:r>
      <w:r w:rsidRPr="0077171A">
        <w:t xml:space="preserve">YF program, only 10% of survey respondents who said they used assessment tools aligned </w:t>
      </w:r>
      <w:r w:rsidR="002A68E4">
        <w:t>with</w:t>
      </w:r>
      <w:r w:rsidRPr="0077171A">
        <w:t xml:space="preserve"> the DLSF were FS</w:t>
      </w:r>
      <w:r w:rsidR="00014511">
        <w:t>f</w:t>
      </w:r>
      <w:r w:rsidRPr="0077171A">
        <w:t>YF providers. Survey comments reflect stakeholder views on the DLSF in a range of delivery contexts that were not its intended primary use.</w:t>
      </w:r>
    </w:p>
    <w:p w14:paraId="7077BFC9" w14:textId="100D4CE7" w:rsidR="00C55D11" w:rsidRPr="00B75C37" w:rsidRDefault="005F6F9B" w:rsidP="006D76E1">
      <w:pPr>
        <w:pStyle w:val="ACERbaselast"/>
      </w:pPr>
      <w:r w:rsidRPr="00B75C37">
        <w:t xml:space="preserve">DLSF users were less certain about the validity of </w:t>
      </w:r>
      <w:r w:rsidR="004E56A0" w:rsidRPr="00B75C37">
        <w:t>results provided by support resources and tools than ACSF users</w:t>
      </w:r>
      <w:r w:rsidR="002E6EEA" w:rsidRPr="00B75C37">
        <w:t>.</w:t>
      </w:r>
      <w:r w:rsidR="001F4DBB" w:rsidRPr="00B75C37">
        <w:t xml:space="preserve"> </w:t>
      </w:r>
      <w:r w:rsidR="00F34539" w:rsidRPr="00B75C37">
        <w:t xml:space="preserve">As seen in Figure </w:t>
      </w:r>
      <w:r w:rsidR="00B75C37" w:rsidRPr="00B75C37">
        <w:fldChar w:fldCharType="begin"/>
      </w:r>
      <w:r w:rsidR="00B75C37" w:rsidRPr="00B75C37">
        <w:instrText xml:space="preserve"> REF Figure_DLSF_FairValidReliable \h </w:instrText>
      </w:r>
      <w:r w:rsidR="00B75C37">
        <w:instrText xml:space="preserve"> \* MERGEFORMAT </w:instrText>
      </w:r>
      <w:r w:rsidR="00B75C37" w:rsidRPr="00B75C37">
        <w:fldChar w:fldCharType="separate"/>
      </w:r>
      <w:r w:rsidR="00AF4E12" w:rsidRPr="00AF4E12">
        <w:rPr>
          <w:rStyle w:val="ACERfigureChar"/>
          <w:rFonts w:eastAsiaTheme="minorEastAsia"/>
          <w:i w:val="0"/>
          <w:sz w:val="22"/>
          <w:szCs w:val="22"/>
          <w:lang w:eastAsia="en-US" w:bidi="ar-SA"/>
        </w:rPr>
        <w:t>6</w:t>
      </w:r>
      <w:r w:rsidR="00B75C37" w:rsidRPr="00B75C37">
        <w:fldChar w:fldCharType="end"/>
      </w:r>
      <w:r w:rsidR="00F34539" w:rsidRPr="00B75C37">
        <w:t>, o</w:t>
      </w:r>
      <w:r w:rsidR="001F4DBB" w:rsidRPr="00B75C37">
        <w:t>nly 36% of respondents indicat</w:t>
      </w:r>
      <w:r w:rsidR="002E6EEA" w:rsidRPr="00B75C37">
        <w:t>ed</w:t>
      </w:r>
      <w:r w:rsidR="001F4DBB" w:rsidRPr="00B75C37">
        <w:t xml:space="preserve"> that </w:t>
      </w:r>
      <w:r w:rsidR="00827B99" w:rsidRPr="00B75C37">
        <w:t>DLSF support resources or tools provided ‘fair, valid and reliable results for all users’</w:t>
      </w:r>
      <w:r w:rsidR="00A77A57" w:rsidRPr="00B75C37">
        <w:t xml:space="preserve"> while 51% selected that response for the ACSF.</w:t>
      </w:r>
      <w:r w:rsidR="000C41D4">
        <w:t xml:space="preserve"> </w:t>
      </w:r>
    </w:p>
    <w:p w14:paraId="123DA3D8" w14:textId="4A3E8ECB" w:rsidR="003F026A" w:rsidRDefault="003F026A" w:rsidP="00EB0851">
      <w:pPr>
        <w:pStyle w:val="ACERbase"/>
        <w:jc w:val="center"/>
      </w:pPr>
      <w:r>
        <w:rPr>
          <w:noProof/>
        </w:rPr>
        <w:drawing>
          <wp:inline distT="0" distB="0" distL="0" distR="0" wp14:anchorId="5CF8D54A" wp14:editId="51DB8206">
            <wp:extent cx="5365750" cy="2440030"/>
            <wp:effectExtent l="0" t="0" r="6350" b="17780"/>
            <wp:docPr id="3" name="Chart 3">
              <a:extLst xmlns:a="http://schemas.openxmlformats.org/drawingml/2006/main">
                <a:ext uri="{FF2B5EF4-FFF2-40B4-BE49-F238E27FC236}">
                  <a16:creationId xmlns:a16="http://schemas.microsoft.com/office/drawing/2014/main" id="{FD7A60C9-3618-FDA2-2B2E-B72686B6D4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258B7B4" w14:textId="3B31189A" w:rsidR="00FB01B9" w:rsidRPr="0060525F" w:rsidRDefault="00FB01B9" w:rsidP="00D45184">
      <w:pPr>
        <w:pStyle w:val="ACERbaselast"/>
        <w:jc w:val="center"/>
        <w:rPr>
          <w:rStyle w:val="ACERfigureChar"/>
          <w:rFonts w:eastAsiaTheme="minorEastAsia"/>
        </w:rPr>
      </w:pPr>
      <w:bookmarkStart w:id="75" w:name="_Toc110864969"/>
      <w:r w:rsidRPr="0060525F">
        <w:rPr>
          <w:rStyle w:val="ACERfigureChar"/>
          <w:rFonts w:eastAsiaTheme="minorEastAsia"/>
        </w:rPr>
        <w:t xml:space="preserve">Figure </w:t>
      </w:r>
      <w:bookmarkStart w:id="76" w:name="Figure_DLSF_FairValidReliable"/>
      <w:r w:rsidR="003679AD">
        <w:rPr>
          <w:rStyle w:val="ACERfigureChar"/>
          <w:rFonts w:eastAsiaTheme="minorEastAsia"/>
        </w:rPr>
        <w:t>6</w:t>
      </w:r>
      <w:bookmarkEnd w:id="76"/>
      <w:r w:rsidRPr="0060525F">
        <w:rPr>
          <w:rStyle w:val="ACERfigureChar"/>
          <w:rFonts w:eastAsiaTheme="minorEastAsia"/>
        </w:rPr>
        <w:t xml:space="preserve"> </w:t>
      </w:r>
      <w:r w:rsidR="00864B96">
        <w:rPr>
          <w:rStyle w:val="ACERfigureChar"/>
          <w:rFonts w:eastAsiaTheme="minorEastAsia"/>
        </w:rPr>
        <w:t>Results provided by the DLSF support resources or tools used</w:t>
      </w:r>
      <w:bookmarkEnd w:id="75"/>
    </w:p>
    <w:p w14:paraId="61C68DCD" w14:textId="74A16DEA" w:rsidR="00884EE0" w:rsidRDefault="004740A0" w:rsidP="006D76E1">
      <w:pPr>
        <w:pStyle w:val="ACERbasebefore"/>
      </w:pPr>
      <w:r>
        <w:t>In responding to the survey question on DLSF results</w:t>
      </w:r>
      <w:r w:rsidR="009B4D01">
        <w:t>, 29% of respondents selected the ‘other’ response in order to provide written comment explaining their views.</w:t>
      </w:r>
      <w:r w:rsidR="00AA61D2">
        <w:t xml:space="preserve"> These</w:t>
      </w:r>
      <w:r w:rsidR="00884EE0" w:rsidRPr="007D31C3">
        <w:t xml:space="preserve"> include</w:t>
      </w:r>
      <w:r w:rsidR="00AA61D2">
        <w:t>d</w:t>
      </w:r>
      <w:r w:rsidR="00884EE0">
        <w:t>:</w:t>
      </w:r>
    </w:p>
    <w:p w14:paraId="383D4323" w14:textId="5FCD9828" w:rsidR="00F42315" w:rsidRDefault="003265E7" w:rsidP="006D76E1">
      <w:pPr>
        <w:pStyle w:val="ACERbull1"/>
      </w:pPr>
      <w:r w:rsidRPr="00812F09">
        <w:rPr>
          <w:b/>
          <w:bCs/>
        </w:rPr>
        <w:t>Not suitable for all users</w:t>
      </w:r>
      <w:r w:rsidR="00F42315">
        <w:br/>
      </w:r>
      <w:r w:rsidR="00427788">
        <w:t>Consultation participants</w:t>
      </w:r>
      <w:r w:rsidR="00F42315">
        <w:t xml:space="preserve"> reported </w:t>
      </w:r>
      <w:r w:rsidR="003A19C2">
        <w:t>difficulty</w:t>
      </w:r>
      <w:r w:rsidR="00F42315">
        <w:t xml:space="preserve"> in </w:t>
      </w:r>
      <w:r w:rsidR="007C3922">
        <w:t>assessing</w:t>
      </w:r>
      <w:r w:rsidR="002C2CDC">
        <w:t xml:space="preserve"> EAL learners</w:t>
      </w:r>
      <w:r w:rsidR="00973CA0">
        <w:t xml:space="preserve"> and Indigenous learners who did not have </w:t>
      </w:r>
      <w:r w:rsidR="00D250B1">
        <w:t>sufficient</w:t>
      </w:r>
      <w:r w:rsidR="007F450B">
        <w:t xml:space="preserve"> English language skills to </w:t>
      </w:r>
      <w:r w:rsidR="00FF3B9C">
        <w:t xml:space="preserve">engage with </w:t>
      </w:r>
      <w:r w:rsidR="001A469F">
        <w:t xml:space="preserve">the </w:t>
      </w:r>
      <w:r w:rsidR="003A19C2">
        <w:t xml:space="preserve">vocabulary used in the </w:t>
      </w:r>
      <w:r w:rsidR="001A469F">
        <w:t>assessment</w:t>
      </w:r>
      <w:r w:rsidR="002C2CDC">
        <w:t xml:space="preserve"> </w:t>
      </w:r>
      <w:r w:rsidR="003A19C2">
        <w:t xml:space="preserve">kit. Problems were also encountered </w:t>
      </w:r>
      <w:r w:rsidR="00B507A7">
        <w:t xml:space="preserve">in assessing the skills of </w:t>
      </w:r>
      <w:r w:rsidR="002C2CDC">
        <w:t>learners who had</w:t>
      </w:r>
      <w:r w:rsidR="00B507A7">
        <w:t xml:space="preserve"> previously had</w:t>
      </w:r>
      <w:r w:rsidR="002C2CDC">
        <w:t xml:space="preserve"> minimal exposure to </w:t>
      </w:r>
      <w:r w:rsidR="00812F09">
        <w:t>computers</w:t>
      </w:r>
      <w:r w:rsidR="00B507A7">
        <w:t>.</w:t>
      </w:r>
      <w:r w:rsidR="00C527BA">
        <w:t xml:space="preserve"> Providers </w:t>
      </w:r>
      <w:r w:rsidR="00EC48DE">
        <w:t>felt that unreliable assessment outcomes for these learners meant that they risked designing programs</w:t>
      </w:r>
      <w:r w:rsidR="00155850">
        <w:t xml:space="preserve"> that would not meet learner needs.</w:t>
      </w:r>
    </w:p>
    <w:p w14:paraId="43AF261F" w14:textId="5AC2DE7E" w:rsidR="00155850" w:rsidRDefault="0008395D" w:rsidP="006D76E1">
      <w:pPr>
        <w:pStyle w:val="ACERbull1"/>
      </w:pPr>
      <w:r w:rsidRPr="005A054D">
        <w:rPr>
          <w:b/>
          <w:bCs/>
        </w:rPr>
        <w:t>Does</w:t>
      </w:r>
      <w:r w:rsidR="00086F39">
        <w:rPr>
          <w:b/>
          <w:bCs/>
        </w:rPr>
        <w:t xml:space="preserve"> not</w:t>
      </w:r>
      <w:r w:rsidRPr="005A054D">
        <w:rPr>
          <w:b/>
          <w:bCs/>
        </w:rPr>
        <w:t xml:space="preserve"> accommodate all contexts</w:t>
      </w:r>
      <w:r>
        <w:br/>
      </w:r>
      <w:r w:rsidR="00B10297">
        <w:t>Survey r</w:t>
      </w:r>
      <w:r>
        <w:t xml:space="preserve">espondents </w:t>
      </w:r>
      <w:r w:rsidR="000C2C32">
        <w:t>recognised that digital literacy is highly context dependent</w:t>
      </w:r>
      <w:r w:rsidR="005A054D">
        <w:t xml:space="preserve">. Some </w:t>
      </w:r>
      <w:r w:rsidR="00197C59">
        <w:t>claimed</w:t>
      </w:r>
      <w:r w:rsidR="005A054D">
        <w:t xml:space="preserve"> that the DLSF </w:t>
      </w:r>
      <w:r w:rsidR="006E1ACC">
        <w:t xml:space="preserve">has an office-based slant while others </w:t>
      </w:r>
      <w:r w:rsidR="00197C59">
        <w:t xml:space="preserve">reported that it </w:t>
      </w:r>
      <w:r w:rsidR="005A054D">
        <w:t xml:space="preserve">is too </w:t>
      </w:r>
      <w:r w:rsidR="00202EE9">
        <w:t>broad and generic to assess the exit level skills of individuals in specific contexts.</w:t>
      </w:r>
    </w:p>
    <w:p w14:paraId="5DC06E5F" w14:textId="46DC22F2" w:rsidR="00812F09" w:rsidRDefault="002F23C4" w:rsidP="006D76E1">
      <w:pPr>
        <w:pStyle w:val="ACERbull1"/>
      </w:pPr>
      <w:r w:rsidRPr="00F469DD">
        <w:rPr>
          <w:b/>
          <w:bCs/>
        </w:rPr>
        <w:t>Does</w:t>
      </w:r>
      <w:r w:rsidR="00086F39">
        <w:rPr>
          <w:b/>
          <w:bCs/>
        </w:rPr>
        <w:t xml:space="preserve"> not</w:t>
      </w:r>
      <w:r w:rsidRPr="00F469DD">
        <w:rPr>
          <w:b/>
          <w:bCs/>
        </w:rPr>
        <w:t xml:space="preserve"> reflect the way digital skills are acquired</w:t>
      </w:r>
      <w:r>
        <w:br/>
      </w:r>
      <w:r w:rsidR="0035080C">
        <w:t>Learners bring a range of existing skills that they have acquired across various contexts.</w:t>
      </w:r>
      <w:r w:rsidR="00A743C7">
        <w:t xml:space="preserve"> Consultation participants reported that aligning learner skills with the DLSF is often problematic because people don’t </w:t>
      </w:r>
      <w:r w:rsidR="00F469DD">
        <w:t>develop their digital skills in a continuum that reflects the framework structure.</w:t>
      </w:r>
      <w:r w:rsidR="00A715C7">
        <w:t xml:space="preserve"> They noted that there can be significant variation in an individual’s digital literacy between devices or operating systems</w:t>
      </w:r>
      <w:r w:rsidR="004F6C6E">
        <w:t xml:space="preserve"> and that these skills do not necessarily transfer between devices, e.g. </w:t>
      </w:r>
      <w:r w:rsidR="008D6772">
        <w:t>individuals with high levels of digital literacy using apps on a phone may not be as fluent when using Windows on a PC.</w:t>
      </w:r>
    </w:p>
    <w:p w14:paraId="211466A8" w14:textId="41C9A9C5" w:rsidR="00793DC3" w:rsidRDefault="00793DC3" w:rsidP="00086F39">
      <w:pPr>
        <w:pStyle w:val="ACERbull1"/>
        <w:spacing w:after="240"/>
        <w:rPr>
          <w:rStyle w:val="ACERbaseindentChar"/>
          <w:rFonts w:eastAsiaTheme="minorEastAsia"/>
        </w:rPr>
      </w:pPr>
      <w:r>
        <w:rPr>
          <w:b/>
          <w:bCs/>
        </w:rPr>
        <w:t>Has gaps in coverage</w:t>
      </w:r>
      <w:r>
        <w:rPr>
          <w:b/>
          <w:bCs/>
        </w:rPr>
        <w:br/>
      </w:r>
      <w:r w:rsidR="00585B7F" w:rsidRPr="00DB5326">
        <w:rPr>
          <w:rStyle w:val="ACERbaseindentChar"/>
          <w:rFonts w:eastAsiaTheme="minorEastAsia"/>
        </w:rPr>
        <w:t>Consultation participants reported that the D</w:t>
      </w:r>
      <w:r w:rsidR="00274F74" w:rsidRPr="00DB5326">
        <w:rPr>
          <w:rStyle w:val="ACERbaseindentChar"/>
          <w:rFonts w:eastAsiaTheme="minorEastAsia"/>
        </w:rPr>
        <w:t xml:space="preserve">epartment’s DLSF assessment kit does not provide a sufficient range of tasks to </w:t>
      </w:r>
      <w:r w:rsidR="00AE3D56" w:rsidRPr="00DB5326">
        <w:rPr>
          <w:rStyle w:val="ACERbaseindentChar"/>
          <w:rFonts w:eastAsiaTheme="minorEastAsia"/>
        </w:rPr>
        <w:t xml:space="preserve">assess a participant’s skill levels. They </w:t>
      </w:r>
      <w:r w:rsidR="00005C1A" w:rsidRPr="00DB5326">
        <w:rPr>
          <w:rStyle w:val="ACERbaseindentChar"/>
          <w:rFonts w:eastAsiaTheme="minorEastAsia"/>
        </w:rPr>
        <w:t>also noted tha</w:t>
      </w:r>
      <w:r w:rsidR="00B104D3" w:rsidRPr="00DB5326">
        <w:rPr>
          <w:rStyle w:val="ACERbaseindentChar"/>
          <w:rFonts w:eastAsiaTheme="minorEastAsia"/>
        </w:rPr>
        <w:t xml:space="preserve">t </w:t>
      </w:r>
      <w:r w:rsidR="00D41358" w:rsidRPr="00DB5326">
        <w:rPr>
          <w:rStyle w:val="ACERbaseindentChar"/>
          <w:rFonts w:eastAsiaTheme="minorEastAsia"/>
        </w:rPr>
        <w:t>some tasks in the pre</w:t>
      </w:r>
      <w:r w:rsidR="00086F39">
        <w:rPr>
          <w:rStyle w:val="ACERbaseindentChar"/>
          <w:rFonts w:eastAsiaTheme="minorEastAsia"/>
        </w:rPr>
        <w:noBreakHyphen/>
      </w:r>
      <w:r w:rsidR="00D41358" w:rsidRPr="00DB5326">
        <w:rPr>
          <w:rStyle w:val="ACERbaseindentChar"/>
          <w:rFonts w:eastAsiaTheme="minorEastAsia"/>
        </w:rPr>
        <w:t>training assessment kit are artificial</w:t>
      </w:r>
      <w:r w:rsidR="00900965" w:rsidRPr="00DB5326">
        <w:rPr>
          <w:rStyle w:val="ACERbaseindentChar"/>
          <w:rFonts w:eastAsiaTheme="minorEastAsia"/>
        </w:rPr>
        <w:t xml:space="preserve"> and may be difficult for </w:t>
      </w:r>
      <w:r w:rsidR="00086F39">
        <w:rPr>
          <w:rStyle w:val="ACERbaseindentChar"/>
          <w:rFonts w:eastAsiaTheme="minorEastAsia"/>
        </w:rPr>
        <w:t xml:space="preserve">those </w:t>
      </w:r>
      <w:r w:rsidR="00900965" w:rsidRPr="00DB5326">
        <w:rPr>
          <w:rStyle w:val="ACERbaseindentChar"/>
          <w:rFonts w:eastAsiaTheme="minorEastAsia"/>
        </w:rPr>
        <w:t xml:space="preserve">learners </w:t>
      </w:r>
      <w:r w:rsidR="00086F39">
        <w:rPr>
          <w:rStyle w:val="ACERbaseindentChar"/>
          <w:rFonts w:eastAsiaTheme="minorEastAsia"/>
        </w:rPr>
        <w:t xml:space="preserve">who are nervous or uncomfortable </w:t>
      </w:r>
      <w:r w:rsidR="00900965" w:rsidRPr="00DB5326">
        <w:rPr>
          <w:rStyle w:val="ACERbaseindentChar"/>
          <w:rFonts w:eastAsiaTheme="minorEastAsia"/>
        </w:rPr>
        <w:t>to demonstrate in an interview.</w:t>
      </w:r>
      <w:r w:rsidR="00204668" w:rsidRPr="00DB5326">
        <w:rPr>
          <w:rStyle w:val="ACERbaseindentChar"/>
          <w:rFonts w:eastAsiaTheme="minorEastAsia"/>
        </w:rPr>
        <w:t xml:space="preserve"> The currency of </w:t>
      </w:r>
      <w:r w:rsidR="001762A3" w:rsidRPr="00DB5326">
        <w:rPr>
          <w:rStyle w:val="ACERbaseindentChar"/>
          <w:rFonts w:eastAsiaTheme="minorEastAsia"/>
        </w:rPr>
        <w:t xml:space="preserve">web-based resources and </w:t>
      </w:r>
      <w:r w:rsidR="00FA0DBB" w:rsidRPr="00DB5326">
        <w:rPr>
          <w:rStyle w:val="ACERbaseindentChar"/>
          <w:rFonts w:eastAsiaTheme="minorEastAsia"/>
        </w:rPr>
        <w:t>suitability for d</w:t>
      </w:r>
      <w:r w:rsidR="001762A3" w:rsidRPr="00DB5326">
        <w:rPr>
          <w:rStyle w:val="ACERbaseindentChar"/>
          <w:rFonts w:eastAsiaTheme="minorEastAsia"/>
        </w:rPr>
        <w:t xml:space="preserve">ifferent operating systems, e.g. </w:t>
      </w:r>
      <w:r w:rsidR="00FA0DBB" w:rsidRPr="00DB5326">
        <w:rPr>
          <w:rStyle w:val="ACERbaseindentChar"/>
          <w:rFonts w:eastAsiaTheme="minorEastAsia"/>
        </w:rPr>
        <w:t>Windows v</w:t>
      </w:r>
      <w:r w:rsidR="002452B0">
        <w:rPr>
          <w:rStyle w:val="ACERbaseindentChar"/>
          <w:rFonts w:eastAsiaTheme="minorEastAsia"/>
        </w:rPr>
        <w:t>ersu</w:t>
      </w:r>
      <w:r w:rsidR="00FA0DBB" w:rsidRPr="00DB5326">
        <w:rPr>
          <w:rStyle w:val="ACERbaseindentChar"/>
          <w:rFonts w:eastAsiaTheme="minorEastAsia"/>
        </w:rPr>
        <w:t xml:space="preserve">s iOS, </w:t>
      </w:r>
      <w:r w:rsidR="00F06862" w:rsidRPr="00DB5326">
        <w:rPr>
          <w:rStyle w:val="ACERbaseindentChar"/>
          <w:rFonts w:eastAsiaTheme="minorEastAsia"/>
        </w:rPr>
        <w:t>were also identified as issues.</w:t>
      </w:r>
    </w:p>
    <w:tbl>
      <w:tblPr>
        <w:tblStyle w:val="TableGrid"/>
        <w:tblW w:w="0" w:type="auto"/>
        <w:tblInd w:w="846" w:type="dxa"/>
        <w:tblLook w:val="04A0" w:firstRow="1" w:lastRow="0" w:firstColumn="1" w:lastColumn="0" w:noHBand="0" w:noVBand="1"/>
      </w:tblPr>
      <w:tblGrid>
        <w:gridCol w:w="6662"/>
        <w:gridCol w:w="1843"/>
      </w:tblGrid>
      <w:tr w:rsidR="00DB3AD6" w14:paraId="7818AA4C" w14:textId="77777777" w:rsidTr="00DB3AD6">
        <w:trPr>
          <w:trHeight w:val="794"/>
        </w:trPr>
        <w:tc>
          <w:tcPr>
            <w:tcW w:w="6662" w:type="dxa"/>
            <w:tcBorders>
              <w:top w:val="dashed" w:sz="4" w:space="0" w:color="592C5F"/>
              <w:left w:val="dashed" w:sz="4" w:space="0" w:color="592C5F"/>
              <w:bottom w:val="dashed" w:sz="4" w:space="0" w:color="592C5F"/>
              <w:right w:val="dashed" w:sz="4" w:space="0" w:color="592C5F"/>
            </w:tcBorders>
          </w:tcPr>
          <w:p w14:paraId="761D1F37" w14:textId="1E9B411E" w:rsidR="00DB3AD6" w:rsidRDefault="00DB3AD6" w:rsidP="006D76E1">
            <w:pPr>
              <w:pStyle w:val="ACERquoteitalic"/>
            </w:pPr>
            <w:r>
              <w:t>DLSF assessment tools measure a student’s understanding of English instructions rather than their digital literacy skills.</w:t>
            </w:r>
          </w:p>
        </w:tc>
        <w:tc>
          <w:tcPr>
            <w:tcW w:w="1843" w:type="dxa"/>
            <w:tcBorders>
              <w:top w:val="nil"/>
              <w:left w:val="dashed" w:sz="4" w:space="0" w:color="592C5F"/>
              <w:bottom w:val="nil"/>
              <w:right w:val="nil"/>
            </w:tcBorders>
          </w:tcPr>
          <w:p w14:paraId="56438A2C" w14:textId="28C74D82" w:rsidR="00DB3AD6" w:rsidRDefault="00DB3AD6" w:rsidP="006D76E1">
            <w:pPr>
              <w:pStyle w:val="ACERquote"/>
            </w:pPr>
            <w:r>
              <w:t>Survey respondent</w:t>
            </w:r>
          </w:p>
        </w:tc>
      </w:tr>
    </w:tbl>
    <w:p w14:paraId="5CC81970" w14:textId="77777777" w:rsidR="00D01679" w:rsidRDefault="00D01679" w:rsidP="006D76E1">
      <w:pPr>
        <w:pStyle w:val="ACERbase"/>
      </w:pP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B186B" w14:paraId="2DAFD6A6" w14:textId="77777777" w:rsidTr="004B186B">
        <w:trPr>
          <w:cantSplit/>
        </w:trPr>
        <w:tc>
          <w:tcPr>
            <w:tcW w:w="9639" w:type="dxa"/>
            <w:tcBorders>
              <w:top w:val="single" w:sz="18" w:space="0" w:color="592C5F"/>
              <w:left w:val="single" w:sz="18" w:space="0" w:color="592C5F"/>
              <w:right w:val="single" w:sz="18" w:space="0" w:color="592C5F"/>
            </w:tcBorders>
            <w:shd w:val="clear" w:color="auto" w:fill="D9D9D9" w:themeFill="background1" w:themeFillShade="D9"/>
            <w:tcMar>
              <w:top w:w="227" w:type="dxa"/>
              <w:bottom w:w="227" w:type="dxa"/>
            </w:tcMar>
          </w:tcPr>
          <w:p w14:paraId="52F185AF" w14:textId="4BBCF32D" w:rsidR="004B186B" w:rsidRDefault="004B186B" w:rsidP="004B186B">
            <w:pPr>
              <w:pStyle w:val="ACERbaseindent"/>
              <w:spacing w:after="200"/>
            </w:pPr>
            <w:r>
              <w:t xml:space="preserve">The review received mixed stakeholder feedback on the utility of assessment tools based on the DLSF. While it was not within the project scope to comprehensively review the efficacy of assessment tools in the FSfYF program, learnings from </w:t>
            </w:r>
            <w:r w:rsidR="00EB5879">
              <w:t xml:space="preserve">AMEP </w:t>
            </w:r>
            <w:r>
              <w:t>experiences may be informative for both SEE and FSfYF.</w:t>
            </w:r>
          </w:p>
          <w:p w14:paraId="71643E1D" w14:textId="387A81EC" w:rsidR="004B186B" w:rsidRDefault="004B186B" w:rsidP="004B186B">
            <w:pPr>
              <w:pStyle w:val="ACERbaseindent"/>
            </w:pPr>
            <w:r w:rsidRPr="008C09AA">
              <w:t xml:space="preserve">If the </w:t>
            </w:r>
            <w:r w:rsidRPr="00125840">
              <w:rPr>
                <w:i/>
                <w:iCs/>
              </w:rPr>
              <w:t>Digital Capability Framework</w:t>
            </w:r>
            <w:r w:rsidRPr="008C09AA">
              <w:t xml:space="preserve"> is adopted (when available) within the SEE and FSfYF programs, Sample Activities and support resources will need to be developed to support its use.</w:t>
            </w:r>
          </w:p>
        </w:tc>
      </w:tr>
      <w:tr w:rsidR="00A2746A" w14:paraId="1E8DA855" w14:textId="77777777" w:rsidTr="00C97A98">
        <w:trPr>
          <w:cantSplit/>
        </w:trPr>
        <w:tc>
          <w:tcPr>
            <w:tcW w:w="9639" w:type="dxa"/>
            <w:tcBorders>
              <w:left w:val="single" w:sz="18" w:space="0" w:color="592C5F"/>
              <w:bottom w:val="single" w:sz="18" w:space="0" w:color="592C5F"/>
              <w:right w:val="single" w:sz="18" w:space="0" w:color="592C5F"/>
            </w:tcBorders>
            <w:shd w:val="clear" w:color="auto" w:fill="ECDDEF"/>
            <w:tcMar>
              <w:top w:w="227" w:type="dxa"/>
              <w:bottom w:w="227" w:type="dxa"/>
            </w:tcMar>
          </w:tcPr>
          <w:p w14:paraId="416BA37D" w14:textId="41F49310" w:rsidR="00A45BE0" w:rsidRPr="003A7E7B" w:rsidRDefault="00470E94" w:rsidP="006D76E1">
            <w:pPr>
              <w:pStyle w:val="ACERRec1indent"/>
            </w:pPr>
            <w:r>
              <w:t>Recommendations</w:t>
            </w:r>
          </w:p>
          <w:p w14:paraId="2DBB3358" w14:textId="3A8297A5" w:rsidR="009531F2" w:rsidRDefault="009531F2" w:rsidP="006D76E1">
            <w:pPr>
              <w:pStyle w:val="ACERHImplication2"/>
              <w:spacing w:after="200"/>
              <w:rPr>
                <w:iCs/>
              </w:rPr>
            </w:pPr>
            <w:r>
              <w:rPr>
                <w:iCs/>
              </w:rPr>
              <w:fldChar w:fldCharType="begin"/>
            </w:r>
            <w:r>
              <w:rPr>
                <w:iCs/>
              </w:rPr>
              <w:instrText xml:space="preserve"> REF Rec_1b_Develop_DCF_material \h </w:instrText>
            </w:r>
            <w:r w:rsidR="006D76E1">
              <w:rPr>
                <w:iCs/>
              </w:rPr>
              <w:instrText xml:space="preserve"> \* MERGEFORMAT </w:instrText>
            </w:r>
            <w:r>
              <w:rPr>
                <w:iCs/>
              </w:rPr>
            </w:r>
            <w:r>
              <w:rPr>
                <w:iCs/>
              </w:rPr>
              <w:fldChar w:fldCharType="separate"/>
            </w:r>
            <w:r w:rsidR="00AF4E12" w:rsidRPr="00E74F13">
              <w:t xml:space="preserve">1b. Develop a range of Sample Activities and support resources that would enable use of the new </w:t>
            </w:r>
            <w:r w:rsidR="00AF4E12" w:rsidRPr="00AF4E12">
              <w:rPr>
                <w:i/>
              </w:rPr>
              <w:t>Digital Capability Framework</w:t>
            </w:r>
            <w:r w:rsidR="00AF4E12" w:rsidRPr="00E74F13">
              <w:t xml:space="preserve"> as a replacement for the DLSF and trial them in foundation skills delivery contexts</w:t>
            </w:r>
            <w:r>
              <w:rPr>
                <w:iCs/>
              </w:rPr>
              <w:fldChar w:fldCharType="end"/>
            </w:r>
          </w:p>
          <w:p w14:paraId="5C680B7D" w14:textId="3FBE4915" w:rsidR="00160542" w:rsidRPr="004B4721" w:rsidRDefault="00FD723A" w:rsidP="006D76E1">
            <w:pPr>
              <w:pStyle w:val="ACERHImplication2"/>
              <w:spacing w:after="200"/>
              <w:rPr>
                <w:iCs/>
              </w:rPr>
            </w:pPr>
            <w:r>
              <w:rPr>
                <w:iCs/>
              </w:rPr>
              <w:fldChar w:fldCharType="begin"/>
            </w:r>
            <w:r>
              <w:rPr>
                <w:iCs/>
              </w:rPr>
              <w:instrText xml:space="preserve"> REF Rec_1c_PD_DCF \h </w:instrText>
            </w:r>
            <w:r w:rsidR="006D76E1">
              <w:rPr>
                <w:iCs/>
              </w:rPr>
              <w:instrText xml:space="preserve"> \* MERGEFORMAT </w:instrText>
            </w:r>
            <w:r>
              <w:rPr>
                <w:iCs/>
              </w:rPr>
            </w:r>
            <w:r>
              <w:rPr>
                <w:iCs/>
              </w:rPr>
              <w:fldChar w:fldCharType="separate"/>
            </w:r>
            <w:r w:rsidR="00AF4E12">
              <w:t xml:space="preserve">1c. Provide professional development for foundation skills practitioners on using the new </w:t>
            </w:r>
            <w:r w:rsidR="00AF4E12" w:rsidRPr="00AF4E12">
              <w:rPr>
                <w:i/>
              </w:rPr>
              <w:t>Digital Capability Framework</w:t>
            </w:r>
            <w:r w:rsidR="00AF4E12">
              <w:t xml:space="preserve"> and related resources</w:t>
            </w:r>
            <w:r>
              <w:rPr>
                <w:iCs/>
              </w:rPr>
              <w:fldChar w:fldCharType="end"/>
            </w:r>
          </w:p>
        </w:tc>
      </w:tr>
    </w:tbl>
    <w:p w14:paraId="7B3875DF" w14:textId="77777777" w:rsidR="00661E6C" w:rsidRPr="006A7F01" w:rsidRDefault="00661E6C" w:rsidP="006D76E1">
      <w:pPr>
        <w:pStyle w:val="ACERbase"/>
      </w:pPr>
    </w:p>
    <w:p w14:paraId="165AF962" w14:textId="77777777" w:rsidR="00661E6C" w:rsidRPr="006A7F01" w:rsidRDefault="00661E6C" w:rsidP="006D76E1">
      <w:pPr>
        <w:pStyle w:val="ACERbase"/>
      </w:pPr>
      <w:r w:rsidRPr="006A7F01">
        <w:br w:type="page"/>
      </w:r>
    </w:p>
    <w:p w14:paraId="15B6EFAA" w14:textId="400EE459" w:rsidR="004F708C" w:rsidRPr="00E86F4A" w:rsidRDefault="00041412" w:rsidP="006D76E1">
      <w:pPr>
        <w:pStyle w:val="ACERH1"/>
        <w:keepNext/>
        <w:keepLines/>
      </w:pPr>
      <w:bookmarkStart w:id="77" w:name="Sec_Future_reqs_of_ACSF"/>
      <w:bookmarkStart w:id="78" w:name="_Toc110864937"/>
      <w:r w:rsidRPr="00564044">
        <w:t>3</w:t>
      </w:r>
      <w:bookmarkEnd w:id="77"/>
      <w:r w:rsidRPr="00564044">
        <w:t xml:space="preserve"> Future requirements for the ACSF</w:t>
      </w:r>
      <w:bookmarkEnd w:id="78"/>
    </w:p>
    <w:p w14:paraId="79AC9F1D" w14:textId="2913DD28" w:rsidR="003E4CCD" w:rsidRPr="004535E4" w:rsidRDefault="006B7F37" w:rsidP="1F533CCA">
      <w:pPr>
        <w:pStyle w:val="ACERbase"/>
        <w:keepNext/>
        <w:rPr>
          <w:lang w:val="en-US"/>
        </w:rPr>
      </w:pPr>
      <w:r w:rsidRPr="1F533CCA">
        <w:rPr>
          <w:lang w:val="en-US"/>
        </w:rPr>
        <w:t xml:space="preserve">One of the </w:t>
      </w:r>
      <w:r w:rsidR="0096759C" w:rsidRPr="1F533CCA">
        <w:rPr>
          <w:lang w:val="en-US"/>
        </w:rPr>
        <w:t xml:space="preserve">priorities of Australian governments </w:t>
      </w:r>
      <w:r w:rsidRPr="1F533CCA">
        <w:rPr>
          <w:lang w:val="en-US"/>
        </w:rPr>
        <w:t>is to provide stronger support for foundation skills and ensur</w:t>
      </w:r>
      <w:r w:rsidR="0096759C" w:rsidRPr="1F533CCA">
        <w:rPr>
          <w:lang w:val="en-US"/>
        </w:rPr>
        <w:t>e</w:t>
      </w:r>
      <w:r w:rsidRPr="1F533CCA">
        <w:rPr>
          <w:lang w:val="en-US"/>
        </w:rPr>
        <w:t xml:space="preserve"> access for all Australians with low levels of language, literacy, numeracy, and digital literacy. </w:t>
      </w:r>
      <w:r w:rsidR="003E4CCD" w:rsidRPr="1F533CCA">
        <w:rPr>
          <w:lang w:val="en-US"/>
        </w:rPr>
        <w:t xml:space="preserve">To ensure that the ACSF serves as a useful tool for reporting in this context, </w:t>
      </w:r>
      <w:r w:rsidR="004535E4" w:rsidRPr="1F533CCA">
        <w:rPr>
          <w:lang w:val="en-US"/>
        </w:rPr>
        <w:t>it must be revised in a way that makes it accessible to a broad range of audiences using it for specialist and non-specialist purposes.</w:t>
      </w:r>
    </w:p>
    <w:p w14:paraId="6F167A5D" w14:textId="5B3ED1AB" w:rsidR="00AA6C4E" w:rsidRPr="00564044" w:rsidRDefault="00AA6C4E" w:rsidP="006D76E1">
      <w:pPr>
        <w:pStyle w:val="ACERH2"/>
        <w:keepNext/>
        <w:keepLines/>
      </w:pPr>
      <w:bookmarkStart w:id="79" w:name="Sec_Framework_updates"/>
      <w:bookmarkStart w:id="80" w:name="_Toc110864938"/>
      <w:r w:rsidRPr="00D46201">
        <w:rPr>
          <w:rStyle w:val="ACERbaseIMPChar"/>
        </w:rPr>
        <w:t>3.1</w:t>
      </w:r>
      <w:bookmarkEnd w:id="79"/>
      <w:r w:rsidRPr="00564044">
        <w:t xml:space="preserve"> </w:t>
      </w:r>
      <w:r w:rsidR="00303B44">
        <w:t>Core skill</w:t>
      </w:r>
      <w:r w:rsidR="00303B44" w:rsidRPr="00564044">
        <w:t xml:space="preserve"> </w:t>
      </w:r>
      <w:r w:rsidRPr="00564044">
        <w:t>updates</w:t>
      </w:r>
      <w:bookmarkEnd w:id="80"/>
    </w:p>
    <w:p w14:paraId="619C7C7D" w14:textId="32395868" w:rsidR="00B6426B" w:rsidRPr="00564044" w:rsidRDefault="00BC0E59" w:rsidP="006D76E1">
      <w:pPr>
        <w:pStyle w:val="ACERH3"/>
        <w:rPr>
          <w:rFonts w:eastAsiaTheme="minorEastAsia"/>
          <w:lang w:bidi="th-TH"/>
        </w:rPr>
      </w:pPr>
      <w:bookmarkStart w:id="81" w:name="_Toc110864939"/>
      <w:r w:rsidRPr="00564044">
        <w:rPr>
          <w:rFonts w:eastAsiaTheme="minorEastAsia"/>
          <w:lang w:bidi="th-TH"/>
        </w:rPr>
        <w:t xml:space="preserve">Coverage of digital literacy </w:t>
      </w:r>
      <w:r w:rsidR="00C92347" w:rsidRPr="00564044">
        <w:rPr>
          <w:rFonts w:eastAsiaTheme="minorEastAsia"/>
          <w:lang w:bidi="th-TH"/>
        </w:rPr>
        <w:t xml:space="preserve">skills </w:t>
      </w:r>
      <w:r w:rsidRPr="00564044">
        <w:rPr>
          <w:rFonts w:eastAsiaTheme="minorEastAsia"/>
          <w:lang w:bidi="th-TH"/>
        </w:rPr>
        <w:t>content</w:t>
      </w:r>
      <w:bookmarkEnd w:id="81"/>
    </w:p>
    <w:p w14:paraId="17F5A889" w14:textId="22112135" w:rsidR="00956FAF" w:rsidRDefault="000429CB" w:rsidP="006D76E1">
      <w:pPr>
        <w:pStyle w:val="ACERbaselast"/>
      </w:pPr>
      <w:r>
        <w:t>Survey respondents and consultation participants</w:t>
      </w:r>
      <w:r w:rsidR="00E23312">
        <w:t xml:space="preserve"> recognise that digital literacy has become an </w:t>
      </w:r>
      <w:r w:rsidR="00F87212">
        <w:t>integral</w:t>
      </w:r>
      <w:r w:rsidR="00E23312">
        <w:t xml:space="preserve"> component </w:t>
      </w:r>
      <w:r w:rsidR="00F87212">
        <w:t>of all core skills</w:t>
      </w:r>
      <w:r w:rsidR="00B7326F">
        <w:t xml:space="preserve"> and many f</w:t>
      </w:r>
      <w:r w:rsidR="00AB2B3B">
        <w:t>eel</w:t>
      </w:r>
      <w:r w:rsidR="00C37B15">
        <w:t xml:space="preserve"> that it should be better integrated into the ACSF.</w:t>
      </w:r>
      <w:r w:rsidR="00DA5DC6">
        <w:t xml:space="preserve"> Almost two thirds (65%) of survey respondents agreed that changes to the ACSF are required to accommodate</w:t>
      </w:r>
      <w:r w:rsidR="00925FD4">
        <w:t xml:space="preserve"> the increasing need for digital literacy (a further 28% were unsure</w:t>
      </w:r>
      <w:r w:rsidR="00C06F33">
        <w:t>, while 16% disagreed). The highest support for changing the ACSF to accommodate digital literacy was reported by training package developers (80%</w:t>
      </w:r>
      <w:r w:rsidR="00490454">
        <w:t> </w:t>
      </w:r>
      <w:r w:rsidR="00C06F33">
        <w:t>agreed)</w:t>
      </w:r>
      <w:r w:rsidR="000C712E">
        <w:t xml:space="preserve"> and LLND program managers (75% agreed).</w:t>
      </w:r>
    </w:p>
    <w:tbl>
      <w:tblPr>
        <w:tblStyle w:val="TableGrid"/>
        <w:tblW w:w="0" w:type="auto"/>
        <w:tblInd w:w="846" w:type="dxa"/>
        <w:tblLook w:val="04A0" w:firstRow="1" w:lastRow="0" w:firstColumn="1" w:lastColumn="0" w:noHBand="0" w:noVBand="1"/>
      </w:tblPr>
      <w:tblGrid>
        <w:gridCol w:w="6946"/>
        <w:gridCol w:w="1559"/>
      </w:tblGrid>
      <w:tr w:rsidR="00FE00A6" w14:paraId="67BD323C" w14:textId="77777777" w:rsidTr="00DB3AD6">
        <w:tc>
          <w:tcPr>
            <w:tcW w:w="6946" w:type="dxa"/>
            <w:vMerge w:val="restart"/>
            <w:tcBorders>
              <w:top w:val="dashed" w:sz="4" w:space="0" w:color="592C5F"/>
              <w:left w:val="dashed" w:sz="4" w:space="0" w:color="592C5F"/>
              <w:bottom w:val="dashed" w:sz="4" w:space="0" w:color="592C5F"/>
              <w:right w:val="dashed" w:sz="4" w:space="0" w:color="592C5F"/>
            </w:tcBorders>
          </w:tcPr>
          <w:p w14:paraId="5492F9EF" w14:textId="4DA47691" w:rsidR="00FE00A6" w:rsidRDefault="00FE00A6" w:rsidP="006D76E1">
            <w:pPr>
              <w:pStyle w:val="ACERquoteitalic"/>
            </w:pPr>
            <w:r w:rsidRPr="00956FAF">
              <w:t>It is no longer enough to aim to be literate in reading, writing, oral communication, learning and numeracy as people need to be literate in all these areas in the digital space as well. It's a life-skills demand. Therefore, digital skills really need to be embedded in all the core skills areas, not treated so much as an entity alone</w:t>
            </w:r>
            <w:r>
              <w:t>.</w:t>
            </w:r>
          </w:p>
        </w:tc>
        <w:tc>
          <w:tcPr>
            <w:tcW w:w="1559" w:type="dxa"/>
            <w:tcBorders>
              <w:top w:val="nil"/>
              <w:left w:val="dashed" w:sz="4" w:space="0" w:color="592C5F"/>
              <w:bottom w:val="nil"/>
              <w:right w:val="nil"/>
            </w:tcBorders>
          </w:tcPr>
          <w:p w14:paraId="258B3000" w14:textId="77777777" w:rsidR="00FE00A6" w:rsidRDefault="00FE00A6" w:rsidP="006D76E1">
            <w:pPr>
              <w:pStyle w:val="ACERbase"/>
              <w:keepNext/>
              <w:keepLines/>
            </w:pPr>
          </w:p>
        </w:tc>
      </w:tr>
      <w:tr w:rsidR="00FE00A6" w14:paraId="1FDDF4EE" w14:textId="77777777" w:rsidTr="00DB3AD6">
        <w:tc>
          <w:tcPr>
            <w:tcW w:w="6946" w:type="dxa"/>
            <w:vMerge/>
            <w:tcBorders>
              <w:left w:val="dashed" w:sz="4" w:space="0" w:color="592C5F"/>
              <w:bottom w:val="dashed" w:sz="4" w:space="0" w:color="592C5F"/>
              <w:right w:val="dashed" w:sz="4" w:space="0" w:color="592C5F"/>
            </w:tcBorders>
          </w:tcPr>
          <w:p w14:paraId="603D1783" w14:textId="77777777" w:rsidR="00FE00A6" w:rsidRDefault="00FE00A6" w:rsidP="006D76E1">
            <w:pPr>
              <w:pStyle w:val="ACERbase"/>
              <w:keepNext/>
              <w:keepLines/>
            </w:pPr>
          </w:p>
        </w:tc>
        <w:tc>
          <w:tcPr>
            <w:tcW w:w="1559" w:type="dxa"/>
            <w:tcBorders>
              <w:top w:val="nil"/>
              <w:left w:val="dashed" w:sz="4" w:space="0" w:color="592C5F"/>
              <w:bottom w:val="nil"/>
              <w:right w:val="nil"/>
            </w:tcBorders>
            <w:vAlign w:val="bottom"/>
          </w:tcPr>
          <w:p w14:paraId="22BBF620" w14:textId="77777777" w:rsidR="00FE00A6" w:rsidRDefault="00FE00A6" w:rsidP="006D76E1">
            <w:pPr>
              <w:pStyle w:val="ACERquote"/>
            </w:pPr>
            <w:r>
              <w:t>Survey respondent</w:t>
            </w:r>
          </w:p>
        </w:tc>
      </w:tr>
    </w:tbl>
    <w:p w14:paraId="129E649B" w14:textId="77777777" w:rsidR="00794C04" w:rsidRDefault="00794C04" w:rsidP="006D76E1">
      <w:pPr>
        <w:pStyle w:val="ACERbasebefore"/>
      </w:pPr>
    </w:p>
    <w:p w14:paraId="331D1C0F" w14:textId="06348AFA" w:rsidR="00F11550" w:rsidRDefault="00FC258F" w:rsidP="006D76E1">
      <w:pPr>
        <w:pStyle w:val="ACERbasebefore"/>
      </w:pPr>
      <w:r w:rsidRPr="006C3AE1">
        <w:t>Given that the current ACSF dates from 2012, it does not provide contemporary examples of digital skills and their application.</w:t>
      </w:r>
      <w:r w:rsidR="00AD71CA" w:rsidRPr="006C3AE1">
        <w:t xml:space="preserve"> </w:t>
      </w:r>
      <w:r w:rsidR="005C4405">
        <w:t>Stakeholders</w:t>
      </w:r>
      <w:r w:rsidR="00EB0D52" w:rsidRPr="006C3AE1">
        <w:t xml:space="preserve"> suggested a range of approaches to address this shortcoming.</w:t>
      </w:r>
      <w:r w:rsidR="005C4405">
        <w:t xml:space="preserve"> These included:</w:t>
      </w:r>
    </w:p>
    <w:p w14:paraId="7EE01A60" w14:textId="1974D9B1" w:rsidR="00CE3080" w:rsidRPr="00973BCD" w:rsidRDefault="005C4405" w:rsidP="006D76E1">
      <w:pPr>
        <w:pStyle w:val="ACERbull1"/>
      </w:pPr>
      <w:r w:rsidRPr="00973BCD">
        <w:rPr>
          <w:b/>
          <w:bCs/>
        </w:rPr>
        <w:t>Updating Sample Activities</w:t>
      </w:r>
      <w:r w:rsidR="0043001F" w:rsidRPr="00973BCD">
        <w:t xml:space="preserve"> to include </w:t>
      </w:r>
      <w:r w:rsidR="00CC69FD" w:rsidRPr="00973BCD">
        <w:t xml:space="preserve">a </w:t>
      </w:r>
      <w:r w:rsidR="00081175" w:rsidRPr="00973BCD">
        <w:t xml:space="preserve">wider range and greater depth of </w:t>
      </w:r>
      <w:r w:rsidR="0043001F" w:rsidRPr="00973BCD">
        <w:t>examples</w:t>
      </w:r>
      <w:r w:rsidR="00CE3080" w:rsidRPr="00973BCD">
        <w:t xml:space="preserve"> that involve varying levels of sophistication and digital skill</w:t>
      </w:r>
    </w:p>
    <w:p w14:paraId="67281956" w14:textId="77777777" w:rsidR="001539AF" w:rsidRPr="00973BCD" w:rsidRDefault="00CE3080" w:rsidP="006D76E1">
      <w:pPr>
        <w:pStyle w:val="ACERbull1"/>
      </w:pPr>
      <w:r w:rsidRPr="00973BCD">
        <w:rPr>
          <w:b/>
          <w:bCs/>
        </w:rPr>
        <w:t>Including new concepts</w:t>
      </w:r>
      <w:r w:rsidR="00B43E3A" w:rsidRPr="00973BCD">
        <w:rPr>
          <w:b/>
          <w:bCs/>
        </w:rPr>
        <w:t xml:space="preserve"> </w:t>
      </w:r>
      <w:r w:rsidR="00026063" w:rsidRPr="00973BCD">
        <w:t>to reflect changes in technology us</w:t>
      </w:r>
      <w:r w:rsidR="00CF5C4F" w:rsidRPr="00973BCD">
        <w:t>e, such as</w:t>
      </w:r>
      <w:r w:rsidR="001539AF" w:rsidRPr="00973BCD">
        <w:t>:</w:t>
      </w:r>
    </w:p>
    <w:p w14:paraId="36DFAE59" w14:textId="5686DC7A" w:rsidR="00CE3080" w:rsidRPr="00973BCD" w:rsidRDefault="00CF5C4F" w:rsidP="006D76E1">
      <w:pPr>
        <w:pStyle w:val="ACERbull2"/>
      </w:pPr>
      <w:r w:rsidRPr="00973BCD">
        <w:t xml:space="preserve">inputting </w:t>
      </w:r>
      <w:r w:rsidR="0097753F" w:rsidRPr="00973BCD">
        <w:t>data into a device</w:t>
      </w:r>
      <w:r w:rsidR="002F1C85" w:rsidRPr="00973BCD">
        <w:t xml:space="preserve"> as part of the writing core skill</w:t>
      </w:r>
    </w:p>
    <w:p w14:paraId="30D4C55A" w14:textId="5FA189A4" w:rsidR="002F1C85" w:rsidRPr="00973BCD" w:rsidRDefault="002F1C85" w:rsidP="006D76E1">
      <w:pPr>
        <w:pStyle w:val="ACERbull2"/>
      </w:pPr>
      <w:r w:rsidRPr="00973BCD">
        <w:t>embedding computational thinking into the core skills of numeracy and learning</w:t>
      </w:r>
    </w:p>
    <w:p w14:paraId="509454B7" w14:textId="583AF7D3" w:rsidR="002F1C85" w:rsidRPr="00973BCD" w:rsidRDefault="00DF15B0" w:rsidP="006D76E1">
      <w:pPr>
        <w:pStyle w:val="ACERbull2"/>
      </w:pPr>
      <w:r w:rsidRPr="00973BCD">
        <w:t>reflecting the digital demands of learning in the learning core skill, e.g. accessing online learning platforms, sourcing advice or instructions online and critically evaluating search results, creating digital profiles, using social media for collaboration</w:t>
      </w:r>
    </w:p>
    <w:p w14:paraId="3245D603" w14:textId="411932B0" w:rsidR="00DF15B0" w:rsidRPr="00973BCD" w:rsidRDefault="0009005D" w:rsidP="006D76E1">
      <w:pPr>
        <w:pStyle w:val="ACERbull2"/>
      </w:pPr>
      <w:r w:rsidRPr="00973BCD">
        <w:t>updating the approach taken in the numeracy core skill to reflect changes in technology use</w:t>
      </w:r>
      <w:r w:rsidR="00D96183" w:rsidRPr="00973BCD">
        <w:t>, e.g. the impact of GPS and mapping applications on traditional map reading skills</w:t>
      </w:r>
    </w:p>
    <w:p w14:paraId="2CDFD197" w14:textId="3006E9EE" w:rsidR="00B93D08" w:rsidRPr="00973BCD" w:rsidRDefault="00B93D08" w:rsidP="006D76E1">
      <w:pPr>
        <w:pStyle w:val="ACERbull1"/>
      </w:pPr>
      <w:r w:rsidRPr="00973BCD">
        <w:rPr>
          <w:b/>
          <w:bCs/>
        </w:rPr>
        <w:t>Redefining or reconsidering use of terms</w:t>
      </w:r>
      <w:r w:rsidR="006C6481" w:rsidRPr="00973BCD">
        <w:t xml:space="preserve">, moving away from the concept of </w:t>
      </w:r>
      <w:r w:rsidR="00E60451" w:rsidRPr="00973BCD">
        <w:t>continuous and non-contin</w:t>
      </w:r>
      <w:r w:rsidR="00D02934" w:rsidRPr="00973BCD">
        <w:t>u</w:t>
      </w:r>
      <w:r w:rsidR="00E60451" w:rsidRPr="00973BCD">
        <w:t>ous</w:t>
      </w:r>
      <w:r w:rsidR="006C6481" w:rsidRPr="00973BCD">
        <w:t xml:space="preserve"> text types to acknowledge the more mixed and diverse texts used in the digital environment and weaving the digital medium into the </w:t>
      </w:r>
      <w:r w:rsidR="00E81C5D" w:rsidRPr="00973BCD">
        <w:t xml:space="preserve">Performance Features </w:t>
      </w:r>
      <w:r w:rsidR="006C6481" w:rsidRPr="00973BCD">
        <w:t>as another way to communicate</w:t>
      </w:r>
    </w:p>
    <w:p w14:paraId="34ABC133" w14:textId="660E184B" w:rsidR="00CC14A9" w:rsidRPr="00973BCD" w:rsidRDefault="00CC14A9" w:rsidP="006D76E1">
      <w:pPr>
        <w:pStyle w:val="ACERbull1"/>
      </w:pPr>
      <w:r w:rsidRPr="00973BCD">
        <w:rPr>
          <w:b/>
          <w:bCs/>
        </w:rPr>
        <w:t>Updating language</w:t>
      </w:r>
      <w:r w:rsidR="002268C5" w:rsidRPr="00973BCD">
        <w:rPr>
          <w:b/>
          <w:bCs/>
        </w:rPr>
        <w:t xml:space="preserve"> </w:t>
      </w:r>
      <w:r w:rsidR="002268C5" w:rsidRPr="00973BCD">
        <w:t>to remove references to dated technologies or concepts, e.g. DVDs</w:t>
      </w:r>
      <w:r w:rsidR="00760BCF" w:rsidRPr="00973BCD">
        <w:t xml:space="preserve">, TV guide in newspaper, and </w:t>
      </w:r>
      <w:r w:rsidR="00BD053F">
        <w:t xml:space="preserve">to </w:t>
      </w:r>
      <w:r w:rsidR="00091533" w:rsidRPr="00973BCD">
        <w:t>accommodate changing societal understandings, e.g. ‘google that’</w:t>
      </w:r>
    </w:p>
    <w:p w14:paraId="5EBA54F0" w14:textId="77777777" w:rsidR="004B5A1A" w:rsidRPr="00973BCD" w:rsidRDefault="00574551" w:rsidP="006D76E1">
      <w:pPr>
        <w:pStyle w:val="ACERbull1"/>
        <w:keepNext/>
        <w:keepLines/>
      </w:pPr>
      <w:r w:rsidRPr="00973BCD">
        <w:rPr>
          <w:b/>
          <w:bCs/>
        </w:rPr>
        <w:t>Reviewing expectations of performance at level</w:t>
      </w:r>
      <w:r w:rsidRPr="00973BCD">
        <w:t xml:space="preserve"> </w:t>
      </w:r>
      <w:r w:rsidR="00A80B3E" w:rsidRPr="00973BCD">
        <w:t>where they are impacted by changes in technology use, such as:</w:t>
      </w:r>
    </w:p>
    <w:p w14:paraId="7EA5E824" w14:textId="2210E02D" w:rsidR="004B5A1A" w:rsidRPr="00973BCD" w:rsidRDefault="00006B06" w:rsidP="006D76E1">
      <w:pPr>
        <w:pStyle w:val="ACERbull2"/>
      </w:pPr>
      <w:r w:rsidRPr="00973BCD">
        <w:t>reconsidering the emphasis on handwriting</w:t>
      </w:r>
      <w:r w:rsidR="004B5A1A" w:rsidRPr="00973BCD">
        <w:t xml:space="preserve"> when more written communication is now electronic</w:t>
      </w:r>
    </w:p>
    <w:p w14:paraId="73734967" w14:textId="2C238205" w:rsidR="00574551" w:rsidRPr="00973BCD" w:rsidRDefault="00010B98" w:rsidP="006D76E1">
      <w:pPr>
        <w:pStyle w:val="ACERbull2"/>
      </w:pPr>
      <w:r w:rsidRPr="00973BCD">
        <w:t>considering how the use of ‘speech to text’ and ‘text to speech’ functions and other assistive technologies may necessitate a recalibration of what represents effective performance</w:t>
      </w:r>
    </w:p>
    <w:p w14:paraId="559F651E" w14:textId="77423DB7" w:rsidR="004B5A1A" w:rsidRPr="00973BCD" w:rsidRDefault="004B5A1A" w:rsidP="006D76E1">
      <w:pPr>
        <w:pStyle w:val="ACERbull2last"/>
      </w:pPr>
      <w:r w:rsidRPr="00973BCD">
        <w:t>reducing the emphasis on use of traditional maps</w:t>
      </w:r>
      <w:r w:rsidR="00201C29" w:rsidRPr="00973BCD">
        <w:t>, e.g. use of street directories and simple coordinates, and increas</w:t>
      </w:r>
      <w:r w:rsidR="00BD053F">
        <w:t>ing</w:t>
      </w:r>
      <w:r w:rsidR="00201C29" w:rsidRPr="00973BCD">
        <w:t xml:space="preserve"> focus on use of digital tools for directions.</w:t>
      </w:r>
    </w:p>
    <w:p w14:paraId="16CFFD34" w14:textId="29095207" w:rsidR="006016B8" w:rsidRDefault="00E97184" w:rsidP="006D76E1">
      <w:pPr>
        <w:pStyle w:val="ACERbase"/>
      </w:pPr>
      <w:r>
        <w:t xml:space="preserve">While </w:t>
      </w:r>
      <w:r w:rsidR="004B18D5">
        <w:t xml:space="preserve">participants in </w:t>
      </w:r>
      <w:r w:rsidR="00735F62">
        <w:t>a project focus group on digital skills</w:t>
      </w:r>
      <w:r w:rsidR="00395122">
        <w:t xml:space="preserve"> were largely in favour of adding digital literacy to the ACSF as a </w:t>
      </w:r>
      <w:r w:rsidR="00BD053F">
        <w:t>sixth</w:t>
      </w:r>
      <w:r w:rsidR="00395122">
        <w:t xml:space="preserve"> core skill, most survey respondents</w:t>
      </w:r>
      <w:r w:rsidR="004C019C">
        <w:t xml:space="preserve"> </w:t>
      </w:r>
      <w:r w:rsidR="005B44DD">
        <w:t>were not convinced that digital literacy is a core skill in it</w:t>
      </w:r>
      <w:r w:rsidR="00FF4009">
        <w:t>s own right.</w:t>
      </w:r>
      <w:r w:rsidR="00F478DB">
        <w:t xml:space="preserve"> </w:t>
      </w:r>
      <w:r w:rsidR="004C019C">
        <w:t xml:space="preserve">Of the 118 survey respondents who </w:t>
      </w:r>
      <w:r w:rsidR="003853E6">
        <w:t>provided their view on how digital literacy content can best be included in the ACSF, only 21</w:t>
      </w:r>
      <w:r w:rsidR="00AF49D1">
        <w:t xml:space="preserve"> suggested that it should be a </w:t>
      </w:r>
      <w:r w:rsidR="00BD053F">
        <w:t>sixth</w:t>
      </w:r>
      <w:r w:rsidR="00AF49D1">
        <w:t xml:space="preserve"> core skill.</w:t>
      </w:r>
      <w:r w:rsidR="005E270A">
        <w:t xml:space="preserve"> For many respondents the question provoked </w:t>
      </w:r>
      <w:r w:rsidR="00D035DE">
        <w:t>unresolved musings on the nature of digital literacy</w:t>
      </w:r>
      <w:r w:rsidR="0030172E">
        <w:t xml:space="preserve"> and its </w:t>
      </w:r>
      <w:r w:rsidR="005F277F">
        <w:t>complex interrelationship with all other core skills.</w:t>
      </w:r>
    </w:p>
    <w:tbl>
      <w:tblPr>
        <w:tblStyle w:val="TableGrid"/>
        <w:tblW w:w="0" w:type="auto"/>
        <w:tblInd w:w="846" w:type="dxa"/>
        <w:tblLook w:val="04A0" w:firstRow="1" w:lastRow="0" w:firstColumn="1" w:lastColumn="0" w:noHBand="0" w:noVBand="1"/>
      </w:tblPr>
      <w:tblGrid>
        <w:gridCol w:w="6946"/>
        <w:gridCol w:w="1559"/>
      </w:tblGrid>
      <w:tr w:rsidR="00DB3AD6" w14:paraId="36C93ECE" w14:textId="77777777" w:rsidTr="00DB3AD6">
        <w:trPr>
          <w:trHeight w:val="907"/>
        </w:trPr>
        <w:tc>
          <w:tcPr>
            <w:tcW w:w="6946" w:type="dxa"/>
            <w:tcBorders>
              <w:top w:val="dashed" w:sz="4" w:space="0" w:color="592C5F"/>
              <w:left w:val="dashed" w:sz="4" w:space="0" w:color="592C5F"/>
              <w:bottom w:val="dashed" w:sz="4" w:space="0" w:color="592C5F"/>
              <w:right w:val="dashed" w:sz="4" w:space="0" w:color="592C5F"/>
            </w:tcBorders>
          </w:tcPr>
          <w:p w14:paraId="0C86C746" w14:textId="029D9291" w:rsidR="00DB3AD6" w:rsidRDefault="00DB3AD6" w:rsidP="006D76E1">
            <w:pPr>
              <w:pStyle w:val="ACERquoteitalic"/>
            </w:pPr>
            <w:r w:rsidRPr="008564B9">
              <w:t>From a usability perspective, it is probably easier to add the DLSF as another core skill, even though there are questions about whether it actually is a core skill...</w:t>
            </w:r>
          </w:p>
        </w:tc>
        <w:tc>
          <w:tcPr>
            <w:tcW w:w="1559" w:type="dxa"/>
            <w:tcBorders>
              <w:top w:val="nil"/>
              <w:left w:val="dashed" w:sz="4" w:space="0" w:color="592C5F"/>
              <w:bottom w:val="nil"/>
              <w:right w:val="nil"/>
            </w:tcBorders>
            <w:vAlign w:val="bottom"/>
          </w:tcPr>
          <w:p w14:paraId="29979203" w14:textId="50037905" w:rsidR="00DB3AD6" w:rsidRDefault="00DB3AD6" w:rsidP="006D76E1">
            <w:pPr>
              <w:pStyle w:val="ACERquote"/>
            </w:pPr>
            <w:r>
              <w:t>Survey respondent</w:t>
            </w:r>
          </w:p>
        </w:tc>
      </w:tr>
    </w:tbl>
    <w:p w14:paraId="5B7ADC24" w14:textId="77777777" w:rsidR="00A762AB" w:rsidRDefault="00A762AB" w:rsidP="006D76E1">
      <w:pPr>
        <w:pStyle w:val="ACERbase"/>
      </w:pPr>
    </w:p>
    <w:p w14:paraId="4E5440A1" w14:textId="4C8A95F5" w:rsidR="003B4BE8" w:rsidRDefault="00BD053F" w:rsidP="006D76E1">
      <w:pPr>
        <w:pStyle w:val="ACERbase"/>
      </w:pPr>
      <w:r>
        <w:t>One survey respondent</w:t>
      </w:r>
      <w:r w:rsidR="00F478DB">
        <w:t xml:space="preserve"> suggested that if digital literacy is a core skill, then so too </w:t>
      </w:r>
      <w:r w:rsidR="008804F2">
        <w:t>are</w:t>
      </w:r>
      <w:r w:rsidR="00F478DB">
        <w:t xml:space="preserve"> media literacy</w:t>
      </w:r>
      <w:r w:rsidR="00782AC8">
        <w:t>, critical literacy</w:t>
      </w:r>
      <w:r w:rsidR="00222F85">
        <w:t xml:space="preserve">, and </w:t>
      </w:r>
      <w:r w:rsidR="006E7FEF">
        <w:t xml:space="preserve">the </w:t>
      </w:r>
      <w:r w:rsidR="004C0DF3">
        <w:t>broader employability skills</w:t>
      </w:r>
      <w:r w:rsidR="006E7FEF">
        <w:t xml:space="preserve"> described by the </w:t>
      </w:r>
      <w:r w:rsidR="006E7FEF" w:rsidRPr="05813110">
        <w:rPr>
          <w:rStyle w:val="ACERbaseitalicChar"/>
        </w:rPr>
        <w:t xml:space="preserve">Core Skills for Work </w:t>
      </w:r>
      <w:r w:rsidR="008804F2" w:rsidRPr="05813110">
        <w:rPr>
          <w:rStyle w:val="ACERbaseitalicChar"/>
        </w:rPr>
        <w:t>Developmental F</w:t>
      </w:r>
      <w:r w:rsidR="006E7FEF" w:rsidRPr="05813110">
        <w:rPr>
          <w:rStyle w:val="ACERbaseitalicChar"/>
        </w:rPr>
        <w:t>ramework</w:t>
      </w:r>
      <w:r w:rsidR="00485ABA">
        <w:t>.</w:t>
      </w:r>
    </w:p>
    <w:p w14:paraId="0AD2A4D5" w14:textId="1405BE94" w:rsidR="00D91AEB" w:rsidRDefault="00D91AEB" w:rsidP="006D76E1">
      <w:pPr>
        <w:pStyle w:val="ACERbasebefore"/>
      </w:pPr>
      <w:r>
        <w:t xml:space="preserve">Most consultation participants felt that embedding digital literacy concepts into the existing core skills is necessary to maintain the currency and relevance of the ACSF. However, stakeholders also highlighted </w:t>
      </w:r>
      <w:r w:rsidR="00BD053F">
        <w:t xml:space="preserve">the following </w:t>
      </w:r>
      <w:r>
        <w:t>issues that may arise from embedding digital literacy into the core skills</w:t>
      </w:r>
      <w:r w:rsidR="00BD053F">
        <w:t>.</w:t>
      </w:r>
    </w:p>
    <w:p w14:paraId="4E0A3A46" w14:textId="597C295F" w:rsidR="00D91AEB" w:rsidRPr="005B6F4B" w:rsidRDefault="00D91AEB" w:rsidP="006D76E1">
      <w:pPr>
        <w:pStyle w:val="ACERbull1"/>
        <w:rPr>
          <w:b/>
          <w:bCs/>
        </w:rPr>
      </w:pPr>
      <w:r>
        <w:t xml:space="preserve">There is huge variation in individuals’ capacity for digital literacy that is not correlated with their traditional LLN skills. As a result, </w:t>
      </w:r>
      <w:r w:rsidR="007054CB">
        <w:t>if</w:t>
      </w:r>
      <w:r>
        <w:t xml:space="preserve"> digital literacy is included within core skills, individuals may have spiky profiles </w:t>
      </w:r>
      <w:r w:rsidRPr="002E4AC6">
        <w:rPr>
          <w:i/>
          <w:iCs/>
        </w:rPr>
        <w:t>within</w:t>
      </w:r>
      <w:r>
        <w:t xml:space="preserve"> each core skill. </w:t>
      </w:r>
      <w:r w:rsidRPr="005B6F4B">
        <w:rPr>
          <w:b/>
          <w:bCs/>
        </w:rPr>
        <w:t xml:space="preserve">There may be a need to ensure that more fine-grained reporting </w:t>
      </w:r>
      <w:r>
        <w:rPr>
          <w:b/>
          <w:bCs/>
        </w:rPr>
        <w:t xml:space="preserve">is possible </w:t>
      </w:r>
      <w:r w:rsidRPr="005B6F4B">
        <w:rPr>
          <w:b/>
          <w:bCs/>
        </w:rPr>
        <w:t xml:space="preserve">against ACSF </w:t>
      </w:r>
      <w:r w:rsidR="006B44F1">
        <w:rPr>
          <w:b/>
          <w:bCs/>
        </w:rPr>
        <w:t>I</w:t>
      </w:r>
      <w:r w:rsidRPr="005B6F4B">
        <w:rPr>
          <w:b/>
          <w:bCs/>
        </w:rPr>
        <w:t xml:space="preserve">ndicators and </w:t>
      </w:r>
      <w:r w:rsidR="006B44F1" w:rsidRPr="005B6F4B">
        <w:rPr>
          <w:b/>
          <w:bCs/>
        </w:rPr>
        <w:t>Focus Areas</w:t>
      </w:r>
      <w:r w:rsidRPr="005B6F4B">
        <w:rPr>
          <w:b/>
          <w:bCs/>
        </w:rPr>
        <w:t>.</w:t>
      </w:r>
    </w:p>
    <w:p w14:paraId="796A606D" w14:textId="77777777" w:rsidR="00D91AEB" w:rsidRPr="005E4373" w:rsidRDefault="00D91AEB" w:rsidP="006D76E1">
      <w:pPr>
        <w:pStyle w:val="ACERbull1"/>
      </w:pPr>
      <w:r w:rsidRPr="005E4373">
        <w:t xml:space="preserve">Access to digital technology is not universal. Some stakeholders are concerned that the digital divide will impact the performance of individuals against ACSF levels. This concern highlights a common misconception that individuals should achieve everything contained within an ACSF level, but the ACSF is a mechanism for identifying and talking about skills, not a required assessment. </w:t>
      </w:r>
      <w:r w:rsidRPr="005E4373">
        <w:rPr>
          <w:b/>
          <w:bCs/>
        </w:rPr>
        <w:t>By recognising digital literacy skills that are increasingly critical, the ACSF will help to highlight the challenges faced by those on the wrong side of the digital divide.</w:t>
      </w:r>
    </w:p>
    <w:p w14:paraId="01021D01" w14:textId="77777777" w:rsidR="00D91AEB" w:rsidRDefault="00D91AEB" w:rsidP="006D76E1">
      <w:pPr>
        <w:pStyle w:val="ACERbull1LAST"/>
        <w:keepNext/>
        <w:keepLines/>
      </w:pPr>
      <w:r>
        <w:t xml:space="preserve">The inclusion of digital literacy in core skills is confronting for teachers who may themselves have limited digital skills. </w:t>
      </w:r>
      <w:r w:rsidRPr="00EA6775">
        <w:rPr>
          <w:b/>
          <w:bCs/>
        </w:rPr>
        <w:t>Considerable guidance and professional development may be required to help LLN practitioners use the ACSF</w:t>
      </w:r>
      <w:r w:rsidRPr="0035773D">
        <w:t xml:space="preserve"> to in</w:t>
      </w:r>
      <w:r>
        <w:t>form</w:t>
      </w:r>
      <w:r w:rsidRPr="0035773D">
        <w:t xml:space="preserve"> the design and delivery of LLN programs</w:t>
      </w:r>
      <w:r>
        <w:t xml:space="preserve"> that include digital literacy</w:t>
      </w:r>
      <w:r w:rsidRPr="0035773D">
        <w:t>.</w:t>
      </w:r>
    </w:p>
    <w:tbl>
      <w:tblPr>
        <w:tblStyle w:val="TableGrid"/>
        <w:tblW w:w="0" w:type="auto"/>
        <w:tblInd w:w="846" w:type="dxa"/>
        <w:tblLook w:val="04A0" w:firstRow="1" w:lastRow="0" w:firstColumn="1" w:lastColumn="0" w:noHBand="0" w:noVBand="1"/>
      </w:tblPr>
      <w:tblGrid>
        <w:gridCol w:w="6946"/>
        <w:gridCol w:w="1841"/>
      </w:tblGrid>
      <w:tr w:rsidR="00DB3AD6" w14:paraId="4ACD7C0F" w14:textId="77777777" w:rsidTr="00DB3AD6">
        <w:trPr>
          <w:trHeight w:val="1020"/>
        </w:trPr>
        <w:tc>
          <w:tcPr>
            <w:tcW w:w="6946" w:type="dxa"/>
            <w:tcBorders>
              <w:top w:val="dashed" w:sz="4" w:space="0" w:color="592C5F"/>
              <w:left w:val="dashed" w:sz="4" w:space="0" w:color="592C5F"/>
              <w:bottom w:val="dashed" w:sz="4" w:space="0" w:color="592C5F"/>
              <w:right w:val="dashed" w:sz="4" w:space="0" w:color="592C5F"/>
            </w:tcBorders>
          </w:tcPr>
          <w:p w14:paraId="718B3915" w14:textId="3BC769EF" w:rsidR="00DB3AD6" w:rsidRDefault="00DB3AD6" w:rsidP="006D76E1">
            <w:pPr>
              <w:pStyle w:val="ACERquoteitalic"/>
            </w:pPr>
            <w:r w:rsidRPr="007C6C85">
              <w:t>When it comes to digital skills – the greatest issue is practitioner skills before worrying about learners. If teachers of courses are not proficient, they have limited chance of assessing or assisting others to gain skills</w:t>
            </w:r>
            <w:r w:rsidRPr="00D512F7">
              <w:t>.</w:t>
            </w:r>
          </w:p>
        </w:tc>
        <w:tc>
          <w:tcPr>
            <w:tcW w:w="1841" w:type="dxa"/>
            <w:tcBorders>
              <w:top w:val="nil"/>
              <w:left w:val="dashed" w:sz="4" w:space="0" w:color="592C5F"/>
              <w:bottom w:val="nil"/>
              <w:right w:val="nil"/>
            </w:tcBorders>
            <w:vAlign w:val="bottom"/>
          </w:tcPr>
          <w:p w14:paraId="0519D358" w14:textId="63DD7BEF" w:rsidR="00DB3AD6" w:rsidRDefault="00DB3AD6" w:rsidP="006D76E1">
            <w:pPr>
              <w:pStyle w:val="ACERquote"/>
            </w:pPr>
            <w:r>
              <w:t>State Training Authority representative</w:t>
            </w:r>
          </w:p>
        </w:tc>
      </w:tr>
    </w:tbl>
    <w:p w14:paraId="383D2990" w14:textId="77777777" w:rsidR="00CB5132" w:rsidRDefault="00CB5132" w:rsidP="006D76E1">
      <w:pPr>
        <w:pStyle w:val="ACERbase"/>
      </w:pP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B186B" w14:paraId="1833B345" w14:textId="77777777" w:rsidTr="1F533CCA">
        <w:trPr>
          <w:cantSplit/>
        </w:trPr>
        <w:tc>
          <w:tcPr>
            <w:tcW w:w="9639" w:type="dxa"/>
            <w:tcBorders>
              <w:top w:val="single" w:sz="18" w:space="0" w:color="592C5F"/>
              <w:left w:val="single" w:sz="18" w:space="0" w:color="592C5F"/>
              <w:right w:val="single" w:sz="18" w:space="0" w:color="592C5F"/>
            </w:tcBorders>
            <w:shd w:val="clear" w:color="auto" w:fill="D9D9D9" w:themeFill="background1" w:themeFillShade="D9"/>
            <w:tcMar>
              <w:top w:w="227" w:type="dxa"/>
              <w:bottom w:w="227" w:type="dxa"/>
            </w:tcMar>
          </w:tcPr>
          <w:p w14:paraId="4DF093FE" w14:textId="77777777" w:rsidR="004B186B" w:rsidRPr="00175D19" w:rsidRDefault="004B186B" w:rsidP="004B186B">
            <w:pPr>
              <w:pStyle w:val="ACERbaseindent"/>
              <w:spacing w:after="120"/>
              <w:rPr>
                <w:i/>
              </w:rPr>
            </w:pPr>
            <w:r>
              <w:t xml:space="preserve">There is widespread support for </w:t>
            </w:r>
            <w:r w:rsidRPr="00175D19">
              <w:t>improv</w:t>
            </w:r>
            <w:r>
              <w:t>ing</w:t>
            </w:r>
            <w:r w:rsidRPr="00175D19">
              <w:t xml:space="preserve"> the currency of the ACSF by embedding digital </w:t>
            </w:r>
            <w:r>
              <w:t xml:space="preserve">literacy concepts – digital </w:t>
            </w:r>
            <w:r w:rsidRPr="00175D19">
              <w:t xml:space="preserve">texts, materials, devices, and technological tools and processes </w:t>
            </w:r>
            <w:r>
              <w:t>– i</w:t>
            </w:r>
            <w:r w:rsidRPr="00175D19">
              <w:t>nto all core skills.</w:t>
            </w:r>
          </w:p>
          <w:p w14:paraId="58E65ABC" w14:textId="7F640632" w:rsidR="00BD053F" w:rsidRDefault="4430AC71" w:rsidP="004E2109">
            <w:pPr>
              <w:pStyle w:val="ACERbaseindent"/>
              <w:spacing w:after="120"/>
            </w:pPr>
            <w:r>
              <w:t xml:space="preserve">Recently published frameworks for the </w:t>
            </w:r>
            <w:r w:rsidR="48A6B6B6">
              <w:t xml:space="preserve">international </w:t>
            </w:r>
            <w:r>
              <w:t>PIAAC (OECD, 2021) include examples of the connection and interaction between core skills and technology and digital devices. In addition, the European CEFR includes a set of highly nuanced descriptors that could provide a useful starting point for developing digital literacy content for the ACSF.</w:t>
            </w:r>
          </w:p>
        </w:tc>
      </w:tr>
      <w:tr w:rsidR="00506AE3" w14:paraId="5A47286E" w14:textId="77777777" w:rsidTr="1F533CCA">
        <w:trPr>
          <w:cantSplit/>
        </w:trPr>
        <w:tc>
          <w:tcPr>
            <w:tcW w:w="9639" w:type="dxa"/>
            <w:tcBorders>
              <w:left w:val="single" w:sz="18" w:space="0" w:color="592C5F"/>
              <w:bottom w:val="single" w:sz="18" w:space="0" w:color="592C5F"/>
              <w:right w:val="single" w:sz="18" w:space="0" w:color="592C5F"/>
            </w:tcBorders>
            <w:shd w:val="clear" w:color="auto" w:fill="ECDDEF"/>
            <w:tcMar>
              <w:top w:w="227" w:type="dxa"/>
              <w:bottom w:w="227" w:type="dxa"/>
            </w:tcMar>
          </w:tcPr>
          <w:p w14:paraId="5CDC9855" w14:textId="49F00C19" w:rsidR="006C1D26" w:rsidRPr="006C1D26" w:rsidRDefault="001452B8" w:rsidP="006D76E1">
            <w:pPr>
              <w:pStyle w:val="ACERRec1indent"/>
            </w:pPr>
            <w:r>
              <w:t>Recommendation</w:t>
            </w:r>
          </w:p>
          <w:p w14:paraId="4D8DF6F0" w14:textId="2BDE4BFF" w:rsidR="00194F31" w:rsidRPr="001452B8" w:rsidRDefault="00194F31" w:rsidP="006D76E1">
            <w:pPr>
              <w:pStyle w:val="ACERHImplication2"/>
            </w:pPr>
            <w:r>
              <w:fldChar w:fldCharType="begin"/>
            </w:r>
            <w:r>
              <w:instrText xml:space="preserve"> REF Rec_2ai_Embed_Dig_Lit \h </w:instrText>
            </w:r>
            <w:r w:rsidR="006D76E1">
              <w:instrText xml:space="preserve"> \* MERGEFORMAT </w:instrText>
            </w:r>
            <w:r>
              <w:fldChar w:fldCharType="separate"/>
            </w:r>
            <w:r w:rsidR="00AF4E12" w:rsidRPr="0038400E">
              <w:t>2a(i)</w:t>
            </w:r>
            <w:r>
              <w:fldChar w:fldCharType="end"/>
            </w:r>
            <w:r>
              <w:t xml:space="preserve"> </w:t>
            </w:r>
            <w:r>
              <w:fldChar w:fldCharType="begin"/>
            </w:r>
            <w:r>
              <w:instrText xml:space="preserve"> REF Rec_2ai_Embed_Dig_Lit_text \h </w:instrText>
            </w:r>
            <w:r w:rsidR="006D76E1">
              <w:instrText xml:space="preserve"> \* MERGEFORMAT </w:instrText>
            </w:r>
            <w:r>
              <w:fldChar w:fldCharType="separate"/>
            </w:r>
            <w:r w:rsidR="00AF4E12" w:rsidRPr="0038400E">
              <w:rPr>
                <w:b/>
                <w:bCs/>
              </w:rPr>
              <w:t>Digital literacy:</w:t>
            </w:r>
            <w:r w:rsidR="00AF4E12" w:rsidRPr="0038400E">
              <w:t xml:space="preserve"> </w:t>
            </w:r>
            <w:r w:rsidR="00AF4E12">
              <w:t>E</w:t>
            </w:r>
            <w:r w:rsidR="00AF4E12" w:rsidRPr="0038400E">
              <w:t>mbed digital literacy concepts in all ACSF core skills by adjusting or adding Focus Areas and related Performance Features</w:t>
            </w:r>
            <w:r w:rsidR="00AF4E12">
              <w:t>;</w:t>
            </w:r>
            <w:r w:rsidR="00AF4E12" w:rsidRPr="0038400E">
              <w:t xml:space="preserve"> where appropriate, drawing on other relevant frameworks</w:t>
            </w:r>
            <w:r>
              <w:fldChar w:fldCharType="end"/>
            </w:r>
          </w:p>
        </w:tc>
      </w:tr>
    </w:tbl>
    <w:p w14:paraId="62D1B963" w14:textId="41C658E0" w:rsidR="00EC0B11" w:rsidRPr="00564044" w:rsidRDefault="00EC0B11" w:rsidP="006D76E1">
      <w:pPr>
        <w:pStyle w:val="ACERH3"/>
        <w:keepLines/>
        <w:rPr>
          <w:rFonts w:eastAsiaTheme="minorEastAsia"/>
          <w:lang w:bidi="th-TH"/>
        </w:rPr>
      </w:pPr>
      <w:bookmarkStart w:id="82" w:name="_Toc110864940"/>
      <w:r w:rsidRPr="00564044">
        <w:rPr>
          <w:rFonts w:eastAsiaTheme="minorEastAsia"/>
          <w:lang w:bidi="th-TH"/>
        </w:rPr>
        <w:t xml:space="preserve">Consolidation of </w:t>
      </w:r>
      <w:r w:rsidR="00F75922">
        <w:rPr>
          <w:rFonts w:eastAsiaTheme="minorEastAsia"/>
          <w:lang w:bidi="th-TH"/>
        </w:rPr>
        <w:t>P</w:t>
      </w:r>
      <w:r w:rsidRPr="00564044">
        <w:rPr>
          <w:rFonts w:eastAsiaTheme="minorEastAsia"/>
          <w:lang w:bidi="th-TH"/>
        </w:rPr>
        <w:t>re</w:t>
      </w:r>
      <w:r w:rsidR="00F75922">
        <w:rPr>
          <w:rFonts w:eastAsiaTheme="minorEastAsia"/>
          <w:lang w:bidi="th-TH"/>
        </w:rPr>
        <w:t xml:space="preserve"> L</w:t>
      </w:r>
      <w:r w:rsidRPr="00564044">
        <w:rPr>
          <w:rFonts w:eastAsiaTheme="minorEastAsia"/>
          <w:lang w:bidi="th-TH"/>
        </w:rPr>
        <w:t>evel 1 supplement into framework</w:t>
      </w:r>
      <w:bookmarkEnd w:id="82"/>
    </w:p>
    <w:p w14:paraId="22C1EE2C" w14:textId="77777777" w:rsidR="00EC0B11" w:rsidRPr="003D207F" w:rsidRDefault="00EC0B11" w:rsidP="006D76E1">
      <w:pPr>
        <w:pStyle w:val="ACERH5"/>
        <w:keepNext/>
        <w:keepLines/>
      </w:pPr>
      <w:r w:rsidRPr="003D207F">
        <w:t>Clear differentiation between levels</w:t>
      </w:r>
    </w:p>
    <w:p w14:paraId="04DAD459" w14:textId="429863C9" w:rsidR="00EC0B11" w:rsidRPr="00A16D8F" w:rsidRDefault="00EC0B11" w:rsidP="006D76E1">
      <w:pPr>
        <w:pStyle w:val="ACERbase"/>
        <w:keepNext/>
        <w:keepLines/>
      </w:pPr>
      <w:r w:rsidRPr="0FF872F1">
        <w:t>The ACSF Pre</w:t>
      </w:r>
      <w:r w:rsidR="00F75922">
        <w:t xml:space="preserve"> </w:t>
      </w:r>
      <w:r w:rsidR="00821FEE">
        <w:t>L</w:t>
      </w:r>
      <w:r w:rsidRPr="0FF872F1">
        <w:t xml:space="preserve">evel 1 supplement was included in the 2012 ACSF and further developed in 2017, in response to practitioner feedback that </w:t>
      </w:r>
      <w:r w:rsidR="00CC1ED8" w:rsidRPr="0FF872F1">
        <w:t xml:space="preserve">in </w:t>
      </w:r>
      <w:r w:rsidR="00582F8C">
        <w:t>one</w:t>
      </w:r>
      <w:r w:rsidR="00CC1ED8" w:rsidRPr="0FF872F1">
        <w:t xml:space="preserve"> or more core skills </w:t>
      </w:r>
      <w:r w:rsidRPr="0FF872F1">
        <w:t>many adult learners begin their learning journey below ACSF Level 1. The 2017 version of Pre</w:t>
      </w:r>
      <w:r w:rsidR="004C4AF0">
        <w:t xml:space="preserve"> </w:t>
      </w:r>
      <w:r w:rsidRPr="0FF872F1">
        <w:t xml:space="preserve">Level 1 assists users to </w:t>
      </w:r>
      <w:bookmarkStart w:id="83" w:name="_Int_Kc52kflP"/>
      <w:r w:rsidRPr="0FF872F1">
        <w:t>describe, assess and report skill performance, and skill progression over time more accurately</w:t>
      </w:r>
      <w:bookmarkEnd w:id="83"/>
      <w:r w:rsidRPr="0FF872F1">
        <w:t>. It is divided into two stages</w:t>
      </w:r>
      <w:r w:rsidR="00585B47">
        <w:t xml:space="preserve"> – </w:t>
      </w:r>
      <w:r w:rsidRPr="0FF872F1">
        <w:t>Pre</w:t>
      </w:r>
      <w:r w:rsidR="004C4AF0">
        <w:t xml:space="preserve"> </w:t>
      </w:r>
      <w:r w:rsidRPr="0FF872F1">
        <w:t>Level 1A and Pre</w:t>
      </w:r>
      <w:r w:rsidR="004C4AF0">
        <w:t xml:space="preserve"> </w:t>
      </w:r>
      <w:r w:rsidRPr="0FF872F1">
        <w:t>Level 1B</w:t>
      </w:r>
      <w:r w:rsidR="00585B47">
        <w:t xml:space="preserve"> –</w:t>
      </w:r>
      <w:r w:rsidRPr="0FF872F1">
        <w:t xml:space="preserve"> in recognition of the incremental steps that adult learners work through at this level.</w:t>
      </w:r>
    </w:p>
    <w:p w14:paraId="7DE533F8" w14:textId="7B6CA7C0" w:rsidR="0042617E" w:rsidRDefault="00EC0B11" w:rsidP="006D76E1">
      <w:pPr>
        <w:pStyle w:val="ACERbaselast"/>
        <w:rPr>
          <w:rStyle w:val="normaltextrun"/>
          <w:rFonts w:eastAsiaTheme="majorEastAsia" w:cs="Calibri"/>
          <w:color w:val="000000"/>
          <w:shd w:val="clear" w:color="auto" w:fill="FFFFFF"/>
        </w:rPr>
      </w:pPr>
      <w:bookmarkStart w:id="84" w:name="_Int_PPzrteiZ"/>
      <w:r>
        <w:rPr>
          <w:rStyle w:val="normaltextrun"/>
          <w:rFonts w:eastAsiaTheme="majorEastAsia" w:cs="Calibri"/>
          <w:color w:val="000000"/>
          <w:shd w:val="clear" w:color="auto" w:fill="FFFFFF"/>
        </w:rPr>
        <w:t>To</w:t>
      </w:r>
      <w:bookmarkEnd w:id="84"/>
      <w:r>
        <w:rPr>
          <w:rStyle w:val="normaltextrun"/>
          <w:rFonts w:eastAsiaTheme="majorEastAsia" w:cs="Calibri"/>
          <w:color w:val="000000"/>
          <w:shd w:val="clear" w:color="auto" w:fill="FFFFFF"/>
        </w:rPr>
        <w:t xml:space="preserve"> cover the range of performance of skills across the Australian population it makes sense to formally integrate the Pre</w:t>
      </w:r>
      <w:r w:rsidR="004C4AF0">
        <w:rPr>
          <w:rStyle w:val="normaltextrun"/>
          <w:rFonts w:eastAsiaTheme="majorEastAsia" w:cs="Calibri"/>
          <w:color w:val="000000"/>
          <w:shd w:val="clear" w:color="auto" w:fill="FFFFFF"/>
        </w:rPr>
        <w:t xml:space="preserve"> L</w:t>
      </w:r>
      <w:r>
        <w:rPr>
          <w:rStyle w:val="normaltextrun"/>
          <w:rFonts w:eastAsiaTheme="majorEastAsia" w:cs="Calibri"/>
          <w:color w:val="000000"/>
          <w:shd w:val="clear" w:color="auto" w:fill="FFFFFF"/>
        </w:rPr>
        <w:t>evel 1 content into the ACSF</w:t>
      </w:r>
      <w:r w:rsidR="002278C4">
        <w:rPr>
          <w:rStyle w:val="normaltextrun"/>
          <w:rFonts w:eastAsiaTheme="majorEastAsia" w:cs="Calibri"/>
          <w:color w:val="000000"/>
          <w:shd w:val="clear" w:color="auto" w:fill="FFFFFF"/>
        </w:rPr>
        <w:t>. However</w:t>
      </w:r>
      <w:r w:rsidR="006B31D7">
        <w:rPr>
          <w:rStyle w:val="normaltextrun"/>
          <w:rFonts w:eastAsiaTheme="majorEastAsia" w:cs="Calibri"/>
          <w:color w:val="000000"/>
          <w:shd w:val="clear" w:color="auto" w:fill="FFFFFF"/>
        </w:rPr>
        <w:t xml:space="preserve">, framework users and experts </w:t>
      </w:r>
      <w:r w:rsidR="003F2D06">
        <w:rPr>
          <w:rStyle w:val="normaltextrun"/>
          <w:rFonts w:eastAsiaTheme="majorEastAsia" w:cs="Calibri"/>
          <w:color w:val="000000"/>
          <w:shd w:val="clear" w:color="auto" w:fill="FFFFFF"/>
        </w:rPr>
        <w:t xml:space="preserve">consulted through the project </w:t>
      </w:r>
      <w:r w:rsidR="006201DA">
        <w:rPr>
          <w:rStyle w:val="normaltextrun"/>
          <w:rFonts w:eastAsiaTheme="majorEastAsia" w:cs="Calibri"/>
          <w:color w:val="000000"/>
          <w:shd w:val="clear" w:color="auto" w:fill="FFFFFF"/>
        </w:rPr>
        <w:t xml:space="preserve">advised that </w:t>
      </w:r>
      <w:r w:rsidR="003F2D06">
        <w:rPr>
          <w:rStyle w:val="normaltextrun"/>
          <w:rFonts w:eastAsiaTheme="majorEastAsia" w:cs="Calibri"/>
          <w:color w:val="000000"/>
          <w:shd w:val="clear" w:color="auto" w:fill="FFFFFF"/>
        </w:rPr>
        <w:t>integrating Pre</w:t>
      </w:r>
      <w:r w:rsidR="004C4AF0">
        <w:rPr>
          <w:rStyle w:val="normaltextrun"/>
          <w:rFonts w:eastAsiaTheme="majorEastAsia" w:cs="Calibri"/>
          <w:color w:val="000000"/>
          <w:shd w:val="clear" w:color="auto" w:fill="FFFFFF"/>
        </w:rPr>
        <w:t xml:space="preserve"> </w:t>
      </w:r>
      <w:r w:rsidR="003F2D06">
        <w:rPr>
          <w:rStyle w:val="normaltextrun"/>
          <w:rFonts w:eastAsiaTheme="majorEastAsia" w:cs="Calibri"/>
          <w:color w:val="000000"/>
          <w:shd w:val="clear" w:color="auto" w:fill="FFFFFF"/>
        </w:rPr>
        <w:t>Level 1</w:t>
      </w:r>
      <w:r w:rsidR="006201DA">
        <w:rPr>
          <w:rStyle w:val="normaltextrun"/>
          <w:rFonts w:eastAsiaTheme="majorEastAsia" w:cs="Calibri"/>
          <w:color w:val="000000"/>
          <w:shd w:val="clear" w:color="auto" w:fill="FFFFFF"/>
        </w:rPr>
        <w:t xml:space="preserve"> w</w:t>
      </w:r>
      <w:r>
        <w:rPr>
          <w:rStyle w:val="normaltextrun"/>
          <w:rFonts w:eastAsiaTheme="majorEastAsia" w:cs="Calibri"/>
          <w:color w:val="000000"/>
          <w:shd w:val="clear" w:color="auto" w:fill="FFFFFF"/>
        </w:rPr>
        <w:t>ill require some adjustment</w:t>
      </w:r>
      <w:r w:rsidR="006D7C1B">
        <w:rPr>
          <w:rStyle w:val="normaltextrun"/>
          <w:rFonts w:eastAsiaTheme="majorEastAsia" w:cs="Calibri"/>
          <w:color w:val="000000"/>
          <w:shd w:val="clear" w:color="auto" w:fill="FFFFFF"/>
        </w:rPr>
        <w:t xml:space="preserve"> to the framework</w:t>
      </w:r>
      <w:r>
        <w:rPr>
          <w:rStyle w:val="normaltextrun"/>
          <w:rFonts w:eastAsiaTheme="majorEastAsia" w:cs="Calibri"/>
          <w:color w:val="000000"/>
          <w:shd w:val="clear" w:color="auto" w:fill="FFFFFF"/>
        </w:rPr>
        <w:t>.</w:t>
      </w:r>
      <w:r w:rsidR="00F63A4C">
        <w:rPr>
          <w:rStyle w:val="normaltextrun"/>
          <w:rFonts w:eastAsiaTheme="majorEastAsia" w:cs="Calibri"/>
          <w:color w:val="000000"/>
          <w:shd w:val="clear" w:color="auto" w:fill="FFFFFF"/>
        </w:rPr>
        <w:t xml:space="preserve"> </w:t>
      </w:r>
      <w:r w:rsidR="00AE5119">
        <w:rPr>
          <w:rStyle w:val="normaltextrun"/>
          <w:rFonts w:eastAsiaTheme="majorEastAsia" w:cs="Calibri"/>
          <w:color w:val="000000"/>
          <w:shd w:val="clear" w:color="auto" w:fill="FFFFFF"/>
        </w:rPr>
        <w:t xml:space="preserve">No adjustments were made to Level 1 of the ACSF when </w:t>
      </w:r>
      <w:r w:rsidR="00F63A4C">
        <w:rPr>
          <w:rStyle w:val="normaltextrun"/>
          <w:rFonts w:eastAsiaTheme="majorEastAsia" w:cs="Calibri"/>
          <w:color w:val="000000"/>
          <w:shd w:val="clear" w:color="auto" w:fill="FFFFFF"/>
        </w:rPr>
        <w:t>Pre</w:t>
      </w:r>
      <w:r w:rsidR="004C4AF0">
        <w:rPr>
          <w:rStyle w:val="normaltextrun"/>
          <w:rFonts w:eastAsiaTheme="majorEastAsia" w:cs="Calibri"/>
          <w:color w:val="000000"/>
          <w:shd w:val="clear" w:color="auto" w:fill="FFFFFF"/>
        </w:rPr>
        <w:t xml:space="preserve"> </w:t>
      </w:r>
      <w:r w:rsidR="00695A54">
        <w:rPr>
          <w:rStyle w:val="normaltextrun"/>
          <w:rFonts w:eastAsiaTheme="majorEastAsia" w:cs="Calibri"/>
          <w:color w:val="000000"/>
          <w:shd w:val="clear" w:color="auto" w:fill="FFFFFF"/>
        </w:rPr>
        <w:t>Level 1 was developed</w:t>
      </w:r>
      <w:r w:rsidR="00AE5119">
        <w:rPr>
          <w:rStyle w:val="normaltextrun"/>
          <w:rFonts w:eastAsiaTheme="majorEastAsia" w:cs="Calibri"/>
          <w:color w:val="000000"/>
          <w:shd w:val="clear" w:color="auto" w:fill="FFFFFF"/>
        </w:rPr>
        <w:t xml:space="preserve">. </w:t>
      </w:r>
      <w:r w:rsidR="003779F8">
        <w:rPr>
          <w:rStyle w:val="normaltextrun"/>
          <w:rFonts w:eastAsiaTheme="majorEastAsia" w:cs="Calibri"/>
          <w:color w:val="000000"/>
          <w:shd w:val="clear" w:color="auto" w:fill="FFFFFF"/>
        </w:rPr>
        <w:t>It has become clear through subsequent use that some of the language used to define Pre</w:t>
      </w:r>
      <w:r w:rsidR="004C4AF0">
        <w:rPr>
          <w:rStyle w:val="normaltextrun"/>
          <w:rFonts w:eastAsiaTheme="majorEastAsia" w:cs="Calibri"/>
          <w:color w:val="000000"/>
          <w:shd w:val="clear" w:color="auto" w:fill="FFFFFF"/>
        </w:rPr>
        <w:t xml:space="preserve"> </w:t>
      </w:r>
      <w:r w:rsidR="003779F8">
        <w:rPr>
          <w:rStyle w:val="normaltextrun"/>
          <w:rFonts w:eastAsiaTheme="majorEastAsia" w:cs="Calibri"/>
          <w:color w:val="000000"/>
          <w:shd w:val="clear" w:color="auto" w:fill="FFFFFF"/>
        </w:rPr>
        <w:t xml:space="preserve">Level 1B and ACSF Level 1 is not </w:t>
      </w:r>
      <w:r w:rsidR="002A13B6">
        <w:rPr>
          <w:rStyle w:val="normaltextrun"/>
          <w:rFonts w:eastAsiaTheme="majorEastAsia" w:cs="Calibri"/>
          <w:color w:val="000000"/>
          <w:shd w:val="clear" w:color="auto" w:fill="FFFFFF"/>
        </w:rPr>
        <w:t>differentiated clearly enough.</w:t>
      </w:r>
    </w:p>
    <w:tbl>
      <w:tblPr>
        <w:tblStyle w:val="TableGrid"/>
        <w:tblW w:w="0" w:type="auto"/>
        <w:tblInd w:w="846" w:type="dxa"/>
        <w:tblLook w:val="04A0" w:firstRow="1" w:lastRow="0" w:firstColumn="1" w:lastColumn="0" w:noHBand="0" w:noVBand="1"/>
      </w:tblPr>
      <w:tblGrid>
        <w:gridCol w:w="6946"/>
        <w:gridCol w:w="1559"/>
      </w:tblGrid>
      <w:tr w:rsidR="00FE00A6" w14:paraId="5D626C99" w14:textId="77777777" w:rsidTr="00E373F5">
        <w:tc>
          <w:tcPr>
            <w:tcW w:w="6946" w:type="dxa"/>
            <w:vMerge w:val="restart"/>
            <w:tcBorders>
              <w:top w:val="dashed" w:sz="4" w:space="0" w:color="592C5F"/>
              <w:left w:val="dashed" w:sz="4" w:space="0" w:color="592C5F"/>
              <w:bottom w:val="dashed" w:sz="4" w:space="0" w:color="592C5F"/>
              <w:right w:val="dashed" w:sz="4" w:space="0" w:color="592C5F"/>
            </w:tcBorders>
          </w:tcPr>
          <w:p w14:paraId="1F958DA2" w14:textId="2834AA9C" w:rsidR="00FE00A6" w:rsidRDefault="00FE00A6" w:rsidP="006D76E1">
            <w:pPr>
              <w:pStyle w:val="ACERquoteitalic"/>
            </w:pPr>
            <w:r>
              <w:t xml:space="preserve">ACSF Level 1 used to be the lowest ACSF level before the pre levels were introduced. However, it appears no one readjusted </w:t>
            </w:r>
            <w:r w:rsidR="004C4AF0">
              <w:t>L</w:t>
            </w:r>
            <w:r>
              <w:t xml:space="preserve">evel 1 in light of these new levels and as a result there are </w:t>
            </w:r>
            <w:r w:rsidR="00E81C5D">
              <w:t>Performance Features</w:t>
            </w:r>
            <w:r>
              <w:t xml:space="preserve"> in </w:t>
            </w:r>
            <w:r w:rsidR="00E81C5D">
              <w:t>L</w:t>
            </w:r>
            <w:r>
              <w:t>evel</w:t>
            </w:r>
            <w:r w:rsidR="00574ACF">
              <w:t> </w:t>
            </w:r>
            <w:r w:rsidR="004F6735">
              <w:t xml:space="preserve">1 </w:t>
            </w:r>
            <w:r>
              <w:t xml:space="preserve">which make it difficult to distinguish between a </w:t>
            </w:r>
            <w:r w:rsidR="00E373F5">
              <w:t>L</w:t>
            </w:r>
            <w:r>
              <w:t>evel 1 and a Pre</w:t>
            </w:r>
            <w:r w:rsidR="00E373F5">
              <w:noBreakHyphen/>
            </w:r>
            <w:r>
              <w:t>Level 1B client.</w:t>
            </w:r>
          </w:p>
        </w:tc>
        <w:tc>
          <w:tcPr>
            <w:tcW w:w="1559" w:type="dxa"/>
            <w:tcBorders>
              <w:top w:val="nil"/>
              <w:left w:val="dashed" w:sz="4" w:space="0" w:color="592C5F"/>
              <w:bottom w:val="nil"/>
              <w:right w:val="nil"/>
            </w:tcBorders>
          </w:tcPr>
          <w:p w14:paraId="476734D3" w14:textId="77777777" w:rsidR="00FE00A6" w:rsidRDefault="00FE00A6" w:rsidP="006D76E1">
            <w:pPr>
              <w:pStyle w:val="ACERbase"/>
              <w:keepNext/>
              <w:keepLines/>
            </w:pPr>
          </w:p>
        </w:tc>
      </w:tr>
      <w:tr w:rsidR="00FE00A6" w14:paraId="6A4CD5A7" w14:textId="77777777" w:rsidTr="00E373F5">
        <w:tc>
          <w:tcPr>
            <w:tcW w:w="6946" w:type="dxa"/>
            <w:vMerge/>
            <w:tcBorders>
              <w:left w:val="dashed" w:sz="4" w:space="0" w:color="592C5F"/>
              <w:bottom w:val="dashed" w:sz="4" w:space="0" w:color="592C5F"/>
              <w:right w:val="dashed" w:sz="4" w:space="0" w:color="592C5F"/>
            </w:tcBorders>
          </w:tcPr>
          <w:p w14:paraId="23ED23A4" w14:textId="77777777" w:rsidR="00FE00A6" w:rsidRDefault="00FE00A6" w:rsidP="006D76E1">
            <w:pPr>
              <w:pStyle w:val="ACERbase"/>
              <w:keepNext/>
              <w:keepLines/>
            </w:pPr>
          </w:p>
        </w:tc>
        <w:tc>
          <w:tcPr>
            <w:tcW w:w="1559" w:type="dxa"/>
            <w:tcBorders>
              <w:top w:val="nil"/>
              <w:left w:val="dashed" w:sz="4" w:space="0" w:color="592C5F"/>
              <w:bottom w:val="nil"/>
              <w:right w:val="nil"/>
            </w:tcBorders>
            <w:vAlign w:val="bottom"/>
          </w:tcPr>
          <w:p w14:paraId="5B7D204B" w14:textId="77777777" w:rsidR="00FE00A6" w:rsidRDefault="00FE00A6" w:rsidP="006D76E1">
            <w:pPr>
              <w:pStyle w:val="ACERquote"/>
            </w:pPr>
            <w:r>
              <w:t>Survey respondent</w:t>
            </w:r>
          </w:p>
        </w:tc>
      </w:tr>
    </w:tbl>
    <w:p w14:paraId="3019D8DB" w14:textId="77777777" w:rsidR="00355B4A" w:rsidRPr="007E61A1" w:rsidRDefault="00355B4A" w:rsidP="006D76E1">
      <w:pPr>
        <w:pStyle w:val="ACERbase"/>
      </w:pPr>
    </w:p>
    <w:p w14:paraId="10F82601" w14:textId="3CAC16DA" w:rsidR="00EC0B11" w:rsidRPr="007E61A1" w:rsidRDefault="00EC0B11" w:rsidP="006D76E1">
      <w:pPr>
        <w:pStyle w:val="ACERbase"/>
      </w:pPr>
      <w:r w:rsidRPr="007E61A1">
        <w:t xml:space="preserve">This is an issue because </w:t>
      </w:r>
      <w:r w:rsidR="00C81E7E" w:rsidRPr="007E61A1">
        <w:t xml:space="preserve">framework users report that </w:t>
      </w:r>
      <w:r w:rsidRPr="007E61A1">
        <w:t>the lack of clarity is a hindrance to identifying performance levels, tracking progress</w:t>
      </w:r>
      <w:r w:rsidR="00DC46E5">
        <w:t>,</w:t>
      </w:r>
      <w:r w:rsidRPr="007E61A1">
        <w:t xml:space="preserve"> and moderation in </w:t>
      </w:r>
      <w:r w:rsidR="006B29AF">
        <w:t>government</w:t>
      </w:r>
      <w:r w:rsidRPr="007E61A1">
        <w:t xml:space="preserve"> programs that require clear entry and exit points. For example, providers using the ACSF and ACSF Pre</w:t>
      </w:r>
      <w:r w:rsidR="00465533">
        <w:t xml:space="preserve"> L</w:t>
      </w:r>
      <w:r w:rsidRPr="007E61A1">
        <w:t>evel 1 for reporting pre and post assessment in the SEE and FS</w:t>
      </w:r>
      <w:r w:rsidR="00465533">
        <w:t>f</w:t>
      </w:r>
      <w:r w:rsidRPr="007E61A1">
        <w:t xml:space="preserve">YF programs often find it difficult to clearly ascribe a base level of performance and this subsequently impacts </w:t>
      </w:r>
      <w:r w:rsidR="009B4086" w:rsidRPr="007E61A1">
        <w:t>the ability to note</w:t>
      </w:r>
      <w:r w:rsidRPr="007E61A1">
        <w:t xml:space="preserve"> learning progress.</w:t>
      </w:r>
    </w:p>
    <w:p w14:paraId="3AD193AC" w14:textId="539F8CB9" w:rsidR="00EC0B11" w:rsidRPr="00E832B7" w:rsidRDefault="00EA2A92" w:rsidP="006D76E1">
      <w:pPr>
        <w:pStyle w:val="ACERbaselast"/>
      </w:pPr>
      <w:r w:rsidRPr="00E832B7">
        <w:t xml:space="preserve">To address this issue, </w:t>
      </w:r>
      <w:r w:rsidR="005C5452" w:rsidRPr="00E832B7">
        <w:t xml:space="preserve">adjustment is needed to some </w:t>
      </w:r>
      <w:r w:rsidR="00EC0B11" w:rsidRPr="00E832B7">
        <w:t>Performance Features of Pre</w:t>
      </w:r>
      <w:r w:rsidR="004C4AF0">
        <w:t xml:space="preserve"> L</w:t>
      </w:r>
      <w:r w:rsidR="00EC0B11" w:rsidRPr="00E832B7">
        <w:t xml:space="preserve">evel 1B and Level 1. </w:t>
      </w:r>
      <w:r w:rsidR="00C0557F" w:rsidRPr="00E832B7">
        <w:t>M</w:t>
      </w:r>
      <w:r w:rsidR="00EC0B11" w:rsidRPr="00E832B7">
        <w:t xml:space="preserve">ore explicit Sample Activities may </w:t>
      </w:r>
      <w:r w:rsidR="00C0557F" w:rsidRPr="00E832B7">
        <w:t xml:space="preserve">also </w:t>
      </w:r>
      <w:r w:rsidR="00EC0B11" w:rsidRPr="00E832B7">
        <w:t>need to be included. </w:t>
      </w:r>
      <w:r w:rsidR="00457CA0" w:rsidRPr="00E832B7">
        <w:t xml:space="preserve">In </w:t>
      </w:r>
      <w:r w:rsidR="00EC5B62" w:rsidRPr="00E832B7">
        <w:t>many</w:t>
      </w:r>
      <w:r w:rsidR="00457CA0" w:rsidRPr="00E832B7">
        <w:t xml:space="preserve"> instances this will require </w:t>
      </w:r>
      <w:r w:rsidR="00EC5B62" w:rsidRPr="00E832B7">
        <w:t>greater specificity around the level of support required at each level. A</w:t>
      </w:r>
      <w:r w:rsidR="00227CD3" w:rsidRPr="00E832B7">
        <w:t xml:space="preserve">n example of the required change is shown in </w:t>
      </w:r>
      <w:r w:rsidR="007E61A1" w:rsidRPr="00E832B7">
        <w:t>T</w:t>
      </w:r>
      <w:r w:rsidR="00227CD3" w:rsidRPr="00E832B7">
        <w:t xml:space="preserve">able </w:t>
      </w:r>
      <w:r w:rsidR="00E832B7" w:rsidRPr="00E832B7">
        <w:fldChar w:fldCharType="begin"/>
      </w:r>
      <w:r w:rsidR="00E832B7" w:rsidRPr="00E832B7">
        <w:instrText xml:space="preserve"> REF Table_Example_FA_Change_PL1 \h </w:instrText>
      </w:r>
      <w:r w:rsidR="00E832B7">
        <w:instrText xml:space="preserve"> \* MERGEFORMAT </w:instrText>
      </w:r>
      <w:r w:rsidR="00E832B7" w:rsidRPr="00E832B7">
        <w:fldChar w:fldCharType="separate"/>
      </w:r>
      <w:r w:rsidR="00AF4E12" w:rsidRPr="00AF4E12">
        <w:rPr>
          <w:rStyle w:val="ACERfigureChar"/>
          <w:rFonts w:eastAsiaTheme="minorEastAsia"/>
          <w:i w:val="0"/>
          <w:sz w:val="22"/>
          <w:szCs w:val="22"/>
          <w:lang w:eastAsia="en-US" w:bidi="ar-SA"/>
        </w:rPr>
        <w:t>5</w:t>
      </w:r>
      <w:r w:rsidR="00E832B7" w:rsidRPr="00E832B7">
        <w:fldChar w:fldCharType="end"/>
      </w:r>
      <w:r w:rsidR="00C4528D" w:rsidRPr="00E832B7">
        <w:t xml:space="preserve"> for the </w:t>
      </w:r>
      <w:r w:rsidR="0032064C" w:rsidRPr="00E832B7">
        <w:t>Focus Area</w:t>
      </w:r>
      <w:r w:rsidR="00C4528D" w:rsidRPr="00E832B7">
        <w:t xml:space="preserve"> of Learner Identity in the </w:t>
      </w:r>
      <w:r w:rsidR="00936A81">
        <w:t>core skill of l</w:t>
      </w:r>
      <w:r w:rsidR="00C4528D" w:rsidRPr="00E832B7">
        <w:t>earning.</w:t>
      </w:r>
      <w:r w:rsidR="00FD2C3D" w:rsidRPr="00E832B7">
        <w:t xml:space="preserve"> Similar adjustments will be needed in </w:t>
      </w:r>
      <w:r w:rsidR="0032064C" w:rsidRPr="00E832B7">
        <w:t xml:space="preserve">Focus Areas </w:t>
      </w:r>
      <w:r w:rsidR="00BA3C29" w:rsidRPr="00E832B7">
        <w:t xml:space="preserve">across </w:t>
      </w:r>
      <w:r w:rsidR="005630BA" w:rsidRPr="00E832B7">
        <w:t>other</w:t>
      </w:r>
      <w:r w:rsidR="00BA3C29" w:rsidRPr="00E832B7">
        <w:t xml:space="preserve"> core skills.</w:t>
      </w:r>
    </w:p>
    <w:p w14:paraId="727E8FE5" w14:textId="528F4E36" w:rsidR="005D527D" w:rsidRPr="00891C1F" w:rsidRDefault="00D037C9" w:rsidP="00D45184">
      <w:pPr>
        <w:pStyle w:val="ACERtable"/>
        <w:keepNext/>
        <w:keepLines/>
        <w:rPr>
          <w:rFonts w:eastAsiaTheme="minorEastAsia"/>
        </w:rPr>
      </w:pPr>
      <w:bookmarkStart w:id="85" w:name="_Toc110864970"/>
      <w:r w:rsidRPr="00891C1F">
        <w:rPr>
          <w:rStyle w:val="ACERfigureChar"/>
          <w:rFonts w:eastAsiaTheme="minorEastAsia"/>
          <w:i/>
          <w:sz w:val="20"/>
        </w:rPr>
        <w:t xml:space="preserve">Table </w:t>
      </w:r>
      <w:bookmarkStart w:id="86" w:name="Table_Example_FA_Change_PL1"/>
      <w:r w:rsidR="004E7A9D" w:rsidRPr="00891C1F">
        <w:rPr>
          <w:rStyle w:val="ACERfigureChar"/>
          <w:rFonts w:eastAsiaTheme="minorEastAsia"/>
          <w:i/>
          <w:sz w:val="20"/>
        </w:rPr>
        <w:t>5</w:t>
      </w:r>
      <w:bookmarkEnd w:id="86"/>
      <w:r w:rsidRPr="00891C1F">
        <w:rPr>
          <w:rStyle w:val="ACERfigureChar"/>
          <w:rFonts w:eastAsiaTheme="minorEastAsia"/>
          <w:i/>
          <w:sz w:val="20"/>
        </w:rPr>
        <w:t xml:space="preserve"> </w:t>
      </w:r>
      <w:r w:rsidR="00E624B4" w:rsidRPr="00891C1F">
        <w:rPr>
          <w:rStyle w:val="ACERfigureChar"/>
          <w:rFonts w:eastAsiaTheme="minorEastAsia"/>
          <w:i/>
          <w:sz w:val="20"/>
        </w:rPr>
        <w:t xml:space="preserve">Example of </w:t>
      </w:r>
      <w:r w:rsidR="0032064C" w:rsidRPr="00891C1F">
        <w:rPr>
          <w:rStyle w:val="ACERfigureChar"/>
          <w:rFonts w:eastAsiaTheme="minorEastAsia"/>
          <w:i/>
          <w:sz w:val="20"/>
        </w:rPr>
        <w:t>Focus Area</w:t>
      </w:r>
      <w:r w:rsidR="00E624B4" w:rsidRPr="00891C1F">
        <w:rPr>
          <w:rStyle w:val="ACERfigureChar"/>
          <w:rFonts w:eastAsiaTheme="minorEastAsia"/>
          <w:i/>
          <w:sz w:val="20"/>
        </w:rPr>
        <w:t xml:space="preserve"> change to accommodate Pre</w:t>
      </w:r>
      <w:r w:rsidR="00E832B7" w:rsidRPr="00891C1F">
        <w:rPr>
          <w:rStyle w:val="ACERfigureChar"/>
          <w:rFonts w:eastAsiaTheme="minorEastAsia"/>
          <w:i/>
          <w:sz w:val="20"/>
        </w:rPr>
        <w:t xml:space="preserve"> </w:t>
      </w:r>
      <w:r w:rsidR="00E624B4" w:rsidRPr="00891C1F">
        <w:rPr>
          <w:rStyle w:val="ACERfigureChar"/>
          <w:rFonts w:eastAsiaTheme="minorEastAsia"/>
          <w:i/>
          <w:sz w:val="20"/>
        </w:rPr>
        <w:t>Level 1</w:t>
      </w:r>
      <w:bookmarkEnd w:id="85"/>
    </w:p>
    <w:tbl>
      <w:tblPr>
        <w:tblStyle w:val="TableGrid"/>
        <w:tblW w:w="0" w:type="auto"/>
        <w:tblLook w:val="04A0" w:firstRow="1" w:lastRow="0" w:firstColumn="1" w:lastColumn="0" w:noHBand="0" w:noVBand="1"/>
      </w:tblPr>
      <w:tblGrid>
        <w:gridCol w:w="1696"/>
        <w:gridCol w:w="2644"/>
        <w:gridCol w:w="2644"/>
        <w:gridCol w:w="2644"/>
      </w:tblGrid>
      <w:tr w:rsidR="00111197" w:rsidRPr="002D7F94" w14:paraId="53728A1F" w14:textId="77777777" w:rsidTr="007E61A1">
        <w:trPr>
          <w:tblHeader/>
        </w:trPr>
        <w:tc>
          <w:tcPr>
            <w:tcW w:w="962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2C5F"/>
          </w:tcPr>
          <w:p w14:paraId="07F8160C" w14:textId="0917C43D" w:rsidR="00111197" w:rsidRPr="00470709" w:rsidRDefault="00111197" w:rsidP="00470709">
            <w:pPr>
              <w:pStyle w:val="ACERtableheadwhitesmall"/>
            </w:pPr>
            <w:r w:rsidRPr="00470709">
              <w:t xml:space="preserve">Example of </w:t>
            </w:r>
            <w:r w:rsidR="0032064C" w:rsidRPr="00470709">
              <w:t xml:space="preserve">Focus Area </w:t>
            </w:r>
            <w:r w:rsidRPr="00470709">
              <w:t>change to accommodate Pre</w:t>
            </w:r>
            <w:r w:rsidR="00E832B7" w:rsidRPr="00470709">
              <w:t xml:space="preserve"> </w:t>
            </w:r>
            <w:r w:rsidRPr="00470709">
              <w:t>Level 1</w:t>
            </w:r>
          </w:p>
        </w:tc>
      </w:tr>
      <w:tr w:rsidR="007E61A1" w:rsidRPr="002D7F94" w14:paraId="1EB7735C" w14:textId="11976155" w:rsidTr="00591060">
        <w:trPr>
          <w:tblHeader/>
        </w:trPr>
        <w:tc>
          <w:tcPr>
            <w:tcW w:w="962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2C5F"/>
          </w:tcPr>
          <w:p w14:paraId="777DAE40" w14:textId="48D12F16" w:rsidR="007E61A1" w:rsidRPr="00470709" w:rsidRDefault="00754B25" w:rsidP="00470709">
            <w:pPr>
              <w:pStyle w:val="ACERtableheadwhitesmall"/>
            </w:pPr>
            <w:r>
              <w:t xml:space="preserve">Learning </w:t>
            </w:r>
            <w:r w:rsidRPr="00470709">
              <w:t xml:space="preserve">core skill </w:t>
            </w:r>
            <w:r w:rsidR="007E61A1" w:rsidRPr="00470709">
              <w:t>Focus Area</w:t>
            </w:r>
            <w:r>
              <w:t>:</w:t>
            </w:r>
            <w:r w:rsidR="007E61A1" w:rsidRPr="00470709">
              <w:t xml:space="preserve"> Learner Identity</w:t>
            </w:r>
          </w:p>
        </w:tc>
      </w:tr>
      <w:tr w:rsidR="003C2C44" w:rsidRPr="002D7F94" w14:paraId="43959D90" w14:textId="77777777" w:rsidTr="008647BA">
        <w:trPr>
          <w:tblHeader/>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2C5F"/>
          </w:tcPr>
          <w:p w14:paraId="1A1750BA" w14:textId="73E495E6" w:rsidR="003C2C44" w:rsidRPr="00470709" w:rsidRDefault="007E61A1" w:rsidP="00470709">
            <w:pPr>
              <w:pStyle w:val="ACERtableheadwhitesmall"/>
            </w:pPr>
            <w:r w:rsidRPr="00470709">
              <w:t>Content</w:t>
            </w:r>
          </w:p>
        </w:tc>
        <w:tc>
          <w:tcPr>
            <w:tcW w:w="2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2C5F"/>
          </w:tcPr>
          <w:p w14:paraId="0B80C19F" w14:textId="07322F78" w:rsidR="003C2C44" w:rsidRPr="00470709" w:rsidRDefault="003C2C44" w:rsidP="00470709">
            <w:pPr>
              <w:pStyle w:val="ACERtableheadwhitesmall"/>
            </w:pPr>
            <w:r w:rsidRPr="00470709">
              <w:t>Pre</w:t>
            </w:r>
            <w:r w:rsidR="004C4AF0">
              <w:t xml:space="preserve"> </w:t>
            </w:r>
            <w:r w:rsidRPr="00470709">
              <w:t>Level 1A</w:t>
            </w:r>
          </w:p>
        </w:tc>
        <w:tc>
          <w:tcPr>
            <w:tcW w:w="2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2C5F"/>
          </w:tcPr>
          <w:p w14:paraId="6590A044" w14:textId="7ECF6199" w:rsidR="003C2C44" w:rsidRPr="00470709" w:rsidRDefault="003C2C44" w:rsidP="00470709">
            <w:pPr>
              <w:pStyle w:val="ACERtableheadwhitesmall"/>
            </w:pPr>
            <w:r w:rsidRPr="00470709">
              <w:t>Pre</w:t>
            </w:r>
            <w:r w:rsidR="004C4AF0">
              <w:t xml:space="preserve"> </w:t>
            </w:r>
            <w:r w:rsidRPr="00470709">
              <w:t>Level 1B</w:t>
            </w:r>
          </w:p>
        </w:tc>
        <w:tc>
          <w:tcPr>
            <w:tcW w:w="2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2C5F"/>
          </w:tcPr>
          <w:p w14:paraId="786130AF" w14:textId="2048B26C" w:rsidR="003C2C44" w:rsidRPr="00470709" w:rsidRDefault="003C2C44" w:rsidP="00470709">
            <w:pPr>
              <w:pStyle w:val="ACERtableheadwhitesmall"/>
            </w:pPr>
            <w:r w:rsidRPr="00470709">
              <w:t>Level 1</w:t>
            </w:r>
          </w:p>
        </w:tc>
      </w:tr>
      <w:tr w:rsidR="006A35F1" w:rsidRPr="002D7F94" w14:paraId="1775080E" w14:textId="28AB388E" w:rsidTr="008647BA">
        <w:tc>
          <w:tcPr>
            <w:tcW w:w="1696" w:type="dxa"/>
            <w:tcBorders>
              <w:top w:val="single" w:sz="4" w:space="0" w:color="FFFFFF" w:themeColor="background1"/>
            </w:tcBorders>
          </w:tcPr>
          <w:p w14:paraId="7ED141CC" w14:textId="4BFD701A" w:rsidR="006A35F1" w:rsidRPr="00AD073D" w:rsidRDefault="00C92664" w:rsidP="006D76E1">
            <w:pPr>
              <w:pStyle w:val="ACERbase"/>
              <w:keepNext/>
              <w:keepLines/>
              <w:rPr>
                <w:b/>
                <w:bCs/>
                <w:color w:val="592C5F"/>
                <w:sz w:val="20"/>
                <w:szCs w:val="20"/>
              </w:rPr>
            </w:pPr>
            <w:r w:rsidRPr="00AD073D">
              <w:rPr>
                <w:b/>
                <w:bCs/>
                <w:color w:val="592C5F"/>
                <w:sz w:val="20"/>
                <w:szCs w:val="20"/>
              </w:rPr>
              <w:t>Existing content</w:t>
            </w:r>
          </w:p>
        </w:tc>
        <w:tc>
          <w:tcPr>
            <w:tcW w:w="2644" w:type="dxa"/>
            <w:tcBorders>
              <w:top w:val="single" w:sz="4" w:space="0" w:color="FFFFFF" w:themeColor="background1"/>
            </w:tcBorders>
          </w:tcPr>
          <w:p w14:paraId="1350A782" w14:textId="611D2BC2" w:rsidR="006A35F1" w:rsidRPr="002D7F94" w:rsidRDefault="00181AD0" w:rsidP="006D76E1">
            <w:pPr>
              <w:pStyle w:val="ACERbase"/>
              <w:keepNext/>
              <w:keepLines/>
              <w:rPr>
                <w:sz w:val="20"/>
                <w:szCs w:val="20"/>
              </w:rPr>
            </w:pPr>
            <w:r w:rsidRPr="002D7F94">
              <w:rPr>
                <w:sz w:val="20"/>
                <w:szCs w:val="20"/>
              </w:rPr>
              <w:t>Engages in learning activities that involve minimal risk</w:t>
            </w:r>
          </w:p>
        </w:tc>
        <w:tc>
          <w:tcPr>
            <w:tcW w:w="2644" w:type="dxa"/>
            <w:tcBorders>
              <w:top w:val="single" w:sz="4" w:space="0" w:color="FFFFFF" w:themeColor="background1"/>
            </w:tcBorders>
          </w:tcPr>
          <w:p w14:paraId="1AB7C7B4" w14:textId="5CC79FEE" w:rsidR="006A35F1" w:rsidRPr="002D7F94" w:rsidRDefault="00181AD0" w:rsidP="006D76E1">
            <w:pPr>
              <w:pStyle w:val="ACERbase"/>
              <w:keepNext/>
              <w:keepLines/>
              <w:rPr>
                <w:sz w:val="20"/>
                <w:szCs w:val="20"/>
              </w:rPr>
            </w:pPr>
            <w:r w:rsidRPr="002D7F94">
              <w:rPr>
                <w:sz w:val="20"/>
                <w:szCs w:val="20"/>
              </w:rPr>
              <w:t>Engages in learning activitie</w:t>
            </w:r>
            <w:r w:rsidR="002D72E8" w:rsidRPr="002D7F94">
              <w:rPr>
                <w:sz w:val="20"/>
                <w:szCs w:val="20"/>
              </w:rPr>
              <w:t>s that involve some risk taking</w:t>
            </w:r>
          </w:p>
        </w:tc>
        <w:tc>
          <w:tcPr>
            <w:tcW w:w="2644" w:type="dxa"/>
            <w:tcBorders>
              <w:top w:val="single" w:sz="4" w:space="0" w:color="FFFFFF" w:themeColor="background1"/>
            </w:tcBorders>
          </w:tcPr>
          <w:p w14:paraId="4BA55F33" w14:textId="6CE141E6" w:rsidR="006A35F1" w:rsidRPr="002D7F94" w:rsidRDefault="002D72E8" w:rsidP="006D76E1">
            <w:pPr>
              <w:pStyle w:val="ACERbase"/>
              <w:keepNext/>
              <w:keepLines/>
              <w:rPr>
                <w:sz w:val="20"/>
                <w:szCs w:val="20"/>
              </w:rPr>
            </w:pPr>
            <w:r w:rsidRPr="002D7F94">
              <w:rPr>
                <w:sz w:val="20"/>
                <w:szCs w:val="20"/>
              </w:rPr>
              <w:t>Engages in learning activities where scaffolding reduces the need for risk taking</w:t>
            </w:r>
          </w:p>
        </w:tc>
      </w:tr>
      <w:tr w:rsidR="006A35F1" w:rsidRPr="002D7F94" w14:paraId="790E7861" w14:textId="45C71BC3" w:rsidTr="008647BA">
        <w:tc>
          <w:tcPr>
            <w:tcW w:w="1696" w:type="dxa"/>
          </w:tcPr>
          <w:p w14:paraId="7FC2B562" w14:textId="29438781" w:rsidR="006A35F1" w:rsidRPr="00AD073D" w:rsidRDefault="00C92664" w:rsidP="006D76E1">
            <w:pPr>
              <w:pStyle w:val="ACERbase"/>
              <w:keepNext/>
              <w:keepLines/>
              <w:rPr>
                <w:b/>
                <w:bCs/>
                <w:color w:val="592C5F"/>
                <w:sz w:val="20"/>
                <w:szCs w:val="20"/>
              </w:rPr>
            </w:pPr>
            <w:r w:rsidRPr="00AD073D">
              <w:rPr>
                <w:b/>
                <w:bCs/>
                <w:color w:val="592C5F"/>
                <w:sz w:val="20"/>
                <w:szCs w:val="20"/>
              </w:rPr>
              <w:t>Revised content</w:t>
            </w:r>
          </w:p>
        </w:tc>
        <w:tc>
          <w:tcPr>
            <w:tcW w:w="2644" w:type="dxa"/>
          </w:tcPr>
          <w:p w14:paraId="78D2C302" w14:textId="55E99CD1" w:rsidR="006A35F1" w:rsidRPr="002D7F94" w:rsidRDefault="002D72E8" w:rsidP="006D76E1">
            <w:pPr>
              <w:pStyle w:val="ACERbase"/>
              <w:keepNext/>
              <w:keepLines/>
              <w:rPr>
                <w:sz w:val="20"/>
                <w:szCs w:val="20"/>
              </w:rPr>
            </w:pPr>
            <w:r w:rsidRPr="002D7F94">
              <w:rPr>
                <w:sz w:val="20"/>
                <w:szCs w:val="20"/>
              </w:rPr>
              <w:t>Engages in learning activities where scaffolding removes risk taking</w:t>
            </w:r>
          </w:p>
        </w:tc>
        <w:tc>
          <w:tcPr>
            <w:tcW w:w="2644" w:type="dxa"/>
          </w:tcPr>
          <w:p w14:paraId="56223314" w14:textId="2100736D" w:rsidR="006A35F1" w:rsidRPr="002D7F94" w:rsidRDefault="002D72E8" w:rsidP="006D76E1">
            <w:pPr>
              <w:pStyle w:val="ACERbase"/>
              <w:keepNext/>
              <w:keepLines/>
              <w:rPr>
                <w:sz w:val="20"/>
                <w:szCs w:val="20"/>
              </w:rPr>
            </w:pPr>
            <w:r w:rsidRPr="002D7F94">
              <w:rPr>
                <w:sz w:val="20"/>
                <w:szCs w:val="20"/>
              </w:rPr>
              <w:t>Engages in learning activities where scaffolding minimises risk taking</w:t>
            </w:r>
          </w:p>
        </w:tc>
        <w:tc>
          <w:tcPr>
            <w:tcW w:w="2644" w:type="dxa"/>
          </w:tcPr>
          <w:p w14:paraId="0280D88B" w14:textId="5775851A" w:rsidR="006A35F1" w:rsidRPr="002D7F94" w:rsidRDefault="002D72E8" w:rsidP="006D76E1">
            <w:pPr>
              <w:pStyle w:val="ACERbase"/>
              <w:keepNext/>
              <w:keepLines/>
              <w:rPr>
                <w:sz w:val="20"/>
                <w:szCs w:val="20"/>
              </w:rPr>
            </w:pPr>
            <w:r w:rsidRPr="002D7F94">
              <w:rPr>
                <w:sz w:val="20"/>
                <w:szCs w:val="20"/>
              </w:rPr>
              <w:t xml:space="preserve">Engages in learning activities that involve </w:t>
            </w:r>
            <w:r w:rsidR="00D4139B" w:rsidRPr="002D7F94">
              <w:rPr>
                <w:sz w:val="20"/>
                <w:szCs w:val="20"/>
              </w:rPr>
              <w:t>some risk taking</w:t>
            </w:r>
          </w:p>
        </w:tc>
      </w:tr>
    </w:tbl>
    <w:p w14:paraId="1ECCA723" w14:textId="382C1A98" w:rsidR="00EC0B11" w:rsidRPr="00B74B32" w:rsidRDefault="005D6AA9" w:rsidP="006D76E1">
      <w:pPr>
        <w:pStyle w:val="ACERH5"/>
        <w:keepNext/>
        <w:keepLines/>
      </w:pPr>
      <w:r>
        <w:t>U</w:t>
      </w:r>
      <w:r w:rsidR="00EC0B11" w:rsidRPr="00B74B32">
        <w:t xml:space="preserve">se of the </w:t>
      </w:r>
      <w:r w:rsidR="00B87152" w:rsidRPr="00B74B32">
        <w:t xml:space="preserve">performance </w:t>
      </w:r>
      <w:r w:rsidR="00B87152">
        <w:t>v</w:t>
      </w:r>
      <w:r w:rsidR="00B87152" w:rsidRPr="00B74B32">
        <w:t xml:space="preserve">ariables </w:t>
      </w:r>
      <w:r w:rsidR="00B87152">
        <w:t>g</w:t>
      </w:r>
      <w:r w:rsidR="00B87152" w:rsidRPr="00B74B32">
        <w:t>rid</w:t>
      </w:r>
    </w:p>
    <w:p w14:paraId="3C7ABB93" w14:textId="4B44408D" w:rsidR="000B6E89" w:rsidRDefault="000B6E89" w:rsidP="006D76E1">
      <w:pPr>
        <w:pStyle w:val="ACERbase"/>
      </w:pPr>
      <w:r>
        <w:t xml:space="preserve">The </w:t>
      </w:r>
      <w:r w:rsidR="00B87152">
        <w:t xml:space="preserve">performance variables grid </w:t>
      </w:r>
      <w:r>
        <w:t xml:space="preserve">is an important component of the ACSF and is often overlooked in the assessment of a learner’s capability to </w:t>
      </w:r>
      <w:r w:rsidR="007409D0">
        <w:t>complete a task</w:t>
      </w:r>
      <w:r>
        <w:t xml:space="preserve"> independently or </w:t>
      </w:r>
      <w:r w:rsidR="007409D0">
        <w:t xml:space="preserve">operate </w:t>
      </w:r>
      <w:r>
        <w:t>with texts that are unfamiliar.</w:t>
      </w:r>
    </w:p>
    <w:p w14:paraId="3905E83D" w14:textId="6943F274" w:rsidR="000B6E89" w:rsidRPr="000B6E89" w:rsidRDefault="000B6E89" w:rsidP="006D76E1">
      <w:pPr>
        <w:pStyle w:val="ACERbase"/>
      </w:pPr>
      <w:r>
        <w:t xml:space="preserve">Consultation participants suggested that the </w:t>
      </w:r>
      <w:r w:rsidR="00CF7384">
        <w:t xml:space="preserve">performance variables grid </w:t>
      </w:r>
      <w:r>
        <w:t>can be used to help framework users differentiate between levels in the ACSF.</w:t>
      </w:r>
    </w:p>
    <w:p w14:paraId="0A85B4B9" w14:textId="1D9F813F" w:rsidR="000B6E89" w:rsidRPr="000B6E89" w:rsidRDefault="000B6E89" w:rsidP="006D76E1">
      <w:pPr>
        <w:pStyle w:val="ACERbasebefore"/>
      </w:pPr>
      <w:r w:rsidRPr="000B6E89">
        <w:t>The integration of Pre</w:t>
      </w:r>
      <w:r w:rsidR="006A7499">
        <w:t xml:space="preserve"> </w:t>
      </w:r>
      <w:r w:rsidRPr="000B6E89">
        <w:t>Level 1 into the ACSF could be supported by the provision of more detail on differentiating performance. This may be included in a</w:t>
      </w:r>
      <w:r w:rsidR="007409D0">
        <w:t>n ACSF</w:t>
      </w:r>
      <w:r w:rsidRPr="000B6E89">
        <w:t xml:space="preserve"> </w:t>
      </w:r>
      <w:r w:rsidR="007409D0" w:rsidRPr="000B6E89">
        <w:t xml:space="preserve">Companion Volume </w:t>
      </w:r>
      <w:r w:rsidRPr="000B6E89">
        <w:t xml:space="preserve">that provides </w:t>
      </w:r>
      <w:r w:rsidR="007409D0">
        <w:t>examples and visual illustrations</w:t>
      </w:r>
      <w:r w:rsidRPr="000B6E89">
        <w:t xml:space="preserve"> to explain how:</w:t>
      </w:r>
    </w:p>
    <w:p w14:paraId="713B5E55" w14:textId="66B05052" w:rsidR="000B6E89" w:rsidRPr="000B6E89" w:rsidRDefault="000B6E89" w:rsidP="006D76E1">
      <w:pPr>
        <w:pStyle w:val="ACERbull1"/>
      </w:pPr>
      <w:r w:rsidRPr="000B6E89">
        <w:t>performance of core skills happens on a continuum of development and that the levels of the ACSF have been imposed on this continuum of development</w:t>
      </w:r>
    </w:p>
    <w:p w14:paraId="32A62AC0" w14:textId="357FD146" w:rsidR="000B6E89" w:rsidRPr="000B6E89" w:rsidRDefault="000B6E89" w:rsidP="006D76E1">
      <w:pPr>
        <w:pStyle w:val="ACERbull1"/>
      </w:pPr>
      <w:r w:rsidRPr="000B6E89">
        <w:t xml:space="preserve">performance of core skills at all levels is affected by the performance variables </w:t>
      </w:r>
      <w:r w:rsidR="006A7499">
        <w:t>–</w:t>
      </w:r>
      <w:r w:rsidRPr="000B6E89">
        <w:t xml:space="preserve"> support, context, text complexity and task complexity</w:t>
      </w:r>
    </w:p>
    <w:p w14:paraId="19194801" w14:textId="6266E6EA" w:rsidR="000B6E89" w:rsidRDefault="000B6E89" w:rsidP="006D76E1">
      <w:pPr>
        <w:pStyle w:val="ACERbull1LAST"/>
      </w:pPr>
      <w:r w:rsidRPr="000B6E89">
        <w:t>the ACSF can be used to track skill development and guide teaching, assessing and moderation.</w:t>
      </w:r>
    </w:p>
    <w:p w14:paraId="20B58044" w14:textId="77777777" w:rsidR="004B186B" w:rsidRPr="000B6E89" w:rsidRDefault="004B186B" w:rsidP="004B186B">
      <w:pPr>
        <w:pStyle w:val="ACERbasebefore"/>
      </w:pP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B186B" w14:paraId="267E3266" w14:textId="77777777" w:rsidTr="004B186B">
        <w:trPr>
          <w:cantSplit/>
        </w:trPr>
        <w:tc>
          <w:tcPr>
            <w:tcW w:w="9639" w:type="dxa"/>
            <w:tcBorders>
              <w:top w:val="single" w:sz="18" w:space="0" w:color="592C5F"/>
              <w:left w:val="single" w:sz="18" w:space="0" w:color="592C5F"/>
              <w:right w:val="single" w:sz="18" w:space="0" w:color="592C5F"/>
            </w:tcBorders>
            <w:shd w:val="clear" w:color="auto" w:fill="D9D9D9" w:themeFill="background1" w:themeFillShade="D9"/>
            <w:tcMar>
              <w:top w:w="227" w:type="dxa"/>
              <w:bottom w:w="227" w:type="dxa"/>
            </w:tcMar>
          </w:tcPr>
          <w:p w14:paraId="1D88DC75" w14:textId="520E5DA1" w:rsidR="004B186B" w:rsidRPr="004B186B" w:rsidRDefault="004B186B" w:rsidP="004B186B">
            <w:pPr>
              <w:pStyle w:val="ACERbaseindent"/>
            </w:pPr>
            <w:r w:rsidRPr="004B186B">
              <w:t xml:space="preserve">Framework users have identified a need to differentiate </w:t>
            </w:r>
            <w:r w:rsidR="007409D0">
              <w:t xml:space="preserve">more clearly </w:t>
            </w:r>
            <w:r w:rsidRPr="004B186B">
              <w:t xml:space="preserve">between Pre Level 1B and Level 1. This is particularly an issue for those delivering </w:t>
            </w:r>
            <w:r w:rsidR="00A52062">
              <w:t>Australian</w:t>
            </w:r>
            <w:r w:rsidR="00A52062" w:rsidRPr="004B186B">
              <w:t xml:space="preserve"> </w:t>
            </w:r>
            <w:r w:rsidRPr="004B186B">
              <w:t>government-funded projects where there is a requirement to demonstrate learner skills gain across ACSF levels.</w:t>
            </w:r>
          </w:p>
        </w:tc>
      </w:tr>
      <w:tr w:rsidR="008372F9" w14:paraId="2F6CB8B8" w14:textId="77777777" w:rsidTr="00C97A98">
        <w:trPr>
          <w:cantSplit/>
        </w:trPr>
        <w:tc>
          <w:tcPr>
            <w:tcW w:w="9639" w:type="dxa"/>
            <w:tcBorders>
              <w:left w:val="single" w:sz="18" w:space="0" w:color="592C5F"/>
              <w:bottom w:val="single" w:sz="18" w:space="0" w:color="592C5F"/>
              <w:right w:val="single" w:sz="18" w:space="0" w:color="592C5F"/>
            </w:tcBorders>
            <w:shd w:val="clear" w:color="auto" w:fill="ECDDEF"/>
            <w:tcMar>
              <w:top w:w="227" w:type="dxa"/>
              <w:bottom w:w="227" w:type="dxa"/>
            </w:tcMar>
          </w:tcPr>
          <w:p w14:paraId="6E2F9055" w14:textId="4F734D7F" w:rsidR="008D69D1" w:rsidRDefault="00D56F8B" w:rsidP="006D76E1">
            <w:pPr>
              <w:pStyle w:val="ACERRec1indent"/>
            </w:pPr>
            <w:r>
              <w:t>Recommendations</w:t>
            </w:r>
          </w:p>
          <w:p w14:paraId="5FCBA777" w14:textId="08A976A1" w:rsidR="00194F31" w:rsidRDefault="00194F31" w:rsidP="006D76E1">
            <w:pPr>
              <w:pStyle w:val="ACERHImplication2"/>
              <w:spacing w:after="200"/>
            </w:pPr>
            <w:r>
              <w:fldChar w:fldCharType="begin"/>
            </w:r>
            <w:r>
              <w:instrText xml:space="preserve"> REF Rec_2avi_ALL_PreLevel_1 \h </w:instrText>
            </w:r>
            <w:r w:rsidR="006D76E1">
              <w:instrText xml:space="preserve"> \* MERGEFORMAT </w:instrText>
            </w:r>
            <w:r>
              <w:fldChar w:fldCharType="separate"/>
            </w:r>
            <w:r w:rsidR="00AF4E12">
              <w:t>2a(vi)</w:t>
            </w:r>
            <w:r>
              <w:fldChar w:fldCharType="end"/>
            </w:r>
            <w:r>
              <w:t xml:space="preserve"> </w:t>
            </w:r>
            <w:r>
              <w:fldChar w:fldCharType="begin"/>
            </w:r>
            <w:r>
              <w:instrText xml:space="preserve"> REF Rec_2avi_ALL_PreLevel_1_Text \h </w:instrText>
            </w:r>
            <w:r w:rsidR="006D76E1">
              <w:instrText xml:space="preserve"> \* MERGEFORMAT </w:instrText>
            </w:r>
            <w:r>
              <w:fldChar w:fldCharType="separate"/>
            </w:r>
            <w:r w:rsidR="00AF4E12" w:rsidRPr="004153C1">
              <w:rPr>
                <w:b/>
                <w:bCs/>
              </w:rPr>
              <w:t>All core skills:</w:t>
            </w:r>
            <w:r w:rsidR="00AF4E12" w:rsidRPr="00BE6031">
              <w:t xml:space="preserve"> Integrate </w:t>
            </w:r>
            <w:r w:rsidR="00AF4E12" w:rsidRPr="00CB173A">
              <w:t>Pre</w:t>
            </w:r>
            <w:r w:rsidR="00AF4E12">
              <w:t xml:space="preserve"> </w:t>
            </w:r>
            <w:r w:rsidR="00AF4E12" w:rsidRPr="00CB173A">
              <w:t>Level 1</w:t>
            </w:r>
            <w:r w:rsidR="00AF4E12" w:rsidRPr="00BE6031">
              <w:t xml:space="preserve"> into the ACSF by adjusting Performance Features and Sample Activities as appropriate across all core skills</w:t>
            </w:r>
            <w:r>
              <w:fldChar w:fldCharType="end"/>
            </w:r>
          </w:p>
          <w:p w14:paraId="0F118D77" w14:textId="2F35AEE9" w:rsidR="00ED545A" w:rsidRPr="00194F31" w:rsidRDefault="00997ED7" w:rsidP="006D76E1">
            <w:pPr>
              <w:pStyle w:val="ACERHImplication2"/>
              <w:spacing w:after="200"/>
            </w:pPr>
            <w:r>
              <w:t xml:space="preserve">See also recommendation relating to </w:t>
            </w:r>
            <w:r w:rsidR="00194F31" w:rsidRPr="00997ED7">
              <w:t>a Companion Volume</w:t>
            </w:r>
            <w:r>
              <w:t xml:space="preserve"> </w:t>
            </w:r>
            <w:r w:rsidR="00137205">
              <w:t>2c(vii)</w:t>
            </w:r>
          </w:p>
        </w:tc>
      </w:tr>
    </w:tbl>
    <w:p w14:paraId="5EEC79CE" w14:textId="7A76B8CC" w:rsidR="00EC0B11" w:rsidRPr="00564044" w:rsidRDefault="00EC0B11" w:rsidP="006D76E1">
      <w:pPr>
        <w:pStyle w:val="ACERH3"/>
        <w:rPr>
          <w:rFonts w:eastAsiaTheme="minorEastAsia"/>
          <w:lang w:bidi="th-TH"/>
        </w:rPr>
      </w:pPr>
      <w:bookmarkStart w:id="87" w:name="_Toc110864941"/>
      <w:r w:rsidRPr="00564044">
        <w:rPr>
          <w:rFonts w:eastAsiaTheme="minorEastAsia"/>
          <w:lang w:bidi="th-TH"/>
        </w:rPr>
        <w:t>Inclusion of low-level reading concepts</w:t>
      </w:r>
      <w:bookmarkEnd w:id="87"/>
    </w:p>
    <w:p w14:paraId="59AF4C76" w14:textId="64554649" w:rsidR="00E674A1" w:rsidRPr="00A20338" w:rsidRDefault="004B186B" w:rsidP="006D76E1">
      <w:pPr>
        <w:pStyle w:val="ACERbase"/>
        <w:rPr>
          <w:rStyle w:val="normaltextrun"/>
          <w:rFonts w:eastAsiaTheme="majorEastAsia" w:cs="Calibri"/>
          <w:color w:val="000000"/>
          <w:shd w:val="clear" w:color="auto" w:fill="FFFFFF"/>
        </w:rPr>
      </w:pPr>
      <w:r w:rsidRPr="00A20338">
        <w:rPr>
          <w:rFonts w:eastAsiaTheme="majorEastAsia"/>
          <w:noProof/>
        </w:rPr>
        <mc:AlternateContent>
          <mc:Choice Requires="wps">
            <w:drawing>
              <wp:anchor distT="107950" distB="107950" distL="114300" distR="114300" simplePos="0" relativeHeight="251657216" behindDoc="0" locked="0" layoutInCell="1" allowOverlap="1" wp14:anchorId="4105E632" wp14:editId="48F67AAE">
                <wp:simplePos x="0" y="0"/>
                <wp:positionH relativeFrom="margin">
                  <wp:posOffset>3407410</wp:posOffset>
                </wp:positionH>
                <wp:positionV relativeFrom="paragraph">
                  <wp:posOffset>208915</wp:posOffset>
                </wp:positionV>
                <wp:extent cx="2806700" cy="25146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806700" cy="2514600"/>
                        </a:xfrm>
                        <a:prstGeom prst="rect">
                          <a:avLst/>
                        </a:prstGeom>
                        <a:solidFill>
                          <a:srgbClr val="592C5F"/>
                        </a:solidFill>
                        <a:ln w="6350">
                          <a:noFill/>
                        </a:ln>
                      </wps:spPr>
                      <wps:txbx>
                        <w:txbxContent>
                          <w:p w14:paraId="464F5CC5" w14:textId="77777777" w:rsidR="007409D0" w:rsidRDefault="00555FF0" w:rsidP="00F144BA">
                            <w:pPr>
                              <w:pStyle w:val="ACERbase"/>
                              <w:shd w:val="clear" w:color="auto" w:fill="592C5F"/>
                              <w:ind w:right="-12"/>
                              <w:rPr>
                                <w:color w:val="FFFFFF" w:themeColor="background1"/>
                              </w:rPr>
                            </w:pPr>
                            <w:r w:rsidRPr="00555FF0">
                              <w:rPr>
                                <w:color w:val="FFFFFF" w:themeColor="background1"/>
                              </w:rPr>
                              <w:t xml:space="preserve">Language is a complete system of making meaning, with words functioning in relation to each other in context. </w:t>
                            </w:r>
                          </w:p>
                          <w:p w14:paraId="288F73D4" w14:textId="749BE9D9" w:rsidR="00555FF0" w:rsidRPr="00555FF0" w:rsidRDefault="00555FF0" w:rsidP="00F144BA">
                            <w:pPr>
                              <w:pStyle w:val="ACERbase"/>
                              <w:shd w:val="clear" w:color="auto" w:fill="592C5F"/>
                              <w:ind w:right="-12"/>
                              <w:rPr>
                                <w:color w:val="FFFFFF" w:themeColor="background1"/>
                              </w:rPr>
                            </w:pPr>
                            <w:r w:rsidRPr="00555FF0">
                              <w:rPr>
                                <w:color w:val="FFFFFF" w:themeColor="background1"/>
                              </w:rPr>
                              <w:t xml:space="preserve">Adults, who may not be able to read sustained prose, will have been exposed to many words and memorised some of these familiar words across their lifetime </w:t>
                            </w:r>
                            <w:r w:rsidR="006D76E1">
                              <w:rPr>
                                <w:color w:val="FFFFFF" w:themeColor="background1"/>
                              </w:rPr>
                              <w:t xml:space="preserve">that </w:t>
                            </w:r>
                            <w:r w:rsidRPr="00555FF0">
                              <w:rPr>
                                <w:color w:val="FFFFFF" w:themeColor="background1"/>
                              </w:rPr>
                              <w:t>relate to familiar contexts. However, despite having memorised a selection of ‘meaningful words’ they may not be aware of the underpinning concepts that might help them consistently decode the English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5E632" id="Text Box 4" o:spid="_x0000_s1030" type="#_x0000_t202" style="position:absolute;margin-left:268.3pt;margin-top:16.45pt;width:221pt;height:198pt;z-index:251657216;visibility:visible;mso-wrap-style:square;mso-width-percent:0;mso-height-percent:0;mso-wrap-distance-left:9pt;mso-wrap-distance-top:8.5pt;mso-wrap-distance-right:9pt;mso-wrap-distance-bottom: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" fillcolor="#592c5f" stroked="f" strokeweight=".5pt">
                <v:textbox>
                  <w:txbxContent>
                    <w:p w14:paraId="464F5CC5" w14:textId="77777777" w:rsidR="007409D0" w:rsidRDefault="00555FF0" w:rsidP="00F144BA">
                      <w:pPr>
                        <w:pStyle w:val="ACERbase"/>
                        <w:shd w:val="clear" w:color="auto" w:fill="592C5F"/>
                        <w:ind w:right="-12"/>
                        <w:rPr>
                          <w:color w:val="FFFFFF" w:themeColor="background1"/>
                        </w:rPr>
                      </w:pPr>
                      <w:r w:rsidRPr="00555FF0">
                        <w:rPr>
                          <w:color w:val="FFFFFF" w:themeColor="background1"/>
                        </w:rPr>
                        <w:t xml:space="preserve">Language is a complete system of making meaning, with words functioning in relation to each other in context. </w:t>
                      </w:r>
                    </w:p>
                    <w:p w14:paraId="288F73D4" w14:textId="749BE9D9" w:rsidR="00555FF0" w:rsidRPr="00555FF0" w:rsidRDefault="00555FF0" w:rsidP="00F144BA">
                      <w:pPr>
                        <w:pStyle w:val="ACERbase"/>
                        <w:shd w:val="clear" w:color="auto" w:fill="592C5F"/>
                        <w:ind w:right="-12"/>
                        <w:rPr>
                          <w:color w:val="FFFFFF" w:themeColor="background1"/>
                        </w:rPr>
                      </w:pPr>
                      <w:r w:rsidRPr="00555FF0">
                        <w:rPr>
                          <w:color w:val="FFFFFF" w:themeColor="background1"/>
                        </w:rPr>
                        <w:t xml:space="preserve">Adults, who may not be able to read sustained prose, will have been exposed to many words and memorised some of these familiar words across their lifetime </w:t>
                      </w:r>
                      <w:r w:rsidR="006D76E1">
                        <w:rPr>
                          <w:color w:val="FFFFFF" w:themeColor="background1"/>
                        </w:rPr>
                        <w:t xml:space="preserve">that </w:t>
                      </w:r>
                      <w:r w:rsidRPr="00555FF0">
                        <w:rPr>
                          <w:color w:val="FFFFFF" w:themeColor="background1"/>
                        </w:rPr>
                        <w:t>relate to familiar contexts. However, despite having memorised a selection of ‘meaningful words’ they may not be aware of the underpinning concepts that might help them consistently decode the English language.</w:t>
                      </w:r>
                    </w:p>
                  </w:txbxContent>
                </v:textbox>
                <w10:wrap type="square" anchorx="margin"/>
              </v:shape>
            </w:pict>
          </mc:Fallback>
        </mc:AlternateContent>
      </w:r>
      <w:r w:rsidR="001259B4" w:rsidRPr="00A20338">
        <w:rPr>
          <w:rFonts w:eastAsiaTheme="majorEastAsia"/>
          <w:noProof/>
          <w:lang w:eastAsia="en-GB"/>
        </w:rPr>
        <w:t>Through the survey and consultation, the project gathered</w:t>
      </w:r>
      <w:r w:rsidR="001B25BD" w:rsidRPr="00A20338">
        <w:rPr>
          <w:rStyle w:val="normaltextrun"/>
          <w:rFonts w:eastAsiaTheme="majorEastAsia" w:cs="Calibri"/>
          <w:color w:val="000000"/>
          <w:shd w:val="clear" w:color="auto" w:fill="FFFFFF"/>
        </w:rPr>
        <w:t xml:space="preserve"> </w:t>
      </w:r>
      <w:r w:rsidR="00E674A1" w:rsidRPr="00A20338">
        <w:rPr>
          <w:rStyle w:val="normaltextrun"/>
          <w:rFonts w:eastAsiaTheme="majorEastAsia" w:cs="Calibri"/>
          <w:color w:val="000000"/>
          <w:shd w:val="clear" w:color="auto" w:fill="FFFFFF"/>
        </w:rPr>
        <w:t xml:space="preserve">specific </w:t>
      </w:r>
      <w:r w:rsidR="00C93412" w:rsidRPr="00A20338">
        <w:rPr>
          <w:rStyle w:val="normaltextrun"/>
          <w:rFonts w:eastAsiaTheme="majorEastAsia" w:cs="Calibri"/>
          <w:color w:val="000000"/>
          <w:shd w:val="clear" w:color="auto" w:fill="FFFFFF"/>
        </w:rPr>
        <w:t xml:space="preserve">feedback from </w:t>
      </w:r>
      <w:r w:rsidR="001B25BD" w:rsidRPr="00A20338">
        <w:rPr>
          <w:rStyle w:val="normaltextrun"/>
          <w:rFonts w:eastAsiaTheme="majorEastAsia" w:cs="Calibri"/>
          <w:color w:val="000000"/>
          <w:shd w:val="clear" w:color="auto" w:fill="FFFFFF"/>
        </w:rPr>
        <w:t>t</w:t>
      </w:r>
      <w:r w:rsidR="00487672" w:rsidRPr="00A20338">
        <w:rPr>
          <w:rStyle w:val="normaltextrun"/>
          <w:rFonts w:eastAsiaTheme="majorEastAsia" w:cs="Calibri"/>
          <w:color w:val="000000"/>
          <w:shd w:val="clear" w:color="auto" w:fill="FFFFFF"/>
        </w:rPr>
        <w:t xml:space="preserve">eachers </w:t>
      </w:r>
      <w:r w:rsidR="00C93412" w:rsidRPr="00A20338">
        <w:rPr>
          <w:rStyle w:val="normaltextrun"/>
          <w:rFonts w:eastAsiaTheme="majorEastAsia" w:cs="Calibri"/>
          <w:color w:val="000000"/>
          <w:shd w:val="clear" w:color="auto" w:fill="FFFFFF"/>
        </w:rPr>
        <w:t xml:space="preserve">who work with </w:t>
      </w:r>
      <w:r w:rsidR="00487672" w:rsidRPr="00A20338">
        <w:rPr>
          <w:rStyle w:val="normaltextrun"/>
          <w:rFonts w:eastAsiaTheme="majorEastAsia" w:cs="Calibri"/>
          <w:color w:val="000000"/>
          <w:shd w:val="clear" w:color="auto" w:fill="FFFFFF"/>
        </w:rPr>
        <w:t>adults who struggle to learn to read</w:t>
      </w:r>
      <w:r w:rsidR="001259B4" w:rsidRPr="00A20338">
        <w:rPr>
          <w:rStyle w:val="normaltextrun"/>
          <w:rFonts w:eastAsiaTheme="majorEastAsia" w:cs="Calibri"/>
          <w:color w:val="000000"/>
          <w:shd w:val="clear" w:color="auto" w:fill="FFFFFF"/>
        </w:rPr>
        <w:t>.</w:t>
      </w:r>
      <w:r w:rsidR="00487672" w:rsidRPr="00A20338">
        <w:rPr>
          <w:rStyle w:val="normaltextrun"/>
          <w:rFonts w:eastAsiaTheme="majorEastAsia" w:cs="Calibri"/>
          <w:color w:val="000000"/>
          <w:shd w:val="clear" w:color="auto" w:fill="FFFFFF"/>
        </w:rPr>
        <w:t xml:space="preserve"> </w:t>
      </w:r>
      <w:r w:rsidR="00A0091D" w:rsidRPr="00A20338">
        <w:rPr>
          <w:rStyle w:val="normaltextrun"/>
          <w:rFonts w:eastAsiaTheme="majorEastAsia" w:cs="Calibri"/>
          <w:color w:val="000000"/>
          <w:shd w:val="clear" w:color="auto" w:fill="FFFFFF"/>
        </w:rPr>
        <w:t>These teachers reported</w:t>
      </w:r>
      <w:r w:rsidR="00487672" w:rsidRPr="00A20338">
        <w:rPr>
          <w:rStyle w:val="normaltextrun"/>
          <w:rFonts w:eastAsiaTheme="majorEastAsia" w:cs="Calibri"/>
          <w:color w:val="000000"/>
          <w:shd w:val="clear" w:color="auto" w:fill="FFFFFF"/>
        </w:rPr>
        <w:t xml:space="preserve"> that the ACSF does not explicitly reference underpinning</w:t>
      </w:r>
      <w:r w:rsidR="002F581E" w:rsidRPr="00A20338">
        <w:rPr>
          <w:rStyle w:val="normaltextrun"/>
          <w:rFonts w:eastAsiaTheme="majorEastAsia" w:cs="Calibri"/>
          <w:color w:val="000000" w:themeColor="text1"/>
        </w:rPr>
        <w:t xml:space="preserve"> English language acquisition concepts</w:t>
      </w:r>
      <w:r w:rsidR="05813110" w:rsidRPr="00A20338">
        <w:rPr>
          <w:rStyle w:val="normaltextrun"/>
          <w:rFonts w:eastAsiaTheme="majorEastAsia" w:cs="Calibri"/>
          <w:color w:val="000000" w:themeColor="text1"/>
        </w:rPr>
        <w:t xml:space="preserve"> such as </w:t>
      </w:r>
      <w:r w:rsidR="00487672" w:rsidRPr="00A20338">
        <w:rPr>
          <w:rStyle w:val="normaltextrun"/>
          <w:rFonts w:eastAsiaTheme="majorEastAsia" w:cs="Calibri"/>
          <w:color w:val="000000"/>
          <w:shd w:val="clear" w:color="auto" w:fill="FFFFFF"/>
        </w:rPr>
        <w:t>phonological and phonemic awareness</w:t>
      </w:r>
      <w:r w:rsidR="00E74A84" w:rsidRPr="00A20338">
        <w:rPr>
          <w:rStyle w:val="normaltextrun"/>
          <w:rFonts w:eastAsiaTheme="majorEastAsia" w:cs="Calibri"/>
          <w:color w:val="000000"/>
          <w:shd w:val="clear" w:color="auto" w:fill="FFFFFF"/>
        </w:rPr>
        <w:t xml:space="preserve"> and </w:t>
      </w:r>
      <w:r w:rsidR="00077813" w:rsidRPr="00A20338">
        <w:rPr>
          <w:rStyle w:val="normaltextrun"/>
          <w:rFonts w:eastAsiaTheme="majorEastAsia" w:cs="Calibri"/>
          <w:color w:val="000000"/>
          <w:shd w:val="clear" w:color="auto" w:fill="FFFFFF"/>
        </w:rPr>
        <w:t>orthographic mapping</w:t>
      </w:r>
      <w:r w:rsidR="002F581E" w:rsidRPr="00A20338">
        <w:rPr>
          <w:rStyle w:val="normaltextrun"/>
          <w:rFonts w:eastAsiaTheme="majorEastAsia" w:cs="Calibri"/>
          <w:color w:val="000000"/>
          <w:shd w:val="clear" w:color="auto" w:fill="FFFFFF"/>
        </w:rPr>
        <w:t xml:space="preserve"> that are </w:t>
      </w:r>
      <w:r w:rsidR="00F273A1" w:rsidRPr="00A20338">
        <w:rPr>
          <w:rStyle w:val="normaltextrun"/>
          <w:rFonts w:eastAsiaTheme="majorEastAsia" w:cs="Calibri"/>
          <w:color w:val="000000"/>
          <w:shd w:val="clear" w:color="auto" w:fill="FFFFFF"/>
        </w:rPr>
        <w:t>central</w:t>
      </w:r>
      <w:r w:rsidR="00AC005B" w:rsidRPr="00A20338">
        <w:rPr>
          <w:rStyle w:val="normaltextrun"/>
          <w:rFonts w:eastAsiaTheme="majorEastAsia" w:cs="Calibri"/>
          <w:color w:val="000000"/>
          <w:shd w:val="clear" w:color="auto" w:fill="FFFFFF"/>
        </w:rPr>
        <w:t xml:space="preserve"> to the way that they work with learners with </w:t>
      </w:r>
      <w:r w:rsidR="00E674A1" w:rsidRPr="00A20338">
        <w:rPr>
          <w:rStyle w:val="normaltextrun"/>
          <w:rFonts w:eastAsiaTheme="majorEastAsia" w:cs="Calibri"/>
          <w:color w:val="000000"/>
          <w:shd w:val="clear" w:color="auto" w:fill="FFFFFF"/>
        </w:rPr>
        <w:t>learning difficulties</w:t>
      </w:r>
      <w:r w:rsidR="007409D0">
        <w:rPr>
          <w:rStyle w:val="normaltextrun"/>
          <w:rFonts w:eastAsiaTheme="majorEastAsia" w:cs="Calibri"/>
          <w:color w:val="000000"/>
          <w:shd w:val="clear" w:color="auto" w:fill="FFFFFF"/>
        </w:rPr>
        <w:t>,</w:t>
      </w:r>
      <w:r w:rsidR="00E674A1" w:rsidRPr="00A20338">
        <w:rPr>
          <w:rStyle w:val="normaltextrun"/>
          <w:rFonts w:eastAsiaTheme="majorEastAsia" w:cs="Calibri"/>
          <w:color w:val="000000"/>
          <w:shd w:val="clear" w:color="auto" w:fill="FFFFFF"/>
        </w:rPr>
        <w:t xml:space="preserve"> such as </w:t>
      </w:r>
      <w:r w:rsidR="00AC005B" w:rsidRPr="00A20338">
        <w:rPr>
          <w:rStyle w:val="normaltextrun"/>
          <w:rFonts w:eastAsiaTheme="majorEastAsia" w:cs="Calibri"/>
          <w:color w:val="000000"/>
          <w:shd w:val="clear" w:color="auto" w:fill="FFFFFF"/>
        </w:rPr>
        <w:t xml:space="preserve">dyslexia. </w:t>
      </w:r>
      <w:r w:rsidR="00E674A1" w:rsidRPr="00A20338">
        <w:rPr>
          <w:rStyle w:val="normaltextrun"/>
          <w:rFonts w:eastAsiaTheme="majorEastAsia" w:cs="Calibri"/>
          <w:color w:val="000000"/>
          <w:shd w:val="clear" w:color="auto" w:fill="FFFFFF"/>
        </w:rPr>
        <w:t xml:space="preserve">Many practitioners working with learners with reading difficulties in </w:t>
      </w:r>
      <w:r w:rsidR="004B1033">
        <w:rPr>
          <w:rStyle w:val="normaltextrun"/>
          <w:rFonts w:eastAsiaTheme="majorEastAsia" w:cs="Calibri"/>
          <w:color w:val="000000"/>
          <w:shd w:val="clear" w:color="auto" w:fill="FFFFFF"/>
        </w:rPr>
        <w:t>P</w:t>
      </w:r>
      <w:r w:rsidR="00E674A1" w:rsidRPr="00A20338">
        <w:rPr>
          <w:rStyle w:val="normaltextrun"/>
          <w:rFonts w:eastAsiaTheme="majorEastAsia" w:cs="Calibri"/>
          <w:color w:val="000000"/>
          <w:shd w:val="clear" w:color="auto" w:fill="FFFFFF"/>
        </w:rPr>
        <w:t>re</w:t>
      </w:r>
      <w:r w:rsidR="004B1033">
        <w:rPr>
          <w:rStyle w:val="normaltextrun"/>
          <w:rFonts w:eastAsiaTheme="majorEastAsia" w:cs="Calibri"/>
          <w:color w:val="000000"/>
          <w:shd w:val="clear" w:color="auto" w:fill="FFFFFF"/>
        </w:rPr>
        <w:t xml:space="preserve"> L</w:t>
      </w:r>
      <w:r w:rsidR="00E674A1" w:rsidRPr="00A20338">
        <w:rPr>
          <w:rStyle w:val="normaltextrun"/>
          <w:rFonts w:eastAsiaTheme="majorEastAsia" w:cs="Calibri"/>
          <w:color w:val="000000"/>
          <w:shd w:val="clear" w:color="auto" w:fill="FFFFFF"/>
        </w:rPr>
        <w:t xml:space="preserve">evel 1 and </w:t>
      </w:r>
      <w:r w:rsidR="004B1033">
        <w:rPr>
          <w:rStyle w:val="normaltextrun"/>
          <w:rFonts w:eastAsiaTheme="majorEastAsia" w:cs="Calibri"/>
          <w:color w:val="000000"/>
          <w:shd w:val="clear" w:color="auto" w:fill="FFFFFF"/>
        </w:rPr>
        <w:t>L</w:t>
      </w:r>
      <w:r w:rsidR="00E674A1" w:rsidRPr="00A20338">
        <w:rPr>
          <w:rStyle w:val="normaltextrun"/>
          <w:rFonts w:eastAsiaTheme="majorEastAsia" w:cs="Calibri"/>
          <w:color w:val="000000"/>
          <w:shd w:val="clear" w:color="auto" w:fill="FFFFFF"/>
        </w:rPr>
        <w:t>evel 1 report the need for planned and explicit ‘acts of teaching’ to assist these learners to translate print to meaning.</w:t>
      </w:r>
    </w:p>
    <w:p w14:paraId="2CB1C5F3" w14:textId="77777777" w:rsidR="007409D0" w:rsidRDefault="00E674A1" w:rsidP="006D76E1">
      <w:pPr>
        <w:pStyle w:val="ACERbase"/>
        <w:rPr>
          <w:lang w:eastAsia="en-AU"/>
        </w:rPr>
      </w:pPr>
      <w:r w:rsidRPr="00A20338">
        <w:rPr>
          <w:lang w:eastAsia="en-AU"/>
        </w:rPr>
        <w:t xml:space="preserve">There is a substantial body of research that highlights the interconnected nature of mastery of these skills and the impacts on reading, writing and speaking English. </w:t>
      </w:r>
    </w:p>
    <w:p w14:paraId="0769489B" w14:textId="2E41C866" w:rsidR="00077813" w:rsidRPr="00A20338" w:rsidRDefault="00077813" w:rsidP="006D76E1">
      <w:pPr>
        <w:pStyle w:val="ACERbase"/>
        <w:rPr>
          <w:rFonts w:ascii="Segoe UI" w:hAnsi="Segoe UI" w:cs="Segoe UI"/>
          <w:sz w:val="18"/>
          <w:szCs w:val="18"/>
          <w:lang w:eastAsia="en-AU"/>
        </w:rPr>
      </w:pPr>
      <w:r w:rsidRPr="00A20338">
        <w:rPr>
          <w:lang w:eastAsia="en-AU"/>
        </w:rPr>
        <w:t>Ehri</w:t>
      </w:r>
      <w:r w:rsidR="00D21C2F">
        <w:rPr>
          <w:lang w:eastAsia="en-AU"/>
        </w:rPr>
        <w:t> </w:t>
      </w:r>
      <w:r w:rsidRPr="00A20338">
        <w:rPr>
          <w:lang w:eastAsia="en-AU"/>
        </w:rPr>
        <w:t>(2014) explains the skills that need to be in place before orthographic mapping can take place: </w:t>
      </w:r>
    </w:p>
    <w:p w14:paraId="6D131A34" w14:textId="296483CC" w:rsidR="00077813" w:rsidRPr="00EB61FE" w:rsidRDefault="00077813" w:rsidP="006D76E1">
      <w:pPr>
        <w:pStyle w:val="ACERquoteitalicindent"/>
      </w:pPr>
      <w:r w:rsidRPr="00EB61FE">
        <w:t>‘To form connections and retain words in memory, readers need some requisite abilities. They must possess phonemic awareness, particularly segmentation and blending. They must know the major grapheme-phoneme correspondences (letter-sound knowledge) of the writing system. Then they need to be able to read unfamiliar words on their own by applying a decoding strategy.</w:t>
      </w:r>
      <w:r w:rsidR="00FF12ED" w:rsidRPr="00EB61FE">
        <w:t>’</w:t>
      </w:r>
      <w:r w:rsidRPr="00EB61FE">
        <w:t xml:space="preserve"> Doing so </w:t>
      </w:r>
      <w:r w:rsidR="00FF12ED" w:rsidRPr="00EB61FE">
        <w:t>‘</w:t>
      </w:r>
      <w:r w:rsidRPr="00EB61FE">
        <w:t>activates orthographic mapping to retain the words’ spellings, pronunciations, and meanings in memory.’ (p. 7)</w:t>
      </w:r>
    </w:p>
    <w:p w14:paraId="1DEE1A53" w14:textId="1F00E71B" w:rsidR="002D7A32" w:rsidRPr="00A20338" w:rsidRDefault="00487672" w:rsidP="006D76E1">
      <w:pPr>
        <w:pStyle w:val="ACERbase"/>
        <w:rPr>
          <w:rFonts w:eastAsiaTheme="majorEastAsia"/>
          <w:shd w:val="clear" w:color="auto" w:fill="FFFFFF"/>
          <w:lang w:eastAsia="en-GB"/>
        </w:rPr>
      </w:pPr>
      <w:r w:rsidRPr="00A20338">
        <w:rPr>
          <w:rStyle w:val="normaltextrun"/>
          <w:rFonts w:eastAsiaTheme="majorEastAsia" w:cs="Calibri"/>
          <w:color w:val="000000"/>
          <w:shd w:val="clear" w:color="auto" w:fill="FFFFFF"/>
          <w:lang w:eastAsia="en-GB"/>
        </w:rPr>
        <w:t xml:space="preserve">The current ACSF </w:t>
      </w:r>
      <w:r w:rsidR="00BE4908">
        <w:rPr>
          <w:rStyle w:val="normaltextrun"/>
          <w:rFonts w:eastAsiaTheme="majorEastAsia" w:cs="Calibri"/>
          <w:color w:val="000000"/>
          <w:shd w:val="clear" w:color="auto" w:fill="FFFFFF"/>
          <w:lang w:eastAsia="en-GB"/>
        </w:rPr>
        <w:t>P</w:t>
      </w:r>
      <w:r w:rsidRPr="00A20338">
        <w:rPr>
          <w:rStyle w:val="normaltextrun"/>
          <w:rFonts w:eastAsiaTheme="majorEastAsia" w:cs="Calibri"/>
          <w:color w:val="000000"/>
          <w:shd w:val="clear" w:color="auto" w:fill="FFFFFF"/>
          <w:lang w:eastAsia="en-GB"/>
        </w:rPr>
        <w:t xml:space="preserve">erformance </w:t>
      </w:r>
      <w:r w:rsidR="00BE4908">
        <w:rPr>
          <w:rStyle w:val="normaltextrun"/>
          <w:rFonts w:eastAsiaTheme="majorEastAsia" w:cs="Calibri"/>
          <w:color w:val="000000"/>
          <w:shd w:val="clear" w:color="auto" w:fill="FFFFFF"/>
          <w:lang w:eastAsia="en-GB"/>
        </w:rPr>
        <w:t>F</w:t>
      </w:r>
      <w:r w:rsidRPr="00A20338">
        <w:rPr>
          <w:rStyle w:val="normaltextrun"/>
          <w:rFonts w:eastAsiaTheme="majorEastAsia" w:cs="Calibri"/>
          <w:color w:val="000000"/>
          <w:shd w:val="clear" w:color="auto" w:fill="FFFFFF"/>
          <w:lang w:eastAsia="en-GB"/>
        </w:rPr>
        <w:t>eatures at Pre</w:t>
      </w:r>
      <w:r w:rsidR="00BE4908">
        <w:rPr>
          <w:rStyle w:val="normaltextrun"/>
          <w:rFonts w:eastAsiaTheme="majorEastAsia" w:cs="Calibri"/>
          <w:color w:val="000000"/>
          <w:shd w:val="clear" w:color="auto" w:fill="FFFFFF"/>
          <w:lang w:eastAsia="en-GB"/>
        </w:rPr>
        <w:t xml:space="preserve"> L</w:t>
      </w:r>
      <w:r w:rsidRPr="00A20338">
        <w:rPr>
          <w:rStyle w:val="normaltextrun"/>
          <w:rFonts w:eastAsiaTheme="majorEastAsia" w:cs="Calibri"/>
          <w:color w:val="000000"/>
          <w:shd w:val="clear" w:color="auto" w:fill="FFFFFF"/>
          <w:lang w:eastAsia="en-GB"/>
        </w:rPr>
        <w:t xml:space="preserve">evel 1 include some references to the ‘dominant sound’ of a letter of the alphabet and ‘sounding out of familiar words’ (PL1.04 Decoding and fluency, Stages A and B) but could be adjusted to include a few additional </w:t>
      </w:r>
      <w:r w:rsidR="00E81C5D" w:rsidRPr="00A20338">
        <w:rPr>
          <w:rStyle w:val="normaltextrun"/>
          <w:rFonts w:eastAsiaTheme="majorEastAsia" w:cs="Calibri"/>
          <w:color w:val="000000"/>
          <w:shd w:val="clear" w:color="auto" w:fill="FFFFFF"/>
          <w:lang w:eastAsia="en-GB"/>
        </w:rPr>
        <w:t>Performance Features</w:t>
      </w:r>
      <w:r w:rsidRPr="00A20338">
        <w:rPr>
          <w:rStyle w:val="normaltextrun"/>
          <w:rFonts w:eastAsiaTheme="majorEastAsia" w:cs="Calibri"/>
          <w:color w:val="000000"/>
          <w:shd w:val="clear" w:color="auto" w:fill="FFFFFF"/>
          <w:lang w:eastAsia="en-GB"/>
        </w:rPr>
        <w:t xml:space="preserve"> that might indicate a learner was demonstrating decoding techniques in order to read</w:t>
      </w:r>
      <w:r w:rsidR="00F27888" w:rsidRPr="00A20338">
        <w:rPr>
          <w:rStyle w:val="normaltextrun"/>
          <w:rFonts w:eastAsiaTheme="majorEastAsia" w:cs="Calibri"/>
          <w:color w:val="000000"/>
          <w:shd w:val="clear" w:color="auto" w:fill="FFFFFF"/>
          <w:lang w:eastAsia="en-GB"/>
        </w:rPr>
        <w:t xml:space="preserve">. </w:t>
      </w:r>
    </w:p>
    <w:p w14:paraId="7A6C352D" w14:textId="3B02A9E3" w:rsidR="00720E03" w:rsidRDefault="00765B5B" w:rsidP="006D76E1">
      <w:pPr>
        <w:pStyle w:val="ACERbasebefore"/>
        <w:keepNext/>
        <w:keepLines/>
        <w:rPr>
          <w:rStyle w:val="normaltextrun"/>
          <w:rFonts w:eastAsiaTheme="majorEastAsia" w:cs="Calibri"/>
          <w:color w:val="000000"/>
        </w:rPr>
      </w:pPr>
      <w:r>
        <w:rPr>
          <w:rStyle w:val="normaltextrun"/>
          <w:rFonts w:eastAsiaTheme="majorEastAsia" w:cs="Calibri"/>
          <w:color w:val="000000"/>
        </w:rPr>
        <w:t>In responding to the project survey, r</w:t>
      </w:r>
      <w:r w:rsidR="00521353" w:rsidRPr="00A20338">
        <w:rPr>
          <w:rStyle w:val="normaltextrun"/>
          <w:rFonts w:eastAsiaTheme="majorEastAsia" w:cs="Calibri"/>
          <w:color w:val="000000"/>
        </w:rPr>
        <w:t xml:space="preserve">eading specialists provided the following advice for </w:t>
      </w:r>
      <w:r w:rsidR="00720E03" w:rsidRPr="00A20338">
        <w:rPr>
          <w:rStyle w:val="normaltextrun"/>
          <w:rFonts w:eastAsiaTheme="majorEastAsia" w:cs="Calibri"/>
          <w:color w:val="000000"/>
        </w:rPr>
        <w:t>addressing phonological and phonemic awareness in the ACSF</w:t>
      </w:r>
      <w:r w:rsidR="00F25E55">
        <w:rPr>
          <w:rStyle w:val="normaltextrun"/>
          <w:rFonts w:eastAsiaTheme="majorEastAsia" w:cs="Calibri"/>
          <w:color w:val="000000"/>
        </w:rPr>
        <w:t>.</w:t>
      </w:r>
    </w:p>
    <w:p w14:paraId="2698D0E0" w14:textId="78323E97" w:rsidR="007B53B0" w:rsidRDefault="00210CA8" w:rsidP="006D76E1">
      <w:pPr>
        <w:pStyle w:val="ACERbull1"/>
        <w:keepNext/>
        <w:keepLines/>
      </w:pPr>
      <w:r>
        <w:rPr>
          <w:b/>
          <w:bCs/>
        </w:rPr>
        <w:t>Revise</w:t>
      </w:r>
      <w:r w:rsidR="00F47D09">
        <w:rPr>
          <w:b/>
          <w:bCs/>
        </w:rPr>
        <w:t xml:space="preserve"> </w:t>
      </w:r>
      <w:r w:rsidR="00312DD1">
        <w:rPr>
          <w:b/>
          <w:bCs/>
        </w:rPr>
        <w:t>Focus Areas</w:t>
      </w:r>
      <w:r w:rsidR="00F47D09" w:rsidRPr="00973BCD">
        <w:t xml:space="preserve"> </w:t>
      </w:r>
      <w:r w:rsidR="005B530B">
        <w:t xml:space="preserve">for Pre Level 1A to Level 2 </w:t>
      </w:r>
      <w:r w:rsidR="008B25D7">
        <w:t>in relation to</w:t>
      </w:r>
      <w:r w:rsidR="007B53B0">
        <w:t>:</w:t>
      </w:r>
    </w:p>
    <w:p w14:paraId="3C992D20" w14:textId="5C32FBBE" w:rsidR="007B53B0" w:rsidRDefault="00F10DC1" w:rsidP="006D76E1">
      <w:pPr>
        <w:pStyle w:val="ACERbull2"/>
      </w:pPr>
      <w:r>
        <w:t xml:space="preserve">‘Decoding and Fluency’ in Reading Indicator .04 </w:t>
      </w:r>
      <w:r w:rsidR="00A15C3C">
        <w:t xml:space="preserve">to include </w:t>
      </w:r>
      <w:r w:rsidR="00800928">
        <w:t>one or two Performance Features based on phonological and phonemic awareness</w:t>
      </w:r>
    </w:p>
    <w:p w14:paraId="35DC7537" w14:textId="5781472A" w:rsidR="00916D45" w:rsidRDefault="0051031B" w:rsidP="006D76E1">
      <w:pPr>
        <w:pStyle w:val="ACERbull2"/>
      </w:pPr>
      <w:r>
        <w:t>‘Spelling’ in Writing Indicator .06 to include the concept of phonological and phonemic awareness</w:t>
      </w:r>
      <w:r w:rsidR="00F25E55">
        <w:t>.</w:t>
      </w:r>
    </w:p>
    <w:p w14:paraId="66C86FDC" w14:textId="6E2E7094" w:rsidR="00CA1E45" w:rsidRDefault="00CA1E45" w:rsidP="006D76E1">
      <w:pPr>
        <w:pStyle w:val="ACERbull1"/>
        <w:keepNext/>
        <w:keepLines/>
      </w:pPr>
      <w:r>
        <w:rPr>
          <w:b/>
          <w:bCs/>
        </w:rPr>
        <w:t>Add new Sample Activities</w:t>
      </w:r>
      <w:r w:rsidR="00F47D09" w:rsidRPr="00973BCD">
        <w:rPr>
          <w:b/>
          <w:bCs/>
        </w:rPr>
        <w:t xml:space="preserve"> </w:t>
      </w:r>
      <w:r>
        <w:t>for the changed Performance Features to illustrate demonstration of phonological and phonemic awareness in context</w:t>
      </w:r>
      <w:r w:rsidR="00F25E55">
        <w:t>.</w:t>
      </w:r>
    </w:p>
    <w:p w14:paraId="386E5D0E" w14:textId="5CD9ADCD" w:rsidR="003F2BF1" w:rsidRPr="003F2BF1" w:rsidRDefault="003F2BF1" w:rsidP="006D76E1">
      <w:pPr>
        <w:pStyle w:val="ACERbull1"/>
      </w:pPr>
      <w:r w:rsidRPr="00D41732">
        <w:rPr>
          <w:b/>
          <w:bCs/>
        </w:rPr>
        <w:t>Revise introductory text</w:t>
      </w:r>
      <w:r>
        <w:t xml:space="preserve"> for the </w:t>
      </w:r>
      <w:r w:rsidR="008B25D7">
        <w:t xml:space="preserve">reading and writing </w:t>
      </w:r>
      <w:r>
        <w:t xml:space="preserve">core skills to </w:t>
      </w:r>
      <w:r w:rsidR="00D41732">
        <w:t>help non-specialist practitioners understand the concepts and theoretical underpinnings that relate to phonological and phonemic awareness.</w:t>
      </w:r>
    </w:p>
    <w:p w14:paraId="601FFD89" w14:textId="6F7EF52B" w:rsidR="00F47D09" w:rsidRPr="00973BCD" w:rsidRDefault="00DB4051" w:rsidP="006D76E1">
      <w:pPr>
        <w:pStyle w:val="ACERbull1"/>
      </w:pPr>
      <w:r>
        <w:rPr>
          <w:b/>
          <w:bCs/>
        </w:rPr>
        <w:t>Develop guidance material</w:t>
      </w:r>
      <w:r w:rsidR="00F47D09" w:rsidRPr="00973BCD">
        <w:t xml:space="preserve"> </w:t>
      </w:r>
      <w:r w:rsidR="00F31A13">
        <w:t>to support interpretation and understanding of the revised Performance Features, including</w:t>
      </w:r>
      <w:r w:rsidR="00F47D09" w:rsidRPr="00973BCD">
        <w:t>:</w:t>
      </w:r>
    </w:p>
    <w:p w14:paraId="464E5CE4" w14:textId="5AFE1671" w:rsidR="00F47D09" w:rsidRPr="00973BCD" w:rsidRDefault="00F31A13" w:rsidP="006D76E1">
      <w:pPr>
        <w:pStyle w:val="ACERbull2"/>
        <w:keepNext w:val="0"/>
        <w:keepLines w:val="0"/>
      </w:pPr>
      <w:r>
        <w:t>references to current research</w:t>
      </w:r>
    </w:p>
    <w:p w14:paraId="474E74CA" w14:textId="3927A121" w:rsidR="00F47D09" w:rsidRDefault="00F31A13" w:rsidP="006D76E1">
      <w:pPr>
        <w:pStyle w:val="ACERbull2"/>
        <w:keepNext w:val="0"/>
        <w:keepLines w:val="0"/>
      </w:pPr>
      <w:r>
        <w:t>explanations of skills acquisition in phonological and phonemic awareness – decoding using blending and encoding using segmenting</w:t>
      </w:r>
    </w:p>
    <w:p w14:paraId="1356774A" w14:textId="79567A31" w:rsidR="002F3F47" w:rsidRPr="00973BCD" w:rsidRDefault="002F3F47" w:rsidP="006D76E1">
      <w:pPr>
        <w:pStyle w:val="ACERbull2last"/>
        <w:keepNext w:val="0"/>
        <w:keepLines w:val="0"/>
      </w:pPr>
      <w:r>
        <w:t>advice on the place of these skills and options for instruction</w:t>
      </w:r>
      <w:r w:rsidR="007054CB">
        <w:t>,</w:t>
      </w:r>
      <w:r>
        <w:t xml:space="preserve"> within the context of adult literacy instruction and learn</w:t>
      </w:r>
      <w:r w:rsidR="00334F36">
        <w:t>er objectives and preferences.</w:t>
      </w:r>
    </w:p>
    <w:tbl>
      <w:tblPr>
        <w:tblStyle w:val="TableGrid"/>
        <w:tblW w:w="0" w:type="auto"/>
        <w:tblInd w:w="846" w:type="dxa"/>
        <w:tblLook w:val="04A0" w:firstRow="1" w:lastRow="0" w:firstColumn="1" w:lastColumn="0" w:noHBand="0" w:noVBand="1"/>
      </w:tblPr>
      <w:tblGrid>
        <w:gridCol w:w="6946"/>
        <w:gridCol w:w="1559"/>
      </w:tblGrid>
      <w:tr w:rsidR="00FE00A6" w14:paraId="64531347" w14:textId="77777777" w:rsidTr="00E373F5">
        <w:tc>
          <w:tcPr>
            <w:tcW w:w="6946" w:type="dxa"/>
            <w:vMerge w:val="restart"/>
            <w:tcBorders>
              <w:top w:val="dashed" w:sz="4" w:space="0" w:color="592C5F"/>
              <w:left w:val="dashed" w:sz="4" w:space="0" w:color="592C5F"/>
              <w:bottom w:val="dashed" w:sz="4" w:space="0" w:color="592C5F"/>
              <w:right w:val="dashed" w:sz="4" w:space="0" w:color="592C5F"/>
            </w:tcBorders>
          </w:tcPr>
          <w:p w14:paraId="57459037" w14:textId="6B5E5378" w:rsidR="00FE00A6" w:rsidRDefault="00FE00A6" w:rsidP="006D76E1">
            <w:pPr>
              <w:pStyle w:val="ACERquoteitalic"/>
              <w:keepNext/>
              <w:keepLines/>
            </w:pPr>
            <w:r w:rsidRPr="004715F7">
              <w:t>Not all struggling readers need to work on their phonological awareness or decoding skills, and those who do will have different degrees of need.</w:t>
            </w:r>
            <w:r w:rsidR="00F27888">
              <w:t xml:space="preserve"> </w:t>
            </w:r>
            <w:r w:rsidRPr="004715F7">
              <w:t>We need to know if a learner with low literacy has weak phonological awareness and decoding skills, and we need detailed information about the extent of their abilities so that educators can provide targeted and efficient instruction</w:t>
            </w:r>
            <w:r w:rsidRPr="001D2429">
              <w:t>.</w:t>
            </w:r>
          </w:p>
        </w:tc>
        <w:tc>
          <w:tcPr>
            <w:tcW w:w="1559" w:type="dxa"/>
            <w:tcBorders>
              <w:top w:val="nil"/>
              <w:left w:val="dashed" w:sz="4" w:space="0" w:color="592C5F"/>
              <w:bottom w:val="nil"/>
              <w:right w:val="nil"/>
            </w:tcBorders>
          </w:tcPr>
          <w:p w14:paraId="22BA68CC" w14:textId="77777777" w:rsidR="00FE00A6" w:rsidRDefault="00FE00A6" w:rsidP="006D76E1">
            <w:pPr>
              <w:pStyle w:val="ACERbase"/>
              <w:keepNext/>
              <w:keepLines/>
            </w:pPr>
          </w:p>
        </w:tc>
      </w:tr>
      <w:tr w:rsidR="00FE00A6" w14:paraId="63B37EF0" w14:textId="77777777" w:rsidTr="00E373F5">
        <w:tc>
          <w:tcPr>
            <w:tcW w:w="6946" w:type="dxa"/>
            <w:vMerge/>
            <w:tcBorders>
              <w:left w:val="dashed" w:sz="4" w:space="0" w:color="592C5F"/>
              <w:bottom w:val="dashed" w:sz="4" w:space="0" w:color="592C5F"/>
              <w:right w:val="dashed" w:sz="4" w:space="0" w:color="592C5F"/>
            </w:tcBorders>
          </w:tcPr>
          <w:p w14:paraId="62177B55" w14:textId="77777777" w:rsidR="00FE00A6" w:rsidRDefault="00FE00A6" w:rsidP="006D76E1">
            <w:pPr>
              <w:pStyle w:val="ACERbase"/>
              <w:keepNext/>
              <w:keepLines/>
            </w:pPr>
          </w:p>
        </w:tc>
        <w:tc>
          <w:tcPr>
            <w:tcW w:w="1559" w:type="dxa"/>
            <w:tcBorders>
              <w:top w:val="nil"/>
              <w:left w:val="dashed" w:sz="4" w:space="0" w:color="592C5F"/>
              <w:bottom w:val="nil"/>
              <w:right w:val="nil"/>
            </w:tcBorders>
            <w:vAlign w:val="bottom"/>
          </w:tcPr>
          <w:p w14:paraId="39E36557" w14:textId="5A5E7F26" w:rsidR="00FE00A6" w:rsidRDefault="00FE00A6" w:rsidP="006D76E1">
            <w:pPr>
              <w:pStyle w:val="ACERquote"/>
            </w:pPr>
            <w:r>
              <w:t>Reading and dyslexia expert practitioner</w:t>
            </w:r>
          </w:p>
        </w:tc>
      </w:tr>
    </w:tbl>
    <w:p w14:paraId="3432EE39" w14:textId="77777777" w:rsidR="00E674A1" w:rsidRDefault="00E674A1" w:rsidP="006D76E1">
      <w:pPr>
        <w:pStyle w:val="ACERbasebefore"/>
      </w:pPr>
      <w:bookmarkStart w:id="88" w:name="_Hlk106475696"/>
    </w:p>
    <w:bookmarkEnd w:id="88"/>
    <w:p w14:paraId="725F55FA" w14:textId="217D7FAC" w:rsidR="006811DF" w:rsidRDefault="00E674A1" w:rsidP="00655FA0">
      <w:pPr>
        <w:pStyle w:val="ACERbase"/>
        <w:rPr>
          <w:rStyle w:val="normaltextrun"/>
          <w:rFonts w:ascii="Times New Roman" w:eastAsiaTheme="majorEastAsia" w:hAnsi="Times New Roman" w:cs="Calibri"/>
          <w:color w:val="000000" w:themeColor="text1"/>
          <w:sz w:val="24"/>
          <w:szCs w:val="24"/>
          <w:lang w:eastAsia="en-GB"/>
        </w:rPr>
      </w:pPr>
      <w:r>
        <w:rPr>
          <w:rStyle w:val="normaltextrun"/>
          <w:rFonts w:eastAsiaTheme="majorEastAsia" w:cs="Calibri"/>
          <w:color w:val="000000"/>
          <w:shd w:val="clear" w:color="auto" w:fill="FFFFFF"/>
        </w:rPr>
        <w:t>Whil</w:t>
      </w:r>
      <w:r w:rsidR="00D44683">
        <w:rPr>
          <w:rStyle w:val="normaltextrun"/>
          <w:rFonts w:eastAsiaTheme="majorEastAsia" w:cs="Calibri"/>
          <w:color w:val="000000"/>
          <w:shd w:val="clear" w:color="auto" w:fill="FFFFFF"/>
        </w:rPr>
        <w:t>e</w:t>
      </w:r>
      <w:r>
        <w:rPr>
          <w:rStyle w:val="normaltextrun"/>
          <w:rFonts w:eastAsiaTheme="majorEastAsia" w:cs="Calibri"/>
          <w:color w:val="000000"/>
          <w:shd w:val="clear" w:color="auto" w:fill="FFFFFF"/>
        </w:rPr>
        <w:t xml:space="preserve"> </w:t>
      </w:r>
      <w:r w:rsidR="00D44683">
        <w:rPr>
          <w:rStyle w:val="normaltextrun"/>
          <w:rFonts w:eastAsiaTheme="majorEastAsia" w:cs="Calibri"/>
          <w:color w:val="000000"/>
          <w:shd w:val="clear" w:color="auto" w:fill="FFFFFF"/>
        </w:rPr>
        <w:t>it is recognised</w:t>
      </w:r>
      <w:r>
        <w:rPr>
          <w:rStyle w:val="normaltextrun"/>
          <w:rFonts w:eastAsiaTheme="majorEastAsia" w:cs="Calibri"/>
          <w:color w:val="000000"/>
          <w:shd w:val="clear" w:color="auto" w:fill="FFFFFF"/>
        </w:rPr>
        <w:t xml:space="preserve"> that additional material in the lower levels of the ACSF</w:t>
      </w:r>
      <w:r w:rsidR="007054CB">
        <w:rPr>
          <w:rStyle w:val="normaltextrun"/>
          <w:rFonts w:eastAsiaTheme="majorEastAsia" w:cs="Calibri"/>
          <w:color w:val="000000"/>
          <w:shd w:val="clear" w:color="auto" w:fill="FFFFFF"/>
        </w:rPr>
        <w:t xml:space="preserve"> might be useful</w:t>
      </w:r>
      <w:r>
        <w:rPr>
          <w:rStyle w:val="normaltextrun"/>
          <w:rFonts w:eastAsiaTheme="majorEastAsia" w:cs="Calibri"/>
          <w:color w:val="000000"/>
          <w:shd w:val="clear" w:color="auto" w:fill="FFFFFF"/>
        </w:rPr>
        <w:t xml:space="preserve">, an analysis of the literature relating to reading reveals contested views on the best ratio of attention to place </w:t>
      </w:r>
      <w:r w:rsidRPr="0064124E">
        <w:rPr>
          <w:rStyle w:val="normaltextrun"/>
          <w:rFonts w:eastAsiaTheme="majorEastAsia" w:cs="Calibri"/>
          <w:color w:val="000000"/>
          <w:shd w:val="clear" w:color="auto" w:fill="FFFFFF"/>
        </w:rPr>
        <w:t>on phonics v</w:t>
      </w:r>
      <w:r w:rsidR="00D44683">
        <w:rPr>
          <w:rStyle w:val="normaltextrun"/>
          <w:rFonts w:eastAsiaTheme="majorEastAsia" w:cs="Calibri"/>
          <w:color w:val="000000"/>
          <w:shd w:val="clear" w:color="auto" w:fill="FFFFFF"/>
        </w:rPr>
        <w:t>ersu</w:t>
      </w:r>
      <w:r w:rsidRPr="0064124E">
        <w:rPr>
          <w:rStyle w:val="normaltextrun"/>
          <w:rFonts w:eastAsiaTheme="majorEastAsia" w:cs="Calibri"/>
          <w:color w:val="000000"/>
          <w:shd w:val="clear" w:color="auto" w:fill="FFFFFF"/>
        </w:rPr>
        <w:t>s whole language instruction</w:t>
      </w:r>
      <w:r w:rsidRPr="0064124E">
        <w:t xml:space="preserve"> (Cambourne</w:t>
      </w:r>
      <w:r w:rsidR="005A6E5C" w:rsidRPr="0064124E">
        <w:t>,</w:t>
      </w:r>
      <w:r w:rsidRPr="0064124E">
        <w:t xml:space="preserve"> 2021</w:t>
      </w:r>
      <w:r w:rsidR="0064124E" w:rsidRPr="0064124E">
        <w:t>)</w:t>
      </w:r>
      <w:r w:rsidRPr="0064124E">
        <w:rPr>
          <w:rStyle w:val="normaltextrun"/>
          <w:rFonts w:eastAsiaTheme="majorEastAsia" w:cs="Calibri"/>
          <w:color w:val="000000"/>
          <w:shd w:val="clear" w:color="auto" w:fill="FFFFFF"/>
        </w:rPr>
        <w:t xml:space="preserve">. For adults, a combination of approaches </w:t>
      </w:r>
      <w:r w:rsidR="00D44683">
        <w:rPr>
          <w:rStyle w:val="normaltextrun"/>
          <w:rFonts w:eastAsiaTheme="majorEastAsia" w:cs="Calibri"/>
          <w:color w:val="000000"/>
          <w:shd w:val="clear" w:color="auto" w:fill="FFFFFF"/>
        </w:rPr>
        <w:t>appears to be</w:t>
      </w:r>
      <w:r>
        <w:rPr>
          <w:rStyle w:val="normaltextrun"/>
          <w:rFonts w:eastAsiaTheme="majorEastAsia" w:cs="Calibri"/>
          <w:color w:val="000000"/>
          <w:shd w:val="clear" w:color="auto" w:fill="FFFFFF"/>
        </w:rPr>
        <w:t xml:space="preserve"> recommended </w:t>
      </w:r>
      <w:r w:rsidR="006D76E1">
        <w:rPr>
          <w:rStyle w:val="normaltextrun"/>
          <w:rFonts w:eastAsiaTheme="majorEastAsia" w:cs="Calibri"/>
          <w:color w:val="000000"/>
          <w:shd w:val="clear" w:color="auto" w:fill="FFFFFF"/>
        </w:rPr>
        <w:t xml:space="preserve">in </w:t>
      </w:r>
      <w:r>
        <w:rPr>
          <w:rStyle w:val="normaltextrun"/>
          <w:rFonts w:eastAsiaTheme="majorEastAsia" w:cs="Calibri"/>
          <w:color w:val="000000"/>
        </w:rPr>
        <w:t>relat</w:t>
      </w:r>
      <w:r w:rsidR="006D76E1">
        <w:rPr>
          <w:rStyle w:val="normaltextrun"/>
          <w:rFonts w:eastAsiaTheme="majorEastAsia" w:cs="Calibri"/>
          <w:color w:val="000000"/>
        </w:rPr>
        <w:t>ion</w:t>
      </w:r>
      <w:r>
        <w:rPr>
          <w:rStyle w:val="normaltextrun"/>
          <w:rFonts w:eastAsiaTheme="majorEastAsia" w:cs="Calibri"/>
          <w:color w:val="000000"/>
        </w:rPr>
        <w:t xml:space="preserve"> to their individual learning needs</w:t>
      </w:r>
      <w:r w:rsidR="00D44683">
        <w:rPr>
          <w:rStyle w:val="normaltextrun"/>
          <w:rFonts w:eastAsiaTheme="majorEastAsia" w:cs="Calibri"/>
          <w:color w:val="000000"/>
        </w:rPr>
        <w:t>, which</w:t>
      </w:r>
      <w:r>
        <w:rPr>
          <w:rStyle w:val="normaltextrun"/>
          <w:rFonts w:eastAsiaTheme="majorEastAsia" w:cs="Calibri"/>
          <w:color w:val="000000"/>
          <w:shd w:val="clear" w:color="auto" w:fill="FFFFFF"/>
        </w:rPr>
        <w:t xml:space="preserve"> combine</w:t>
      </w:r>
      <w:r w:rsidR="00D44683">
        <w:rPr>
          <w:rStyle w:val="normaltextrun"/>
          <w:rFonts w:eastAsiaTheme="majorEastAsia" w:cs="Calibri"/>
          <w:color w:val="000000"/>
          <w:shd w:val="clear" w:color="auto" w:fill="FFFFFF"/>
        </w:rPr>
        <w:t>s</w:t>
      </w:r>
      <w:r>
        <w:rPr>
          <w:rStyle w:val="normaltextrun"/>
          <w:rFonts w:eastAsiaTheme="majorEastAsia" w:cs="Calibri"/>
          <w:color w:val="000000"/>
          <w:shd w:val="clear" w:color="auto" w:fill="FFFFFF"/>
        </w:rPr>
        <w:t xml:space="preserve"> their need </w:t>
      </w:r>
      <w:r w:rsidR="00D44683">
        <w:rPr>
          <w:rStyle w:val="normaltextrun"/>
          <w:rFonts w:eastAsiaTheme="majorEastAsia" w:cs="Calibri"/>
          <w:color w:val="000000"/>
          <w:shd w:val="clear" w:color="auto" w:fill="FFFFFF"/>
        </w:rPr>
        <w:t>to</w:t>
      </w:r>
      <w:r>
        <w:rPr>
          <w:rStyle w:val="normaltextrun"/>
          <w:rFonts w:eastAsiaTheme="majorEastAsia" w:cs="Calibri"/>
          <w:color w:val="000000"/>
          <w:shd w:val="clear" w:color="auto" w:fill="FFFFFF"/>
        </w:rPr>
        <w:t xml:space="preserve"> understand underpinning concepts and rules about the English language with andragogical</w:t>
      </w:r>
      <w:r>
        <w:rPr>
          <w:rStyle w:val="normaltextrun"/>
          <w:rFonts w:eastAsiaTheme="majorEastAsia" w:cs="Calibri"/>
          <w:color w:val="000000"/>
        </w:rPr>
        <w:t xml:space="preserve"> instruction</w:t>
      </w:r>
      <w:r w:rsidR="00DE3150">
        <w:rPr>
          <w:rStyle w:val="normaltextrun"/>
          <w:rFonts w:eastAsiaTheme="majorEastAsia" w:cs="Calibri"/>
          <w:color w:val="000000"/>
        </w:rPr>
        <w:t xml:space="preserve"> that is</w:t>
      </w:r>
      <w:r>
        <w:rPr>
          <w:rStyle w:val="normaltextrun"/>
          <w:rFonts w:eastAsiaTheme="majorEastAsia" w:cs="Calibri"/>
          <w:color w:val="000000"/>
        </w:rPr>
        <w:t xml:space="preserve"> meaningful and </w:t>
      </w:r>
      <w:r w:rsidRPr="00FC23F4">
        <w:rPr>
          <w:rStyle w:val="normaltextrun"/>
          <w:rFonts w:eastAsiaTheme="majorEastAsia" w:cs="Calibri"/>
          <w:color w:val="000000"/>
        </w:rPr>
        <w:t xml:space="preserve">applicable to </w:t>
      </w:r>
      <w:r w:rsidR="00D44683">
        <w:rPr>
          <w:rStyle w:val="normaltextrun"/>
          <w:rFonts w:eastAsiaTheme="majorEastAsia" w:cs="Calibri"/>
          <w:color w:val="000000"/>
        </w:rPr>
        <w:t xml:space="preserve">their </w:t>
      </w:r>
      <w:r w:rsidRPr="00FC23F4">
        <w:rPr>
          <w:rStyle w:val="normaltextrun"/>
          <w:rFonts w:eastAsiaTheme="majorEastAsia" w:cs="Calibri"/>
          <w:color w:val="000000"/>
        </w:rPr>
        <w:t>daily li</w:t>
      </w:r>
      <w:r w:rsidR="00D44683">
        <w:rPr>
          <w:rStyle w:val="normaltextrun"/>
          <w:rFonts w:eastAsiaTheme="majorEastAsia" w:cs="Calibri"/>
          <w:color w:val="000000"/>
        </w:rPr>
        <w:t>ves</w:t>
      </w:r>
      <w:r>
        <w:rPr>
          <w:rStyle w:val="normaltextrun"/>
          <w:rFonts w:eastAsiaTheme="majorEastAsia" w:cs="Calibri"/>
          <w:color w:val="000000"/>
        </w:rPr>
        <w:t>.</w:t>
      </w:r>
      <w:r w:rsidR="006811DF">
        <w:rPr>
          <w:rStyle w:val="normaltextrun"/>
          <w:rFonts w:eastAsiaTheme="majorEastAsia" w:cs="Calibri"/>
          <w:color w:val="000000"/>
        </w:rPr>
        <w:t xml:space="preserve"> </w:t>
      </w:r>
      <w:r w:rsidR="006811DF">
        <w:rPr>
          <w:rStyle w:val="normaltextrun"/>
          <w:rFonts w:eastAsiaTheme="majorEastAsia" w:cs="Calibri"/>
          <w:color w:val="000000" w:themeColor="text1"/>
        </w:rPr>
        <w:t>S</w:t>
      </w:r>
      <w:r w:rsidRPr="25C9D228">
        <w:rPr>
          <w:rStyle w:val="normaltextrun"/>
          <w:rFonts w:eastAsiaTheme="majorEastAsia" w:cs="Calibri"/>
          <w:color w:val="000000" w:themeColor="text1"/>
        </w:rPr>
        <w:t>ufficient signpost</w:t>
      </w:r>
      <w:r w:rsidR="006811DF">
        <w:rPr>
          <w:rStyle w:val="normaltextrun"/>
          <w:rFonts w:eastAsiaTheme="majorEastAsia" w:cs="Calibri"/>
          <w:color w:val="000000" w:themeColor="text1"/>
        </w:rPr>
        <w:t>ing of</w:t>
      </w:r>
      <w:r w:rsidRPr="25C9D228">
        <w:rPr>
          <w:rStyle w:val="normaltextrun"/>
          <w:rFonts w:eastAsiaTheme="majorEastAsia" w:cs="Calibri"/>
          <w:color w:val="000000" w:themeColor="text1"/>
        </w:rPr>
        <w:t xml:space="preserve"> these skills</w:t>
      </w:r>
      <w:r w:rsidR="006811DF">
        <w:rPr>
          <w:rStyle w:val="normaltextrun"/>
          <w:rFonts w:eastAsiaTheme="majorEastAsia" w:cs="Calibri"/>
          <w:color w:val="000000" w:themeColor="text1"/>
        </w:rPr>
        <w:t xml:space="preserve"> in the ACSF would support</w:t>
      </w:r>
      <w:r w:rsidRPr="25C9D228">
        <w:rPr>
          <w:rStyle w:val="normaltextrun"/>
          <w:rFonts w:eastAsiaTheme="majorEastAsia" w:cs="Calibri"/>
          <w:color w:val="000000" w:themeColor="text1"/>
        </w:rPr>
        <w:t xml:space="preserve"> teachers </w:t>
      </w:r>
      <w:r w:rsidR="006811DF">
        <w:rPr>
          <w:rStyle w:val="normaltextrun"/>
          <w:rFonts w:eastAsiaTheme="majorEastAsia" w:cs="Calibri"/>
          <w:color w:val="000000" w:themeColor="text1"/>
        </w:rPr>
        <w:t>in</w:t>
      </w:r>
      <w:r w:rsidRPr="25C9D228">
        <w:rPr>
          <w:rStyle w:val="normaltextrun"/>
          <w:rFonts w:eastAsiaTheme="majorEastAsia" w:cs="Calibri"/>
          <w:color w:val="000000" w:themeColor="text1"/>
        </w:rPr>
        <w:t xml:space="preserve"> </w:t>
      </w:r>
      <w:r w:rsidR="006811DF">
        <w:rPr>
          <w:rStyle w:val="normaltextrun"/>
          <w:rFonts w:eastAsiaTheme="majorEastAsia" w:cs="Calibri"/>
          <w:color w:val="000000" w:themeColor="text1"/>
        </w:rPr>
        <w:t xml:space="preserve">identifying and </w:t>
      </w:r>
      <w:r w:rsidR="001B7A75">
        <w:rPr>
          <w:rStyle w:val="normaltextrun"/>
          <w:rFonts w:eastAsiaTheme="majorEastAsia" w:cs="Calibri"/>
          <w:color w:val="000000" w:themeColor="text1"/>
        </w:rPr>
        <w:t>us</w:t>
      </w:r>
      <w:r w:rsidR="006811DF">
        <w:rPr>
          <w:rStyle w:val="normaltextrun"/>
          <w:rFonts w:eastAsiaTheme="majorEastAsia" w:cs="Calibri"/>
          <w:color w:val="000000" w:themeColor="text1"/>
        </w:rPr>
        <w:t>ing</w:t>
      </w:r>
      <w:r w:rsidRPr="25C9D228">
        <w:rPr>
          <w:rStyle w:val="normaltextrun"/>
          <w:rFonts w:eastAsiaTheme="majorEastAsia" w:cs="Calibri"/>
          <w:color w:val="000000" w:themeColor="text1"/>
        </w:rPr>
        <w:t xml:space="preserve"> the most appropriate teaching strategies for their learner cohort.</w:t>
      </w:r>
    </w:p>
    <w:p w14:paraId="6749DE77" w14:textId="03418ECA" w:rsidR="00E674A1" w:rsidRDefault="006811DF" w:rsidP="006811DF">
      <w:pPr>
        <w:pStyle w:val="ACERbaselast"/>
        <w:rPr>
          <w:rStyle w:val="normaltextrun"/>
          <w:rFonts w:eastAsiaTheme="majorEastAsia" w:cs="Calibri"/>
          <w:color w:val="000000" w:themeColor="text1"/>
        </w:rPr>
      </w:pPr>
      <w:r>
        <w:rPr>
          <w:rStyle w:val="normaltextrun"/>
          <w:rFonts w:eastAsiaTheme="majorEastAsia" w:cs="Calibri"/>
          <w:color w:val="000000" w:themeColor="text1"/>
        </w:rPr>
        <w:t>Stakeholder feedback consistently reinforced the</w:t>
      </w:r>
      <w:r w:rsidR="00E674A1" w:rsidRPr="25C9D228">
        <w:rPr>
          <w:rStyle w:val="normaltextrun"/>
          <w:rFonts w:eastAsiaTheme="majorEastAsia" w:cs="Calibri"/>
          <w:color w:val="000000" w:themeColor="text1"/>
        </w:rPr>
        <w:t xml:space="preserve"> importan</w:t>
      </w:r>
      <w:r>
        <w:rPr>
          <w:rStyle w:val="normaltextrun"/>
          <w:rFonts w:eastAsiaTheme="majorEastAsia" w:cs="Calibri"/>
          <w:color w:val="000000" w:themeColor="text1"/>
        </w:rPr>
        <w:t xml:space="preserve">ce of </w:t>
      </w:r>
      <w:r w:rsidR="00E674A1" w:rsidRPr="25C9D228">
        <w:rPr>
          <w:rStyle w:val="normaltextrun"/>
          <w:rFonts w:eastAsiaTheme="majorEastAsia" w:cs="Calibri"/>
          <w:color w:val="000000" w:themeColor="text1"/>
        </w:rPr>
        <w:t xml:space="preserve">ACSF </w:t>
      </w:r>
      <w:r>
        <w:rPr>
          <w:rStyle w:val="normaltextrun"/>
          <w:rFonts w:eastAsiaTheme="majorEastAsia" w:cs="Calibri"/>
          <w:color w:val="000000" w:themeColor="text1"/>
        </w:rPr>
        <w:t>content</w:t>
      </w:r>
      <w:r w:rsidR="00E674A1" w:rsidRPr="25C9D228">
        <w:rPr>
          <w:rStyle w:val="normaltextrun"/>
          <w:rFonts w:eastAsiaTheme="majorEastAsia" w:cs="Calibri"/>
          <w:color w:val="000000" w:themeColor="text1"/>
        </w:rPr>
        <w:t xml:space="preserve"> represent</w:t>
      </w:r>
      <w:r>
        <w:rPr>
          <w:rStyle w:val="normaltextrun"/>
          <w:rFonts w:eastAsiaTheme="majorEastAsia" w:cs="Calibri"/>
          <w:color w:val="000000" w:themeColor="text1"/>
        </w:rPr>
        <w:t>ing</w:t>
      </w:r>
      <w:r w:rsidR="00E674A1" w:rsidRPr="25C9D228">
        <w:rPr>
          <w:rStyle w:val="normaltextrun"/>
          <w:rFonts w:eastAsiaTheme="majorEastAsia" w:cs="Calibri"/>
          <w:color w:val="000000" w:themeColor="text1"/>
        </w:rPr>
        <w:t xml:space="preserve"> realistic </w:t>
      </w:r>
      <w:r w:rsidR="000247DE">
        <w:rPr>
          <w:rStyle w:val="normaltextrun"/>
          <w:rFonts w:eastAsiaTheme="majorEastAsia" w:cs="Calibri"/>
          <w:color w:val="000000" w:themeColor="text1"/>
        </w:rPr>
        <w:t>P</w:t>
      </w:r>
      <w:r w:rsidR="00E674A1" w:rsidRPr="25C9D228">
        <w:rPr>
          <w:rStyle w:val="normaltextrun"/>
          <w:rFonts w:eastAsiaTheme="majorEastAsia" w:cs="Calibri"/>
          <w:color w:val="000000" w:themeColor="text1"/>
        </w:rPr>
        <w:t xml:space="preserve">erformance </w:t>
      </w:r>
      <w:r w:rsidR="000247DE">
        <w:rPr>
          <w:rStyle w:val="normaltextrun"/>
          <w:rFonts w:eastAsiaTheme="majorEastAsia" w:cs="Calibri"/>
          <w:color w:val="000000" w:themeColor="text1"/>
        </w:rPr>
        <w:t>F</w:t>
      </w:r>
      <w:r w:rsidR="00E674A1" w:rsidRPr="25C9D228">
        <w:rPr>
          <w:rStyle w:val="normaltextrun"/>
          <w:rFonts w:eastAsiaTheme="majorEastAsia" w:cs="Calibri"/>
          <w:color w:val="000000" w:themeColor="text1"/>
        </w:rPr>
        <w:t>eatures, not be</w:t>
      </w:r>
      <w:r>
        <w:rPr>
          <w:rStyle w:val="normaltextrun"/>
          <w:rFonts w:eastAsiaTheme="majorEastAsia" w:cs="Calibri"/>
          <w:color w:val="000000" w:themeColor="text1"/>
        </w:rPr>
        <w:t>ing</w:t>
      </w:r>
      <w:r w:rsidR="00E674A1" w:rsidRPr="25C9D228">
        <w:rPr>
          <w:rStyle w:val="normaltextrun"/>
          <w:rFonts w:eastAsiaTheme="majorEastAsia" w:cs="Calibri"/>
          <w:color w:val="000000" w:themeColor="text1"/>
        </w:rPr>
        <w:t xml:space="preserve"> overly complicated</w:t>
      </w:r>
      <w:r>
        <w:rPr>
          <w:rStyle w:val="normaltextrun"/>
          <w:rFonts w:eastAsiaTheme="majorEastAsia" w:cs="Calibri"/>
          <w:color w:val="000000" w:themeColor="text1"/>
        </w:rPr>
        <w:t>,</w:t>
      </w:r>
      <w:r w:rsidR="00E674A1" w:rsidRPr="25C9D228">
        <w:rPr>
          <w:rStyle w:val="normaltextrun"/>
          <w:rFonts w:eastAsiaTheme="majorEastAsia" w:cs="Calibri"/>
          <w:color w:val="000000" w:themeColor="text1"/>
        </w:rPr>
        <w:t xml:space="preserve"> and not be</w:t>
      </w:r>
      <w:r>
        <w:rPr>
          <w:rStyle w:val="normaltextrun"/>
          <w:rFonts w:eastAsiaTheme="majorEastAsia" w:cs="Calibri"/>
          <w:color w:val="000000" w:themeColor="text1"/>
        </w:rPr>
        <w:t>ing</w:t>
      </w:r>
      <w:r w:rsidR="00E674A1" w:rsidRPr="25C9D228">
        <w:rPr>
          <w:rStyle w:val="normaltextrun"/>
          <w:rFonts w:eastAsiaTheme="majorEastAsia" w:cs="Calibri"/>
          <w:color w:val="000000" w:themeColor="text1"/>
        </w:rPr>
        <w:t xml:space="preserve"> </w:t>
      </w:r>
      <w:r>
        <w:rPr>
          <w:rStyle w:val="normaltextrun"/>
          <w:rFonts w:eastAsiaTheme="majorEastAsia" w:cs="Calibri"/>
          <w:color w:val="000000" w:themeColor="text1"/>
        </w:rPr>
        <w:t>‘</w:t>
      </w:r>
      <w:r w:rsidR="00E674A1" w:rsidRPr="25C9D228">
        <w:rPr>
          <w:rStyle w:val="normaltextrun"/>
          <w:rFonts w:eastAsiaTheme="majorEastAsia" w:cs="Calibri"/>
          <w:color w:val="000000" w:themeColor="text1"/>
        </w:rPr>
        <w:t>jargon heavy</w:t>
      </w:r>
      <w:r>
        <w:rPr>
          <w:rStyle w:val="normaltextrun"/>
          <w:rFonts w:eastAsiaTheme="majorEastAsia" w:cs="Calibri"/>
          <w:color w:val="000000" w:themeColor="text1"/>
        </w:rPr>
        <w:t>’</w:t>
      </w:r>
      <w:r w:rsidR="00FE00A6">
        <w:rPr>
          <w:rStyle w:val="normaltextrun"/>
          <w:rFonts w:eastAsiaTheme="majorEastAsia" w:cs="Calibri"/>
          <w:color w:val="000000" w:themeColor="text1"/>
        </w:rPr>
        <w:t>.</w:t>
      </w:r>
    </w:p>
    <w:tbl>
      <w:tblPr>
        <w:tblStyle w:val="TableGrid"/>
        <w:tblW w:w="0" w:type="auto"/>
        <w:tblInd w:w="846" w:type="dxa"/>
        <w:tblLook w:val="04A0" w:firstRow="1" w:lastRow="0" w:firstColumn="1" w:lastColumn="0" w:noHBand="0" w:noVBand="1"/>
      </w:tblPr>
      <w:tblGrid>
        <w:gridCol w:w="6946"/>
        <w:gridCol w:w="1559"/>
      </w:tblGrid>
      <w:tr w:rsidR="00FE00A6" w14:paraId="106ADC0F" w14:textId="77777777" w:rsidTr="00E373F5">
        <w:tc>
          <w:tcPr>
            <w:tcW w:w="6946" w:type="dxa"/>
            <w:vMerge w:val="restart"/>
            <w:tcBorders>
              <w:top w:val="dashed" w:sz="4" w:space="0" w:color="592C5F"/>
              <w:left w:val="dashed" w:sz="4" w:space="0" w:color="592C5F"/>
              <w:bottom w:val="dashed" w:sz="4" w:space="0" w:color="592C5F"/>
              <w:right w:val="dashed" w:sz="4" w:space="0" w:color="592C5F"/>
            </w:tcBorders>
          </w:tcPr>
          <w:p w14:paraId="2F5179FC" w14:textId="06C2A020" w:rsidR="00FE00A6" w:rsidRDefault="00FE00A6" w:rsidP="006D76E1">
            <w:pPr>
              <w:pStyle w:val="ACERquoteitalic"/>
            </w:pPr>
            <w:r>
              <w:t>O</w:t>
            </w:r>
            <w:r w:rsidRPr="00F428F5">
              <w:t>ur literacy program is pitched at low</w:t>
            </w:r>
            <w:r w:rsidR="00F25E55">
              <w:t>-</w:t>
            </w:r>
            <w:r w:rsidRPr="00F428F5">
              <w:t>level learners in non-formal learning and works to develop reading skills for th</w:t>
            </w:r>
            <w:r w:rsidR="00F25E55">
              <w:t>at</w:t>
            </w:r>
            <w:r w:rsidRPr="00F428F5">
              <w:t xml:space="preserve"> cohort. Drawing on the </w:t>
            </w:r>
            <w:r>
              <w:t>b</w:t>
            </w:r>
            <w:r w:rsidRPr="00F428F5">
              <w:t>est available evidence, we work with learners on their phonemic awareness as an underpinning skill</w:t>
            </w:r>
            <w:r>
              <w:t>.</w:t>
            </w:r>
            <w:r w:rsidRPr="00F428F5">
              <w:t xml:space="preserve"> </w:t>
            </w:r>
            <w:r>
              <w:t>T</w:t>
            </w:r>
            <w:r w:rsidRPr="00F428F5">
              <w:t xml:space="preserve">here are no performance indicators </w:t>
            </w:r>
            <w:r>
              <w:t xml:space="preserve">[in the ACSF] </w:t>
            </w:r>
            <w:r w:rsidRPr="00F428F5">
              <w:t>to track this</w:t>
            </w:r>
            <w:r>
              <w:t>.</w:t>
            </w:r>
          </w:p>
        </w:tc>
        <w:tc>
          <w:tcPr>
            <w:tcW w:w="1559" w:type="dxa"/>
            <w:tcBorders>
              <w:top w:val="nil"/>
              <w:left w:val="dashed" w:sz="4" w:space="0" w:color="592C5F"/>
              <w:bottom w:val="nil"/>
              <w:right w:val="nil"/>
            </w:tcBorders>
          </w:tcPr>
          <w:p w14:paraId="63C179CF" w14:textId="77777777" w:rsidR="00FE00A6" w:rsidRDefault="00FE00A6" w:rsidP="006D76E1">
            <w:pPr>
              <w:pStyle w:val="ACERbase"/>
              <w:keepNext/>
              <w:keepLines/>
            </w:pPr>
          </w:p>
        </w:tc>
      </w:tr>
      <w:tr w:rsidR="00FE00A6" w14:paraId="3B0EB57E" w14:textId="77777777" w:rsidTr="00E373F5">
        <w:tc>
          <w:tcPr>
            <w:tcW w:w="6946" w:type="dxa"/>
            <w:vMerge/>
            <w:tcBorders>
              <w:left w:val="dashed" w:sz="4" w:space="0" w:color="592C5F"/>
              <w:bottom w:val="dashed" w:sz="4" w:space="0" w:color="592C5F"/>
              <w:right w:val="dashed" w:sz="4" w:space="0" w:color="592C5F"/>
            </w:tcBorders>
          </w:tcPr>
          <w:p w14:paraId="6E88E777" w14:textId="77777777" w:rsidR="00FE00A6" w:rsidRDefault="00FE00A6" w:rsidP="006D76E1">
            <w:pPr>
              <w:pStyle w:val="ACERbase"/>
              <w:keepNext/>
              <w:keepLines/>
            </w:pPr>
          </w:p>
        </w:tc>
        <w:tc>
          <w:tcPr>
            <w:tcW w:w="1559" w:type="dxa"/>
            <w:tcBorders>
              <w:top w:val="nil"/>
              <w:left w:val="dashed" w:sz="4" w:space="0" w:color="592C5F"/>
              <w:bottom w:val="nil"/>
              <w:right w:val="nil"/>
            </w:tcBorders>
            <w:vAlign w:val="bottom"/>
          </w:tcPr>
          <w:p w14:paraId="1524AD07" w14:textId="28C65BE4" w:rsidR="00FE00A6" w:rsidRDefault="00FE00A6" w:rsidP="006D76E1">
            <w:pPr>
              <w:pStyle w:val="ACERquote"/>
            </w:pPr>
            <w:r>
              <w:t>Survey respondent</w:t>
            </w:r>
          </w:p>
        </w:tc>
      </w:tr>
    </w:tbl>
    <w:p w14:paraId="29B52489" w14:textId="77777777" w:rsidR="00E674A1" w:rsidRPr="00B14AE5" w:rsidRDefault="00E674A1" w:rsidP="006D76E1">
      <w:pPr>
        <w:pStyle w:val="ACERbase"/>
        <w:rPr>
          <w:rStyle w:val="normaltextrun"/>
        </w:rPr>
      </w:pP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C700A" w14:paraId="5D2B56C4" w14:textId="77777777" w:rsidTr="00FA40BE">
        <w:trPr>
          <w:cantSplit/>
          <w:trHeight w:val="1043"/>
        </w:trPr>
        <w:tc>
          <w:tcPr>
            <w:tcW w:w="9639" w:type="dxa"/>
            <w:tcBorders>
              <w:top w:val="single" w:sz="18" w:space="0" w:color="592C5F"/>
              <w:left w:val="single" w:sz="18" w:space="0" w:color="592C5F"/>
              <w:right w:val="single" w:sz="18" w:space="0" w:color="592C5F"/>
            </w:tcBorders>
            <w:shd w:val="clear" w:color="auto" w:fill="D9D9D9" w:themeFill="background1" w:themeFillShade="D9"/>
          </w:tcPr>
          <w:p w14:paraId="15FE706A" w14:textId="377674D5" w:rsidR="000C700A" w:rsidRPr="006811DF" w:rsidRDefault="000C700A" w:rsidP="00655FA0">
            <w:pPr>
              <w:pStyle w:val="ACERbaseindent"/>
              <w:spacing w:before="200"/>
            </w:pPr>
            <w:r w:rsidRPr="006811DF">
              <w:t>Specialist reading practitioners indicate</w:t>
            </w:r>
            <w:r w:rsidR="00980B98">
              <w:t>d that</w:t>
            </w:r>
            <w:r w:rsidRPr="006811DF">
              <w:t xml:space="preserve"> the addition of content relating to </w:t>
            </w:r>
            <w:r w:rsidRPr="006811DF">
              <w:rPr>
                <w:rStyle w:val="normaltextrun"/>
                <w:rFonts w:eastAsiaTheme="majorEastAsia"/>
              </w:rPr>
              <w:t>phonological and phonemic awareness and orthographic mapping</w:t>
            </w:r>
            <w:r w:rsidR="00980B98">
              <w:rPr>
                <w:rStyle w:val="normaltextrun"/>
                <w:rFonts w:eastAsiaTheme="majorEastAsia"/>
              </w:rPr>
              <w:t xml:space="preserve"> would strengthen the ACSF</w:t>
            </w:r>
            <w:r w:rsidRPr="006811DF">
              <w:rPr>
                <w:rStyle w:val="normaltextrun"/>
                <w:rFonts w:eastAsiaTheme="majorEastAsia"/>
              </w:rPr>
              <w:t xml:space="preserve">. </w:t>
            </w:r>
          </w:p>
        </w:tc>
      </w:tr>
      <w:tr w:rsidR="00256DF8" w14:paraId="6457E178" w14:textId="77777777" w:rsidTr="00C97A98">
        <w:trPr>
          <w:cantSplit/>
        </w:trPr>
        <w:tc>
          <w:tcPr>
            <w:tcW w:w="9639" w:type="dxa"/>
            <w:tcBorders>
              <w:left w:val="single" w:sz="18" w:space="0" w:color="592C5F"/>
              <w:bottom w:val="single" w:sz="18" w:space="0" w:color="592C5F"/>
              <w:right w:val="single" w:sz="18" w:space="0" w:color="592C5F"/>
            </w:tcBorders>
            <w:shd w:val="clear" w:color="auto" w:fill="ECDDEF"/>
          </w:tcPr>
          <w:p w14:paraId="2843E9E5" w14:textId="437FECA2" w:rsidR="008D69D1" w:rsidRDefault="00EC65C1" w:rsidP="006811DF">
            <w:pPr>
              <w:pStyle w:val="ACERRec1indent"/>
            </w:pPr>
            <w:bookmarkStart w:id="89" w:name="_Hlk106483159"/>
            <w:r>
              <w:t>Recommendations</w:t>
            </w:r>
          </w:p>
          <w:p w14:paraId="58FE3DEE" w14:textId="021742C1" w:rsidR="00194F31" w:rsidRDefault="003B749A" w:rsidP="006D76E1">
            <w:pPr>
              <w:pStyle w:val="ACERHImplication2"/>
              <w:spacing w:after="200"/>
            </w:pPr>
            <w:r>
              <w:fldChar w:fldCharType="begin"/>
            </w:r>
            <w:r>
              <w:instrText xml:space="preserve"> REF Rec_2aiii_RDG_WRTG \h </w:instrText>
            </w:r>
            <w:r w:rsidR="006D76E1">
              <w:instrText xml:space="preserve"> \* MERGEFORMAT </w:instrText>
            </w:r>
            <w:r>
              <w:fldChar w:fldCharType="separate"/>
            </w:r>
            <w:r w:rsidR="00AF4E12">
              <w:t>2a(iii)</w:t>
            </w:r>
            <w:r>
              <w:fldChar w:fldCharType="end"/>
            </w:r>
            <w:r>
              <w:t xml:space="preserve"> </w:t>
            </w:r>
            <w:r>
              <w:fldChar w:fldCharType="begin"/>
            </w:r>
            <w:r>
              <w:instrText xml:space="preserve"> REF Rec_2aiii_RDG_WRTG_Text \h </w:instrText>
            </w:r>
            <w:r w:rsidR="006D76E1">
              <w:instrText xml:space="preserve"> \* MERGEFORMAT </w:instrText>
            </w:r>
            <w:r>
              <w:fldChar w:fldCharType="separate"/>
            </w:r>
            <w:r w:rsidR="00AF4E12" w:rsidRPr="004153C1">
              <w:rPr>
                <w:b/>
                <w:bCs/>
              </w:rPr>
              <w:t xml:space="preserve">Reading and </w:t>
            </w:r>
            <w:r w:rsidR="00AF4E12">
              <w:rPr>
                <w:b/>
                <w:bCs/>
              </w:rPr>
              <w:t>w</w:t>
            </w:r>
            <w:r w:rsidR="00AF4E12" w:rsidRPr="004153C1">
              <w:rPr>
                <w:b/>
                <w:bCs/>
              </w:rPr>
              <w:t>riting:</w:t>
            </w:r>
            <w:r w:rsidR="00AF4E12" w:rsidRPr="00BE6031">
              <w:t xml:space="preserve"> Introduce concepts of language acquisition into Pre Level 1A to Level 2 </w:t>
            </w:r>
            <w:r w:rsidR="00AF4E12">
              <w:t xml:space="preserve">of the </w:t>
            </w:r>
            <w:r w:rsidR="00AF4E12" w:rsidRPr="00BE6031">
              <w:t xml:space="preserve">reading and writing </w:t>
            </w:r>
            <w:r w:rsidR="00AF4E12">
              <w:t xml:space="preserve">core skills </w:t>
            </w:r>
            <w:r w:rsidR="00AF4E12" w:rsidRPr="00BE6031">
              <w:t xml:space="preserve">by adding and revising Performance Features in </w:t>
            </w:r>
            <w:r w:rsidR="00AF4E12">
              <w:t>the F</w:t>
            </w:r>
            <w:r w:rsidR="00AF4E12" w:rsidRPr="00BE6031">
              <w:t xml:space="preserve">ocus </w:t>
            </w:r>
            <w:r w:rsidR="00AF4E12">
              <w:t>A</w:t>
            </w:r>
            <w:r w:rsidR="00AF4E12" w:rsidRPr="00BE6031">
              <w:t>reas for Decoding and Fluency, and Spelling</w:t>
            </w:r>
            <w:r>
              <w:fldChar w:fldCharType="end"/>
            </w:r>
          </w:p>
          <w:p w14:paraId="0CC72C91" w14:textId="14FCC826" w:rsidR="003B749A" w:rsidRDefault="003B749A" w:rsidP="006D76E1">
            <w:pPr>
              <w:pStyle w:val="ACERHImplication2"/>
              <w:spacing w:after="200"/>
            </w:pPr>
            <w:r>
              <w:fldChar w:fldCharType="begin"/>
            </w:r>
            <w:r>
              <w:instrText xml:space="preserve"> REF Rec_2aviii_ALL_Sample_Currency \h </w:instrText>
            </w:r>
            <w:r w:rsidR="006D76E1">
              <w:instrText xml:space="preserve"> \* MERGEFORMAT </w:instrText>
            </w:r>
            <w:r>
              <w:fldChar w:fldCharType="separate"/>
            </w:r>
            <w:r w:rsidR="00AF4E12">
              <w:t>2a(viii)</w:t>
            </w:r>
            <w:r>
              <w:fldChar w:fldCharType="end"/>
            </w:r>
            <w:r>
              <w:t xml:space="preserve"> </w:t>
            </w:r>
            <w:r>
              <w:fldChar w:fldCharType="begin"/>
            </w:r>
            <w:r>
              <w:instrText xml:space="preserve"> REF Rec_2aviii_ALL_Sample_Currency_Text \h </w:instrText>
            </w:r>
            <w:r w:rsidR="006D76E1">
              <w:instrText xml:space="preserve"> \* MERGEFORMAT </w:instrText>
            </w:r>
            <w:r>
              <w:fldChar w:fldCharType="separate"/>
            </w:r>
            <w:r w:rsidR="00AF4E12" w:rsidRPr="004153C1">
              <w:rPr>
                <w:b/>
                <w:bCs/>
              </w:rPr>
              <w:t>All core skills:</w:t>
            </w:r>
            <w:r w:rsidR="00AF4E12" w:rsidRPr="00BE6031">
              <w:t xml:space="preserve"> Update </w:t>
            </w:r>
            <w:r w:rsidR="00AF4E12" w:rsidRPr="00CB173A">
              <w:t>Sample Activities</w:t>
            </w:r>
            <w:r w:rsidR="00AF4E12" w:rsidRPr="00BE6031">
              <w:t xml:space="preserve"> across all levels of the ACSF to provide current examples of applied core skills and demonstrate concepts or connections introduced by framework updates</w:t>
            </w:r>
            <w:r>
              <w:fldChar w:fldCharType="end"/>
            </w:r>
          </w:p>
          <w:p w14:paraId="325790B9" w14:textId="1B0C21FD" w:rsidR="00E42F56" w:rsidRPr="0034111E" w:rsidRDefault="000A391A" w:rsidP="006D76E1">
            <w:pPr>
              <w:pStyle w:val="ACERHImplication2"/>
              <w:spacing w:after="200"/>
            </w:pPr>
            <w:r>
              <w:t>See also recommendation</w:t>
            </w:r>
            <w:r w:rsidR="00A35D44">
              <w:t>s</w:t>
            </w:r>
            <w:r>
              <w:t xml:space="preserve"> relating to introductory material 2b(iii) and a Companion Volume 2c(ii)</w:t>
            </w:r>
            <w:r w:rsidR="003C321B">
              <w:t>.</w:t>
            </w:r>
          </w:p>
        </w:tc>
      </w:tr>
    </w:tbl>
    <w:p w14:paraId="7CCB353A" w14:textId="478DB136" w:rsidR="00BC0E59" w:rsidRDefault="007754C9" w:rsidP="006D76E1">
      <w:pPr>
        <w:pStyle w:val="ACERH3"/>
        <w:keepLines/>
        <w:rPr>
          <w:rFonts w:eastAsiaTheme="minorEastAsia"/>
          <w:lang w:bidi="th-TH"/>
        </w:rPr>
      </w:pPr>
      <w:bookmarkStart w:id="90" w:name="_Toc110864942"/>
      <w:bookmarkEnd w:id="89"/>
      <w:r w:rsidRPr="00564044">
        <w:rPr>
          <w:rFonts w:eastAsiaTheme="minorEastAsia"/>
          <w:lang w:bidi="th-TH"/>
        </w:rPr>
        <w:t xml:space="preserve">Coverage of </w:t>
      </w:r>
      <w:r w:rsidR="00754B25">
        <w:rPr>
          <w:rFonts w:eastAsiaTheme="minorEastAsia"/>
          <w:lang w:bidi="th-TH"/>
        </w:rPr>
        <w:t>the core skill of l</w:t>
      </w:r>
      <w:r w:rsidRPr="00564044">
        <w:rPr>
          <w:rFonts w:eastAsiaTheme="minorEastAsia"/>
          <w:lang w:bidi="th-TH"/>
        </w:rPr>
        <w:t>earning</w:t>
      </w:r>
      <w:bookmarkEnd w:id="90"/>
    </w:p>
    <w:p w14:paraId="5648BC4F" w14:textId="3BC6E821" w:rsidR="00BC1009" w:rsidRDefault="00BC1009" w:rsidP="006D76E1">
      <w:pPr>
        <w:pStyle w:val="ACERbaselast"/>
        <w:keepNext/>
        <w:keepLines/>
        <w:rPr>
          <w:rStyle w:val="normaltextrun"/>
          <w:rFonts w:eastAsiaTheme="majorEastAsia" w:cs="Calibri"/>
          <w:color w:val="000000"/>
          <w:bdr w:val="none" w:sz="0" w:space="0" w:color="auto" w:frame="1"/>
        </w:rPr>
      </w:pPr>
      <w:r>
        <w:rPr>
          <w:rStyle w:val="normaltextrun"/>
          <w:rFonts w:eastAsiaTheme="majorEastAsia" w:cs="Calibri"/>
          <w:color w:val="000000"/>
          <w:bdr w:val="none" w:sz="0" w:space="0" w:color="auto" w:frame="1"/>
        </w:rPr>
        <w:t>Stakeholder feedback through the consultations revealed varied views on the value and fitness for purpose of the core skill</w:t>
      </w:r>
      <w:r w:rsidR="00754B25">
        <w:rPr>
          <w:rStyle w:val="normaltextrun"/>
          <w:rFonts w:eastAsiaTheme="majorEastAsia" w:cs="Calibri"/>
          <w:color w:val="000000"/>
          <w:bdr w:val="none" w:sz="0" w:space="0" w:color="auto" w:frame="1"/>
        </w:rPr>
        <w:t xml:space="preserve"> of learning.</w:t>
      </w:r>
    </w:p>
    <w:tbl>
      <w:tblPr>
        <w:tblStyle w:val="TableGrid"/>
        <w:tblW w:w="0" w:type="auto"/>
        <w:tblInd w:w="704" w:type="dxa"/>
        <w:tblLook w:val="04A0" w:firstRow="1" w:lastRow="0" w:firstColumn="1" w:lastColumn="0" w:noHBand="0" w:noVBand="1"/>
      </w:tblPr>
      <w:tblGrid>
        <w:gridCol w:w="6946"/>
        <w:gridCol w:w="1701"/>
      </w:tblGrid>
      <w:tr w:rsidR="00E373F5" w14:paraId="4D1DE5EB" w14:textId="77777777" w:rsidTr="00E373F5">
        <w:trPr>
          <w:trHeight w:val="680"/>
        </w:trPr>
        <w:tc>
          <w:tcPr>
            <w:tcW w:w="6946" w:type="dxa"/>
            <w:tcBorders>
              <w:top w:val="dashed" w:sz="4" w:space="0" w:color="592C5F"/>
              <w:left w:val="dashed" w:sz="4" w:space="0" w:color="592C5F"/>
              <w:bottom w:val="dashed" w:sz="4" w:space="0" w:color="592C5F"/>
              <w:right w:val="dashed" w:sz="4" w:space="0" w:color="592C5F"/>
            </w:tcBorders>
            <w:vAlign w:val="center"/>
          </w:tcPr>
          <w:p w14:paraId="51DE0D18" w14:textId="32BE655B" w:rsidR="00E373F5" w:rsidRDefault="00E373F5" w:rsidP="006D76E1">
            <w:pPr>
              <w:pStyle w:val="ACERquoteitalic"/>
              <w:keepNext/>
              <w:keepLines/>
            </w:pPr>
            <w:r w:rsidRPr="00004275">
              <w:t>I would say learning is the number one core skill.</w:t>
            </w:r>
          </w:p>
        </w:tc>
        <w:tc>
          <w:tcPr>
            <w:tcW w:w="1701" w:type="dxa"/>
            <w:tcBorders>
              <w:top w:val="nil"/>
              <w:left w:val="dashed" w:sz="4" w:space="0" w:color="592C5F"/>
              <w:bottom w:val="nil"/>
              <w:right w:val="nil"/>
            </w:tcBorders>
            <w:vAlign w:val="bottom"/>
          </w:tcPr>
          <w:p w14:paraId="4EA939DE" w14:textId="467B892C" w:rsidR="00E373F5" w:rsidRDefault="00E373F5" w:rsidP="006D76E1">
            <w:pPr>
              <w:pStyle w:val="ACERquote"/>
              <w:keepNext/>
              <w:keepLines/>
            </w:pPr>
            <w:r>
              <w:t>F</w:t>
            </w:r>
            <w:r w:rsidRPr="00AE041E">
              <w:t>ocus group</w:t>
            </w:r>
            <w:r>
              <w:t xml:space="preserve"> participant</w:t>
            </w:r>
          </w:p>
        </w:tc>
      </w:tr>
    </w:tbl>
    <w:p w14:paraId="5A743785" w14:textId="77777777" w:rsidR="00004275" w:rsidRDefault="00004275" w:rsidP="006D76E1">
      <w:pPr>
        <w:pStyle w:val="ACERbasebefore"/>
        <w:keepNext/>
        <w:keepLines/>
      </w:pPr>
    </w:p>
    <w:p w14:paraId="2103748C" w14:textId="77777777" w:rsidR="00F25E55" w:rsidRPr="00F25E55" w:rsidRDefault="00BE4A12" w:rsidP="006C2B9D">
      <w:pPr>
        <w:pStyle w:val="ACERbase"/>
        <w:rPr>
          <w:rStyle w:val="normaltextrun"/>
          <w:rFonts w:eastAsiaTheme="majorEastAsia"/>
          <w:noProof/>
        </w:rPr>
      </w:pPr>
      <w:r w:rsidRPr="00F25E55">
        <w:rPr>
          <w:rStyle w:val="normaltextrun"/>
          <w:rFonts w:eastAsiaTheme="majorEastAsia"/>
        </w:rPr>
        <w:t xml:space="preserve">While </w:t>
      </w:r>
      <w:r w:rsidR="0044789F" w:rsidRPr="00F25E55">
        <w:rPr>
          <w:rStyle w:val="normaltextrun"/>
          <w:rFonts w:eastAsiaTheme="majorEastAsia"/>
        </w:rPr>
        <w:t xml:space="preserve">some ACSF users regard the </w:t>
      </w:r>
      <w:r w:rsidR="00754B25" w:rsidRPr="00F25E55">
        <w:rPr>
          <w:rStyle w:val="normaltextrun"/>
          <w:rFonts w:eastAsiaTheme="majorEastAsia"/>
        </w:rPr>
        <w:t>learning c</w:t>
      </w:r>
      <w:r w:rsidR="0044789F" w:rsidRPr="00F25E55">
        <w:rPr>
          <w:rStyle w:val="normaltextrun"/>
          <w:rFonts w:eastAsiaTheme="majorEastAsia"/>
        </w:rPr>
        <w:t xml:space="preserve">ore skill </w:t>
      </w:r>
      <w:r w:rsidR="00B77C1A" w:rsidRPr="00F25E55">
        <w:rPr>
          <w:rStyle w:val="normaltextrun"/>
          <w:rFonts w:eastAsiaTheme="majorEastAsia"/>
        </w:rPr>
        <w:t xml:space="preserve">as fundamental </w:t>
      </w:r>
      <w:r w:rsidR="00386BAC" w:rsidRPr="00F25E55">
        <w:rPr>
          <w:rStyle w:val="normaltextrun"/>
          <w:rFonts w:eastAsiaTheme="majorEastAsia"/>
        </w:rPr>
        <w:t xml:space="preserve">to all other skills, others </w:t>
      </w:r>
      <w:r w:rsidR="00DF128B" w:rsidRPr="00F25E55">
        <w:rPr>
          <w:rStyle w:val="normaltextrun"/>
          <w:rFonts w:eastAsiaTheme="majorEastAsia"/>
        </w:rPr>
        <w:t>find it problematic.</w:t>
      </w:r>
      <w:r w:rsidR="00980E8F" w:rsidRPr="00F25E55">
        <w:rPr>
          <w:rStyle w:val="normaltextrun"/>
          <w:rFonts w:eastAsiaTheme="majorEastAsia"/>
        </w:rPr>
        <w:t xml:space="preserve"> </w:t>
      </w:r>
    </w:p>
    <w:p w14:paraId="6C17D078" w14:textId="16E31759" w:rsidR="00DF128B" w:rsidRDefault="006222FA" w:rsidP="006C2B9D">
      <w:pPr>
        <w:pStyle w:val="ACERbasebefore"/>
        <w:rPr>
          <w:rStyle w:val="normaltextrun"/>
          <w:rFonts w:eastAsiaTheme="majorEastAsia" w:cs="Calibri"/>
          <w:color w:val="000000"/>
          <w:shd w:val="clear" w:color="auto" w:fill="FFFFFF"/>
        </w:rPr>
      </w:pPr>
      <w:r>
        <w:rPr>
          <w:rStyle w:val="normaltextrun"/>
          <w:rFonts w:eastAsiaTheme="majorEastAsia" w:cs="Calibri"/>
          <w:color w:val="000000"/>
          <w:shd w:val="clear" w:color="auto" w:fill="FFFFFF"/>
        </w:rPr>
        <w:t xml:space="preserve">Issues that were reported </w:t>
      </w:r>
      <w:r w:rsidR="00306C07">
        <w:rPr>
          <w:rStyle w:val="normaltextrun"/>
          <w:rFonts w:eastAsiaTheme="majorEastAsia" w:cs="Calibri"/>
          <w:color w:val="000000"/>
          <w:shd w:val="clear" w:color="auto" w:fill="FFFFFF"/>
        </w:rPr>
        <w:t>through the project consultation include:</w:t>
      </w:r>
    </w:p>
    <w:p w14:paraId="2CA26A89" w14:textId="6B88B56D" w:rsidR="00306C07" w:rsidRPr="002C4533" w:rsidRDefault="0044267A" w:rsidP="006D76E1">
      <w:pPr>
        <w:pStyle w:val="ACERbull1"/>
        <w:rPr>
          <w:rStyle w:val="normaltextrun"/>
        </w:rPr>
      </w:pPr>
      <w:r w:rsidRPr="002C4533">
        <w:rPr>
          <w:rStyle w:val="normaltextrun"/>
        </w:rPr>
        <w:t xml:space="preserve">A lack of understanding of how </w:t>
      </w:r>
      <w:r w:rsidR="00533F64" w:rsidRPr="002C4533">
        <w:rPr>
          <w:rStyle w:val="normaltextrun"/>
        </w:rPr>
        <w:t xml:space="preserve">the </w:t>
      </w:r>
      <w:r w:rsidR="00754B25" w:rsidRPr="002C4533">
        <w:rPr>
          <w:rStyle w:val="normaltextrun"/>
        </w:rPr>
        <w:t>learning</w:t>
      </w:r>
      <w:r w:rsidR="00533F64" w:rsidRPr="002C4533">
        <w:rPr>
          <w:rStyle w:val="normaltextrun"/>
        </w:rPr>
        <w:t xml:space="preserve"> core skill can be demonstrated means that program designers, managers and coordinators, teachers, trainers and assessors</w:t>
      </w:r>
      <w:r w:rsidR="007A6AFE" w:rsidRPr="002C4533">
        <w:rPr>
          <w:rStyle w:val="normaltextrun"/>
        </w:rPr>
        <w:t xml:space="preserve"> can tend to ignore this core skill in training and </w:t>
      </w:r>
      <w:r w:rsidR="00BE1247" w:rsidRPr="002C4533">
        <w:rPr>
          <w:rStyle w:val="normaltextrun"/>
        </w:rPr>
        <w:t>assessment or</w:t>
      </w:r>
      <w:r w:rsidR="007A6AFE" w:rsidRPr="002C4533">
        <w:rPr>
          <w:rStyle w:val="normaltextrun"/>
        </w:rPr>
        <w:t xml:space="preserve"> interpret it in a very narrow sense.</w:t>
      </w:r>
    </w:p>
    <w:p w14:paraId="4432491A" w14:textId="3B25CB4D" w:rsidR="007A6AFE" w:rsidRPr="002C4533" w:rsidRDefault="00251355" w:rsidP="006D76E1">
      <w:pPr>
        <w:pStyle w:val="ACERbull1"/>
        <w:rPr>
          <w:rStyle w:val="normaltextrun"/>
        </w:rPr>
      </w:pPr>
      <w:r w:rsidRPr="002C4533">
        <w:rPr>
          <w:rStyle w:val="normaltextrun"/>
        </w:rPr>
        <w:t xml:space="preserve">The </w:t>
      </w:r>
      <w:r w:rsidR="00754B25" w:rsidRPr="002C4533">
        <w:rPr>
          <w:rStyle w:val="normaltextrun"/>
        </w:rPr>
        <w:t xml:space="preserve">learning </w:t>
      </w:r>
      <w:r w:rsidRPr="002C4533">
        <w:rPr>
          <w:rStyle w:val="normaltextrun"/>
        </w:rPr>
        <w:t xml:space="preserve">core skill reports on </w:t>
      </w:r>
      <w:r w:rsidR="00A81C2B" w:rsidRPr="002C4533">
        <w:rPr>
          <w:rStyle w:val="normaltextrun"/>
        </w:rPr>
        <w:t>behaviour, which doesn’t always correlate to ability to learn</w:t>
      </w:r>
      <w:r w:rsidR="00675F55" w:rsidRPr="002C4533">
        <w:rPr>
          <w:rStyle w:val="normaltextrun"/>
        </w:rPr>
        <w:t xml:space="preserve"> and may be counterproductive.</w:t>
      </w:r>
    </w:p>
    <w:p w14:paraId="3B143E35" w14:textId="353B7CD5" w:rsidR="00675F55" w:rsidRPr="002C4533" w:rsidRDefault="008D571E" w:rsidP="006D76E1">
      <w:pPr>
        <w:pStyle w:val="ACERbull1"/>
        <w:rPr>
          <w:rStyle w:val="normaltextrun"/>
        </w:rPr>
      </w:pPr>
      <w:r w:rsidRPr="002C4533">
        <w:rPr>
          <w:rStyle w:val="normaltextrun"/>
        </w:rPr>
        <w:t>Learners of English as an additional language</w:t>
      </w:r>
      <w:r w:rsidR="009B3763" w:rsidRPr="002C4533">
        <w:rPr>
          <w:rStyle w:val="normaltextrun"/>
        </w:rPr>
        <w:t xml:space="preserve"> may have many learning skills that they cannot demonstrate due to lack of language</w:t>
      </w:r>
      <w:r w:rsidR="006C4B99">
        <w:rPr>
          <w:rStyle w:val="normaltextrun"/>
        </w:rPr>
        <w:t>,</w:t>
      </w:r>
      <w:r w:rsidR="003A0039" w:rsidRPr="002C4533">
        <w:rPr>
          <w:rStyle w:val="normaltextrun"/>
        </w:rPr>
        <w:t xml:space="preserve"> making their assessed level </w:t>
      </w:r>
      <w:r w:rsidR="00515AC3" w:rsidRPr="002C4533">
        <w:rPr>
          <w:rStyle w:val="normaltextrun"/>
        </w:rPr>
        <w:t>inaccurate.</w:t>
      </w:r>
    </w:p>
    <w:p w14:paraId="246F04D0" w14:textId="068EC824" w:rsidR="00515AC3" w:rsidRPr="002452B0" w:rsidRDefault="00F25E55" w:rsidP="002452B0">
      <w:pPr>
        <w:pStyle w:val="ACERbull1LAST"/>
        <w:rPr>
          <w:rStyle w:val="normaltextrun"/>
        </w:rPr>
      </w:pPr>
      <w:r w:rsidRPr="002452B0">
        <w:rPr>
          <w:rStyle w:val="normaltextrun"/>
        </w:rPr>
        <w:t>ACSF</w:t>
      </w:r>
      <w:r w:rsidR="00515AC3" w:rsidRPr="002452B0">
        <w:rPr>
          <w:rStyle w:val="normaltextrun"/>
        </w:rPr>
        <w:t xml:space="preserve"> </w:t>
      </w:r>
      <w:r w:rsidR="006C4B99" w:rsidRPr="002452B0">
        <w:rPr>
          <w:rStyle w:val="normaltextrun"/>
        </w:rPr>
        <w:t>P</w:t>
      </w:r>
      <w:r w:rsidR="00515AC3" w:rsidRPr="002452B0">
        <w:rPr>
          <w:rStyle w:val="normaltextrun"/>
        </w:rPr>
        <w:t xml:space="preserve">erformance </w:t>
      </w:r>
      <w:r w:rsidR="006C4B99" w:rsidRPr="002452B0">
        <w:rPr>
          <w:rStyle w:val="normaltextrun"/>
        </w:rPr>
        <w:t>F</w:t>
      </w:r>
      <w:r w:rsidR="00515AC3" w:rsidRPr="002452B0">
        <w:rPr>
          <w:rStyle w:val="normaltextrun"/>
        </w:rPr>
        <w:t>eatures</w:t>
      </w:r>
      <w:r w:rsidR="005E0D65" w:rsidRPr="002452B0">
        <w:rPr>
          <w:rStyle w:val="normaltextrun"/>
        </w:rPr>
        <w:t>,</w:t>
      </w:r>
      <w:r w:rsidR="00515AC3" w:rsidRPr="002452B0">
        <w:rPr>
          <w:rStyle w:val="normaltextrun"/>
        </w:rPr>
        <w:t xml:space="preserve"> </w:t>
      </w:r>
      <w:r w:rsidR="0032064C" w:rsidRPr="002452B0">
        <w:rPr>
          <w:rStyle w:val="normaltextrun"/>
        </w:rPr>
        <w:t>Focus Area</w:t>
      </w:r>
      <w:r w:rsidR="00515AC3" w:rsidRPr="002452B0">
        <w:rPr>
          <w:rStyle w:val="normaltextrun"/>
        </w:rPr>
        <w:t xml:space="preserve">s </w:t>
      </w:r>
      <w:r w:rsidR="005E0D65" w:rsidRPr="002452B0">
        <w:rPr>
          <w:rStyle w:val="normaltextrun"/>
        </w:rPr>
        <w:t xml:space="preserve">and </w:t>
      </w:r>
      <w:r w:rsidR="006C4B99" w:rsidRPr="002452B0">
        <w:rPr>
          <w:rStyle w:val="normaltextrun"/>
        </w:rPr>
        <w:t>S</w:t>
      </w:r>
      <w:r w:rsidR="005E0D65" w:rsidRPr="002452B0">
        <w:rPr>
          <w:rStyle w:val="normaltextrun"/>
        </w:rPr>
        <w:t xml:space="preserve">ample </w:t>
      </w:r>
      <w:r w:rsidR="006C4B99" w:rsidRPr="002452B0">
        <w:rPr>
          <w:rStyle w:val="normaltextrun"/>
        </w:rPr>
        <w:t>A</w:t>
      </w:r>
      <w:r w:rsidR="005E0D65" w:rsidRPr="002452B0">
        <w:rPr>
          <w:rStyle w:val="normaltextrun"/>
        </w:rPr>
        <w:t xml:space="preserve">ctivities </w:t>
      </w:r>
      <w:r w:rsidR="00515AC3" w:rsidRPr="002452B0">
        <w:rPr>
          <w:rStyle w:val="normaltextrun"/>
        </w:rPr>
        <w:t>are culturally specific to the Australian learning context</w:t>
      </w:r>
      <w:r w:rsidR="00DB59AD" w:rsidRPr="002452B0">
        <w:rPr>
          <w:rStyle w:val="normaltextrun"/>
        </w:rPr>
        <w:t xml:space="preserve"> and conception of what learning entails</w:t>
      </w:r>
      <w:r w:rsidR="005E0D65" w:rsidRPr="002452B0">
        <w:rPr>
          <w:rStyle w:val="normaltextrun"/>
        </w:rPr>
        <w:t>.</w:t>
      </w:r>
    </w:p>
    <w:p w14:paraId="0F11A8E0" w14:textId="3F01825C" w:rsidR="00714416" w:rsidRDefault="00EE6B70" w:rsidP="006D76E1">
      <w:pPr>
        <w:pStyle w:val="ACERbase"/>
        <w:rPr>
          <w:rStyle w:val="normaltextrun"/>
          <w:rFonts w:eastAsiaTheme="majorEastAsia" w:cs="Calibri"/>
          <w:color w:val="000000"/>
          <w:shd w:val="clear" w:color="auto" w:fill="FFFFFF"/>
        </w:rPr>
      </w:pPr>
      <w:r>
        <w:rPr>
          <w:rStyle w:val="normaltextrun"/>
          <w:rFonts w:eastAsiaTheme="majorEastAsia" w:cs="Calibri"/>
          <w:color w:val="000000"/>
          <w:shd w:val="clear" w:color="auto" w:fill="FFFFFF"/>
        </w:rPr>
        <w:t xml:space="preserve">Additionally, some </w:t>
      </w:r>
      <w:r w:rsidR="00C51A16">
        <w:rPr>
          <w:rStyle w:val="normaltextrun"/>
          <w:rFonts w:eastAsiaTheme="majorEastAsia" w:cs="Calibri"/>
          <w:color w:val="000000"/>
          <w:shd w:val="clear" w:color="auto" w:fill="FFFFFF"/>
        </w:rPr>
        <w:t>stakeholders suggested that t</w:t>
      </w:r>
      <w:r w:rsidR="00714416">
        <w:rPr>
          <w:rStyle w:val="normaltextrun"/>
          <w:rFonts w:eastAsiaTheme="majorEastAsia" w:cs="Calibri"/>
          <w:color w:val="000000"/>
          <w:shd w:val="clear" w:color="auto" w:fill="FFFFFF"/>
        </w:rPr>
        <w:t xml:space="preserve">he </w:t>
      </w:r>
      <w:r w:rsidR="00754B25">
        <w:rPr>
          <w:rStyle w:val="normaltextrun"/>
          <w:rFonts w:eastAsiaTheme="majorEastAsia" w:cs="Calibri"/>
          <w:color w:val="000000"/>
          <w:shd w:val="clear" w:color="auto" w:fill="FFFFFF"/>
        </w:rPr>
        <w:t>lea</w:t>
      </w:r>
      <w:r w:rsidR="00714416">
        <w:rPr>
          <w:rStyle w:val="normaltextrun"/>
          <w:rFonts w:eastAsiaTheme="majorEastAsia" w:cs="Calibri"/>
          <w:color w:val="000000"/>
          <w:shd w:val="clear" w:color="auto" w:fill="FFFFFF"/>
        </w:rPr>
        <w:t xml:space="preserve">rning core skill </w:t>
      </w:r>
      <w:r w:rsidR="006C0DA4">
        <w:rPr>
          <w:rStyle w:val="normaltextrun"/>
          <w:rFonts w:eastAsiaTheme="majorEastAsia" w:cs="Calibri"/>
          <w:color w:val="000000"/>
          <w:shd w:val="clear" w:color="auto" w:fill="FFFFFF"/>
        </w:rPr>
        <w:t xml:space="preserve">could be expanded to encompass </w:t>
      </w:r>
      <w:r w:rsidR="001964BA">
        <w:rPr>
          <w:rStyle w:val="normaltextrun"/>
          <w:rFonts w:eastAsiaTheme="majorEastAsia" w:cs="Calibri"/>
          <w:color w:val="000000"/>
          <w:shd w:val="clear" w:color="auto" w:fill="FFFFFF"/>
        </w:rPr>
        <w:t xml:space="preserve">various </w:t>
      </w:r>
      <w:r w:rsidR="004A4040">
        <w:rPr>
          <w:rStyle w:val="normaltextrun"/>
          <w:rFonts w:eastAsiaTheme="majorEastAsia" w:cs="Calibri"/>
          <w:color w:val="000000"/>
          <w:shd w:val="clear" w:color="auto" w:fill="FFFFFF"/>
        </w:rPr>
        <w:t xml:space="preserve">related concepts that impact </w:t>
      </w:r>
      <w:r w:rsidR="00A258AE">
        <w:rPr>
          <w:rStyle w:val="normaltextrun"/>
          <w:rFonts w:eastAsiaTheme="majorEastAsia" w:cs="Calibri"/>
          <w:color w:val="000000"/>
          <w:shd w:val="clear" w:color="auto" w:fill="FFFFFF"/>
        </w:rPr>
        <w:t xml:space="preserve">an individual’s capacity to acquire and apply learning skills, such as </w:t>
      </w:r>
      <w:r w:rsidR="00C51A16">
        <w:rPr>
          <w:rStyle w:val="normaltextrun"/>
          <w:rFonts w:eastAsiaTheme="majorEastAsia" w:cs="Calibri"/>
          <w:color w:val="000000"/>
          <w:shd w:val="clear" w:color="auto" w:fill="FFFFFF"/>
        </w:rPr>
        <w:t>mental health and mindset</w:t>
      </w:r>
      <w:r w:rsidR="001964BA">
        <w:rPr>
          <w:rStyle w:val="normaltextrun"/>
          <w:rFonts w:eastAsiaTheme="majorEastAsia" w:cs="Calibri"/>
          <w:color w:val="000000"/>
          <w:shd w:val="clear" w:color="auto" w:fill="FFFFFF"/>
        </w:rPr>
        <w:t xml:space="preserve">, </w:t>
      </w:r>
      <w:r w:rsidR="00B33A7A">
        <w:rPr>
          <w:rStyle w:val="normaltextrun"/>
          <w:rFonts w:eastAsiaTheme="majorEastAsia" w:cs="Calibri"/>
          <w:color w:val="000000"/>
          <w:shd w:val="clear" w:color="auto" w:fill="FFFFFF"/>
        </w:rPr>
        <w:t xml:space="preserve">emotional intelligence, citizenship, </w:t>
      </w:r>
      <w:r w:rsidR="00F55779">
        <w:rPr>
          <w:rStyle w:val="normaltextrun"/>
          <w:rFonts w:eastAsiaTheme="majorEastAsia" w:cs="Calibri"/>
          <w:color w:val="000000"/>
          <w:shd w:val="clear" w:color="auto" w:fill="FFFFFF"/>
        </w:rPr>
        <w:t xml:space="preserve">cultural awareness, </w:t>
      </w:r>
      <w:r w:rsidR="00B33A7A">
        <w:rPr>
          <w:rStyle w:val="normaltextrun"/>
          <w:rFonts w:eastAsiaTheme="majorEastAsia" w:cs="Calibri"/>
          <w:color w:val="000000"/>
          <w:shd w:val="clear" w:color="auto" w:fill="FFFFFF"/>
        </w:rPr>
        <w:t xml:space="preserve">media literacy, </w:t>
      </w:r>
      <w:r w:rsidR="00A529FD">
        <w:rPr>
          <w:rStyle w:val="normaltextrun"/>
          <w:rFonts w:eastAsiaTheme="majorEastAsia" w:cs="Calibri"/>
          <w:color w:val="000000"/>
          <w:shd w:val="clear" w:color="auto" w:fill="FFFFFF"/>
        </w:rPr>
        <w:t xml:space="preserve">and </w:t>
      </w:r>
      <w:r w:rsidR="00B33A7A">
        <w:rPr>
          <w:rStyle w:val="normaltextrun"/>
          <w:rFonts w:eastAsiaTheme="majorEastAsia" w:cs="Calibri"/>
          <w:color w:val="000000"/>
          <w:shd w:val="clear" w:color="auto" w:fill="FFFFFF"/>
        </w:rPr>
        <w:t>critical literacy</w:t>
      </w:r>
      <w:r w:rsidR="009F77F0">
        <w:rPr>
          <w:rStyle w:val="normaltextrun"/>
          <w:rFonts w:eastAsiaTheme="majorEastAsia" w:cs="Calibri"/>
          <w:color w:val="000000"/>
          <w:shd w:val="clear" w:color="auto" w:fill="FFFFFF"/>
        </w:rPr>
        <w:t>.</w:t>
      </w:r>
    </w:p>
    <w:p w14:paraId="2D5799A3" w14:textId="77777777" w:rsidR="00A50B02" w:rsidRPr="00747D86" w:rsidRDefault="00A50B02" w:rsidP="006D76E1">
      <w:pPr>
        <w:pStyle w:val="ACERH5"/>
        <w:keepNext/>
        <w:keepLines/>
        <w:spacing w:before="0" w:after="60"/>
      </w:pPr>
      <w:r w:rsidRPr="00747D86">
        <w:t>Application to all domains</w:t>
      </w:r>
    </w:p>
    <w:p w14:paraId="4ACEDF3E" w14:textId="602FDD11" w:rsidR="0022312F" w:rsidRDefault="00A50B02" w:rsidP="006D76E1">
      <w:pPr>
        <w:pStyle w:val="ACERbasebefore"/>
        <w:rPr>
          <w:rStyle w:val="eop"/>
          <w:rFonts w:eastAsiaTheme="majorEastAsia" w:cs="Calibri"/>
          <w:color w:val="000000"/>
          <w:shd w:val="clear" w:color="auto" w:fill="FFFFFF"/>
        </w:rPr>
      </w:pPr>
      <w:r>
        <w:rPr>
          <w:rStyle w:val="normaltextrun"/>
          <w:rFonts w:eastAsiaTheme="majorEastAsia" w:cs="Calibri"/>
          <w:color w:val="000000"/>
          <w:bdr w:val="none" w:sz="0" w:space="0" w:color="auto" w:frame="1"/>
        </w:rPr>
        <w:t xml:space="preserve">Learning is a core skill that can be acquired and demonstrated across a person’s lifetime </w:t>
      </w:r>
      <w:r>
        <w:rPr>
          <w:rStyle w:val="normaltextrun"/>
          <w:rFonts w:eastAsiaTheme="majorEastAsia" w:cs="Calibri"/>
          <w:color w:val="000000"/>
          <w:shd w:val="clear" w:color="auto" w:fill="FFFFFF"/>
        </w:rPr>
        <w:t>in a variety of personal, learning and employment contexts.</w:t>
      </w:r>
      <w:r>
        <w:rPr>
          <w:rStyle w:val="eop"/>
          <w:rFonts w:eastAsiaTheme="majorEastAsia" w:cs="Calibri"/>
          <w:color w:val="000000"/>
          <w:shd w:val="clear" w:color="auto" w:fill="FFFFFF"/>
        </w:rPr>
        <w:t> In the ACSF, these contexts are captured in three Domains of Communication</w:t>
      </w:r>
      <w:r w:rsidR="0022312F">
        <w:rPr>
          <w:rStyle w:val="eop"/>
          <w:rFonts w:eastAsiaTheme="majorEastAsia" w:cs="Calibri"/>
          <w:color w:val="000000"/>
          <w:shd w:val="clear" w:color="auto" w:fill="FFFFFF"/>
        </w:rPr>
        <w:t>:</w:t>
      </w:r>
    </w:p>
    <w:p w14:paraId="6E49AC99" w14:textId="77777777" w:rsidR="0022312F" w:rsidRDefault="00A50B02" w:rsidP="006D76E1">
      <w:pPr>
        <w:pStyle w:val="ACERbull1"/>
        <w:rPr>
          <w:rStyle w:val="normaltextrun"/>
          <w:rFonts w:eastAsiaTheme="majorEastAsia" w:cs="Calibri"/>
          <w:color w:val="000000"/>
          <w:bdr w:val="none" w:sz="0" w:space="0" w:color="auto" w:frame="1"/>
        </w:rPr>
      </w:pPr>
      <w:r>
        <w:rPr>
          <w:rStyle w:val="normaltextrun"/>
          <w:rFonts w:eastAsiaTheme="majorEastAsia" w:cs="Calibri"/>
          <w:color w:val="000000"/>
          <w:bdr w:val="none" w:sz="0" w:space="0" w:color="auto" w:frame="1"/>
        </w:rPr>
        <w:t>Personal and Community</w:t>
      </w:r>
    </w:p>
    <w:p w14:paraId="0EE55148" w14:textId="77777777" w:rsidR="0022312F" w:rsidRDefault="00A50B02" w:rsidP="006D76E1">
      <w:pPr>
        <w:pStyle w:val="ACERbull1"/>
        <w:rPr>
          <w:rStyle w:val="normaltextrun"/>
          <w:rFonts w:eastAsiaTheme="majorEastAsia" w:cs="Calibri"/>
          <w:color w:val="000000"/>
          <w:bdr w:val="none" w:sz="0" w:space="0" w:color="auto" w:frame="1"/>
        </w:rPr>
      </w:pPr>
      <w:r>
        <w:rPr>
          <w:rStyle w:val="normaltextrun"/>
          <w:rFonts w:eastAsiaTheme="majorEastAsia" w:cs="Calibri"/>
          <w:color w:val="000000"/>
          <w:bdr w:val="none" w:sz="0" w:space="0" w:color="auto" w:frame="1"/>
        </w:rPr>
        <w:t>Workplace and Employment</w:t>
      </w:r>
    </w:p>
    <w:p w14:paraId="73AEE0C8" w14:textId="77777777" w:rsidR="0022312F" w:rsidRDefault="00A50B02" w:rsidP="006D76E1">
      <w:pPr>
        <w:pStyle w:val="ACERbull1LAST"/>
        <w:rPr>
          <w:rStyle w:val="normaltextrun"/>
          <w:rFonts w:eastAsiaTheme="majorEastAsia" w:cs="Calibri"/>
          <w:color w:val="000000"/>
          <w:bdr w:val="none" w:sz="0" w:space="0" w:color="auto" w:frame="1"/>
        </w:rPr>
      </w:pPr>
      <w:r>
        <w:rPr>
          <w:rStyle w:val="normaltextrun"/>
          <w:rFonts w:eastAsiaTheme="majorEastAsia" w:cs="Calibri"/>
          <w:color w:val="000000"/>
          <w:bdr w:val="none" w:sz="0" w:space="0" w:color="auto" w:frame="1"/>
        </w:rPr>
        <w:t>Education and Training.</w:t>
      </w:r>
    </w:p>
    <w:p w14:paraId="01723D06" w14:textId="086EA566" w:rsidR="00E533B3" w:rsidRDefault="00A50B02" w:rsidP="006D76E1">
      <w:pPr>
        <w:pStyle w:val="ACERbaselast"/>
        <w:rPr>
          <w:rStyle w:val="normaltextrun"/>
          <w:rFonts w:eastAsiaTheme="majorEastAsia" w:cs="Calibri"/>
          <w:color w:val="000000"/>
          <w:bdr w:val="none" w:sz="0" w:space="0" w:color="auto" w:frame="1"/>
        </w:rPr>
      </w:pPr>
      <w:r>
        <w:rPr>
          <w:rStyle w:val="normaltextrun"/>
          <w:rFonts w:eastAsiaTheme="majorEastAsia" w:cs="Calibri"/>
          <w:color w:val="000000"/>
          <w:bdr w:val="none" w:sz="0" w:space="0" w:color="auto" w:frame="1"/>
        </w:rPr>
        <w:t xml:space="preserve">These domains </w:t>
      </w:r>
      <w:r w:rsidR="007D0EE4">
        <w:rPr>
          <w:rStyle w:val="normaltextrun"/>
          <w:rFonts w:eastAsiaTheme="majorEastAsia" w:cs="Calibri"/>
          <w:color w:val="000000"/>
          <w:bdr w:val="none" w:sz="0" w:space="0" w:color="auto" w:frame="1"/>
        </w:rPr>
        <w:t xml:space="preserve">are intended to </w:t>
      </w:r>
      <w:r w:rsidR="0030406C">
        <w:rPr>
          <w:rStyle w:val="normaltextrun"/>
          <w:rFonts w:eastAsiaTheme="majorEastAsia" w:cs="Calibri"/>
          <w:color w:val="000000"/>
          <w:bdr w:val="none" w:sz="0" w:space="0" w:color="auto" w:frame="1"/>
        </w:rPr>
        <w:t xml:space="preserve">support an approach to learning that </w:t>
      </w:r>
      <w:r w:rsidR="007E64F8">
        <w:rPr>
          <w:rStyle w:val="normaltextrun"/>
          <w:rFonts w:eastAsiaTheme="majorEastAsia" w:cs="Calibri"/>
          <w:color w:val="000000"/>
          <w:bdr w:val="none" w:sz="0" w:space="0" w:color="auto" w:frame="1"/>
        </w:rPr>
        <w:t>is relevant and meaningful to the adult learner.</w:t>
      </w:r>
      <w:r w:rsidR="007D0EE4">
        <w:rPr>
          <w:rStyle w:val="normaltextrun"/>
          <w:rFonts w:eastAsiaTheme="majorEastAsia" w:cs="Calibri"/>
          <w:color w:val="000000"/>
          <w:bdr w:val="none" w:sz="0" w:space="0" w:color="auto" w:frame="1"/>
        </w:rPr>
        <w:t xml:space="preserve"> However, </w:t>
      </w:r>
      <w:r w:rsidR="00830FF5">
        <w:rPr>
          <w:rStyle w:val="normaltextrun"/>
          <w:rFonts w:eastAsiaTheme="majorEastAsia" w:cs="Calibri"/>
          <w:color w:val="000000"/>
          <w:bdr w:val="none" w:sz="0" w:space="0" w:color="auto" w:frame="1"/>
        </w:rPr>
        <w:t>a</w:t>
      </w:r>
      <w:r w:rsidR="009A6F2B">
        <w:rPr>
          <w:rStyle w:val="normaltextrun"/>
          <w:rFonts w:eastAsiaTheme="majorEastAsia" w:cs="Calibri"/>
          <w:color w:val="000000"/>
          <w:bdr w:val="none" w:sz="0" w:space="0" w:color="auto" w:frame="1"/>
        </w:rPr>
        <w:t xml:space="preserve">lthough learning </w:t>
      </w:r>
      <w:r w:rsidR="00EB4B1D">
        <w:rPr>
          <w:rStyle w:val="normaltextrun"/>
          <w:rFonts w:eastAsiaTheme="majorEastAsia" w:cs="Calibri"/>
          <w:color w:val="000000"/>
          <w:bdr w:val="none" w:sz="0" w:space="0" w:color="auto" w:frame="1"/>
        </w:rPr>
        <w:t xml:space="preserve">skills </w:t>
      </w:r>
      <w:r w:rsidR="009A6F2B">
        <w:rPr>
          <w:rStyle w:val="normaltextrun"/>
          <w:rFonts w:eastAsiaTheme="majorEastAsia" w:cs="Calibri"/>
          <w:color w:val="000000"/>
          <w:bdr w:val="none" w:sz="0" w:space="0" w:color="auto" w:frame="1"/>
        </w:rPr>
        <w:t xml:space="preserve">can be </w:t>
      </w:r>
      <w:r w:rsidR="006A4B7F">
        <w:rPr>
          <w:rStyle w:val="normaltextrun"/>
          <w:rFonts w:eastAsiaTheme="majorEastAsia" w:cs="Calibri"/>
          <w:color w:val="000000"/>
          <w:bdr w:val="none" w:sz="0" w:space="0" w:color="auto" w:frame="1"/>
        </w:rPr>
        <w:t xml:space="preserve">acquired and demonstrated in all three domains, </w:t>
      </w:r>
      <w:r w:rsidR="00830FF5">
        <w:rPr>
          <w:rStyle w:val="normaltextrun"/>
          <w:rFonts w:eastAsiaTheme="majorEastAsia" w:cs="Calibri"/>
          <w:color w:val="000000"/>
          <w:bdr w:val="none" w:sz="0" w:space="0" w:color="auto" w:frame="1"/>
        </w:rPr>
        <w:t xml:space="preserve">some </w:t>
      </w:r>
      <w:r w:rsidR="00CA08D3">
        <w:rPr>
          <w:rStyle w:val="normaltextrun"/>
          <w:rFonts w:eastAsiaTheme="majorEastAsia" w:cs="Calibri"/>
          <w:color w:val="000000"/>
          <w:bdr w:val="none" w:sz="0" w:space="0" w:color="auto" w:frame="1"/>
        </w:rPr>
        <w:t xml:space="preserve">ACSF users reported </w:t>
      </w:r>
      <w:r w:rsidR="00EB4B1D">
        <w:rPr>
          <w:rStyle w:val="normaltextrun"/>
          <w:rFonts w:eastAsiaTheme="majorEastAsia" w:cs="Calibri"/>
          <w:color w:val="000000"/>
          <w:bdr w:val="none" w:sz="0" w:space="0" w:color="auto" w:frame="1"/>
        </w:rPr>
        <w:t xml:space="preserve">a bias in the </w:t>
      </w:r>
      <w:r w:rsidR="00754B25">
        <w:rPr>
          <w:rStyle w:val="normaltextrun"/>
          <w:rFonts w:eastAsiaTheme="majorEastAsia" w:cs="Calibri"/>
          <w:color w:val="000000"/>
          <w:bdr w:val="none" w:sz="0" w:space="0" w:color="auto" w:frame="1"/>
        </w:rPr>
        <w:t>learning</w:t>
      </w:r>
      <w:r w:rsidR="00EB4B1D">
        <w:rPr>
          <w:rStyle w:val="normaltextrun"/>
          <w:rFonts w:eastAsiaTheme="majorEastAsia" w:cs="Calibri"/>
          <w:color w:val="000000"/>
          <w:bdr w:val="none" w:sz="0" w:space="0" w:color="auto" w:frame="1"/>
        </w:rPr>
        <w:t xml:space="preserve"> core skill </w:t>
      </w:r>
      <w:r w:rsidR="00E533B3">
        <w:rPr>
          <w:rStyle w:val="normaltextrun"/>
          <w:rFonts w:eastAsiaTheme="majorEastAsia" w:cs="Calibri"/>
          <w:color w:val="000000"/>
          <w:bdr w:val="none" w:sz="0" w:space="0" w:color="auto" w:frame="1"/>
        </w:rPr>
        <w:t>toward classroom-based notions of learning.</w:t>
      </w:r>
      <w:r w:rsidR="006116EC">
        <w:rPr>
          <w:rStyle w:val="normaltextrun"/>
          <w:rFonts w:eastAsiaTheme="majorEastAsia" w:cs="Calibri"/>
          <w:color w:val="000000"/>
          <w:bdr w:val="none" w:sz="0" w:space="0" w:color="auto" w:frame="1"/>
        </w:rPr>
        <w:t xml:space="preserve"> </w:t>
      </w:r>
      <w:r w:rsidR="003D02BF">
        <w:rPr>
          <w:rStyle w:val="normaltextrun"/>
          <w:rFonts w:eastAsiaTheme="majorEastAsia" w:cs="Calibri"/>
          <w:color w:val="000000"/>
          <w:bdr w:val="none" w:sz="0" w:space="0" w:color="auto" w:frame="1"/>
        </w:rPr>
        <w:t xml:space="preserve">They </w:t>
      </w:r>
      <w:r w:rsidR="006116EC">
        <w:rPr>
          <w:rStyle w:val="normaltextrun"/>
          <w:rFonts w:eastAsiaTheme="majorEastAsia" w:cs="Calibri"/>
          <w:color w:val="000000"/>
          <w:bdr w:val="none" w:sz="0" w:space="0" w:color="auto" w:frame="1"/>
        </w:rPr>
        <w:t xml:space="preserve">suggested that </w:t>
      </w:r>
      <w:r w:rsidR="00AF0D00">
        <w:rPr>
          <w:rStyle w:val="normaltextrun"/>
          <w:rFonts w:eastAsiaTheme="majorEastAsia" w:cs="Calibri"/>
          <w:color w:val="000000"/>
          <w:bdr w:val="none" w:sz="0" w:space="0" w:color="auto" w:frame="1"/>
        </w:rPr>
        <w:t xml:space="preserve">the </w:t>
      </w:r>
      <w:r w:rsidR="00754B25">
        <w:rPr>
          <w:rStyle w:val="normaltextrun"/>
          <w:rFonts w:eastAsiaTheme="majorEastAsia" w:cs="Calibri"/>
          <w:color w:val="000000"/>
          <w:bdr w:val="none" w:sz="0" w:space="0" w:color="auto" w:frame="1"/>
        </w:rPr>
        <w:t>learning</w:t>
      </w:r>
      <w:r w:rsidR="00AF0D00">
        <w:rPr>
          <w:rStyle w:val="normaltextrun"/>
          <w:rFonts w:eastAsiaTheme="majorEastAsia" w:cs="Calibri"/>
          <w:color w:val="000000"/>
          <w:bdr w:val="none" w:sz="0" w:space="0" w:color="auto" w:frame="1"/>
        </w:rPr>
        <w:t xml:space="preserve"> core skill should be revised to ensure it is interpreted as a holistic skill that underpins an individual’s capacity to develop and apply other core skills</w:t>
      </w:r>
      <w:r w:rsidR="00005EB4">
        <w:rPr>
          <w:rStyle w:val="normaltextrun"/>
          <w:rFonts w:eastAsiaTheme="majorEastAsia" w:cs="Calibri"/>
          <w:color w:val="000000"/>
          <w:bdr w:val="none" w:sz="0" w:space="0" w:color="auto" w:frame="1"/>
        </w:rPr>
        <w:t xml:space="preserve"> in contexts beyond the bounds of formal education and training.</w:t>
      </w:r>
    </w:p>
    <w:tbl>
      <w:tblPr>
        <w:tblStyle w:val="TableGrid"/>
        <w:tblW w:w="0" w:type="auto"/>
        <w:tblInd w:w="704" w:type="dxa"/>
        <w:tblLook w:val="04A0" w:firstRow="1" w:lastRow="0" w:firstColumn="1" w:lastColumn="0" w:noHBand="0" w:noVBand="1"/>
      </w:tblPr>
      <w:tblGrid>
        <w:gridCol w:w="6946"/>
        <w:gridCol w:w="1701"/>
      </w:tblGrid>
      <w:tr w:rsidR="00E373F5" w14:paraId="6813D6FC" w14:textId="77777777" w:rsidTr="00E373F5">
        <w:trPr>
          <w:trHeight w:val="850"/>
        </w:trPr>
        <w:tc>
          <w:tcPr>
            <w:tcW w:w="6946" w:type="dxa"/>
            <w:tcBorders>
              <w:top w:val="dashed" w:sz="4" w:space="0" w:color="592C5F"/>
              <w:left w:val="dashed" w:sz="4" w:space="0" w:color="592C5F"/>
              <w:bottom w:val="dashed" w:sz="4" w:space="0" w:color="592C5F"/>
              <w:right w:val="dashed" w:sz="4" w:space="0" w:color="592C5F"/>
            </w:tcBorders>
            <w:vAlign w:val="center"/>
          </w:tcPr>
          <w:p w14:paraId="264C1813" w14:textId="3CBA3417" w:rsidR="00E373F5" w:rsidRDefault="00E373F5" w:rsidP="006D76E1">
            <w:pPr>
              <w:pStyle w:val="ACERquoteitalic"/>
            </w:pPr>
            <w:r w:rsidRPr="003D02BF">
              <w:t>I use the ACSF extensively with Indigenous programs. Works</w:t>
            </w:r>
            <w:r>
              <w:t> </w:t>
            </w:r>
            <w:r w:rsidRPr="003D02BF">
              <w:t>fine, though more detail need</w:t>
            </w:r>
            <w:r>
              <w:t>s</w:t>
            </w:r>
            <w:r w:rsidRPr="003D02BF">
              <w:t xml:space="preserve"> to be provided for the learning core skill</w:t>
            </w:r>
            <w:r w:rsidRPr="001D2429">
              <w:t>.</w:t>
            </w:r>
          </w:p>
        </w:tc>
        <w:tc>
          <w:tcPr>
            <w:tcW w:w="1701" w:type="dxa"/>
            <w:tcBorders>
              <w:top w:val="nil"/>
              <w:left w:val="dashed" w:sz="4" w:space="0" w:color="592C5F"/>
              <w:bottom w:val="nil"/>
              <w:right w:val="nil"/>
            </w:tcBorders>
            <w:vAlign w:val="bottom"/>
          </w:tcPr>
          <w:p w14:paraId="5044523D" w14:textId="4BBC7B31" w:rsidR="00E373F5" w:rsidRDefault="00E373F5" w:rsidP="006D76E1">
            <w:pPr>
              <w:pStyle w:val="ACERquote"/>
            </w:pPr>
            <w:r>
              <w:t>F</w:t>
            </w:r>
            <w:r w:rsidRPr="00AE041E">
              <w:t>ocus group</w:t>
            </w:r>
            <w:r>
              <w:t xml:space="preserve"> participant</w:t>
            </w:r>
          </w:p>
        </w:tc>
      </w:tr>
    </w:tbl>
    <w:p w14:paraId="7B4039F4" w14:textId="77777777" w:rsidR="003D02BF" w:rsidRDefault="003D02BF" w:rsidP="006D76E1">
      <w:pPr>
        <w:pStyle w:val="ACERbasebefore"/>
      </w:pPr>
    </w:p>
    <w:p w14:paraId="0CC42710" w14:textId="5BB4B8BE" w:rsidR="008172A3" w:rsidRDefault="005C6FBD" w:rsidP="006D76E1">
      <w:pPr>
        <w:pStyle w:val="ACERbase"/>
        <w:rPr>
          <w:rStyle w:val="normaltextrun"/>
          <w:rFonts w:eastAsiaTheme="majorEastAsia" w:cs="Calibri"/>
          <w:color w:val="000000"/>
          <w:shd w:val="clear" w:color="auto" w:fill="FFFFFF"/>
          <w:lang w:eastAsia="en-GB"/>
        </w:rPr>
      </w:pPr>
      <w:r>
        <w:rPr>
          <w:rStyle w:val="normaltextrun"/>
          <w:rFonts w:eastAsiaTheme="majorEastAsia" w:cs="Calibri"/>
          <w:color w:val="000000"/>
          <w:shd w:val="clear" w:color="auto" w:fill="FFFFFF"/>
          <w:lang w:eastAsia="en-GB"/>
        </w:rPr>
        <w:t>U</w:t>
      </w:r>
      <w:r w:rsidR="00C437A7">
        <w:rPr>
          <w:rStyle w:val="normaltextrun"/>
          <w:rFonts w:eastAsiaTheme="majorEastAsia" w:cs="Calibri"/>
          <w:color w:val="000000"/>
          <w:shd w:val="clear" w:color="auto" w:fill="FFFFFF"/>
          <w:lang w:eastAsia="en-GB"/>
        </w:rPr>
        <w:t xml:space="preserve">pdating the </w:t>
      </w:r>
      <w:r w:rsidR="00754B25">
        <w:rPr>
          <w:rStyle w:val="normaltextrun"/>
          <w:rFonts w:eastAsiaTheme="majorEastAsia" w:cs="Calibri"/>
          <w:color w:val="000000"/>
          <w:shd w:val="clear" w:color="auto" w:fill="FFFFFF"/>
          <w:lang w:eastAsia="en-GB"/>
        </w:rPr>
        <w:t>learning</w:t>
      </w:r>
      <w:r w:rsidR="00C437A7">
        <w:rPr>
          <w:rStyle w:val="normaltextrun"/>
          <w:rFonts w:eastAsiaTheme="majorEastAsia" w:cs="Calibri"/>
          <w:color w:val="000000"/>
          <w:shd w:val="clear" w:color="auto" w:fill="FFFFFF"/>
          <w:lang w:eastAsia="en-GB"/>
        </w:rPr>
        <w:t xml:space="preserve"> core skill to </w:t>
      </w:r>
      <w:r w:rsidR="0043451E">
        <w:rPr>
          <w:rStyle w:val="normaltextrun"/>
          <w:rFonts w:eastAsiaTheme="majorEastAsia" w:cs="Calibri"/>
          <w:color w:val="000000"/>
          <w:shd w:val="clear" w:color="auto" w:fill="FFFFFF"/>
          <w:lang w:eastAsia="en-GB"/>
        </w:rPr>
        <w:t>address contexts beyond the classroom</w:t>
      </w:r>
      <w:r w:rsidR="00B42B54">
        <w:rPr>
          <w:rStyle w:val="normaltextrun"/>
          <w:rFonts w:eastAsiaTheme="majorEastAsia" w:cs="Calibri"/>
          <w:color w:val="000000"/>
          <w:shd w:val="clear" w:color="auto" w:fill="FFFFFF"/>
          <w:lang w:eastAsia="en-GB"/>
        </w:rPr>
        <w:t xml:space="preserve"> will mean refining the language used in the Performance Features and Sample Activities at all levels.</w:t>
      </w:r>
      <w:r w:rsidR="00146640">
        <w:rPr>
          <w:rStyle w:val="normaltextrun"/>
          <w:rFonts w:eastAsiaTheme="majorEastAsia" w:cs="Calibri"/>
          <w:color w:val="000000"/>
          <w:shd w:val="clear" w:color="auto" w:fill="FFFFFF"/>
          <w:lang w:eastAsia="en-GB"/>
        </w:rPr>
        <w:t xml:space="preserve"> </w:t>
      </w:r>
      <w:r w:rsidR="00B17D53">
        <w:rPr>
          <w:rStyle w:val="normaltextrun"/>
          <w:rFonts w:eastAsiaTheme="majorEastAsia" w:cs="Calibri"/>
          <w:color w:val="000000"/>
          <w:shd w:val="clear" w:color="auto" w:fill="FFFFFF"/>
          <w:lang w:eastAsia="en-GB"/>
        </w:rPr>
        <w:t xml:space="preserve">Framework experts suggested that </w:t>
      </w:r>
      <w:r w:rsidR="00B751AF">
        <w:rPr>
          <w:rStyle w:val="normaltextrun"/>
          <w:rFonts w:eastAsiaTheme="majorEastAsia" w:cs="Calibri"/>
          <w:color w:val="000000"/>
          <w:shd w:val="clear" w:color="auto" w:fill="FFFFFF"/>
          <w:lang w:eastAsia="en-GB"/>
        </w:rPr>
        <w:t xml:space="preserve">the use of </w:t>
      </w:r>
      <w:r w:rsidR="00B17D53">
        <w:rPr>
          <w:rStyle w:val="normaltextrun"/>
          <w:rFonts w:eastAsiaTheme="majorEastAsia" w:cs="Calibri"/>
          <w:color w:val="000000"/>
          <w:shd w:val="clear" w:color="auto" w:fill="FFFFFF"/>
          <w:lang w:eastAsia="en-GB"/>
        </w:rPr>
        <w:t xml:space="preserve">language </w:t>
      </w:r>
      <w:r w:rsidR="00B751AF">
        <w:rPr>
          <w:rStyle w:val="normaltextrun"/>
          <w:rFonts w:eastAsiaTheme="majorEastAsia" w:cs="Calibri"/>
          <w:color w:val="000000"/>
          <w:shd w:val="clear" w:color="auto" w:fill="FFFFFF"/>
          <w:lang w:eastAsia="en-GB"/>
        </w:rPr>
        <w:t xml:space="preserve">and terms </w:t>
      </w:r>
      <w:r w:rsidR="00B17D53">
        <w:rPr>
          <w:rStyle w:val="normaltextrun"/>
          <w:rFonts w:eastAsiaTheme="majorEastAsia" w:cs="Calibri"/>
          <w:color w:val="000000"/>
          <w:shd w:val="clear" w:color="auto" w:fill="FFFFFF"/>
          <w:lang w:eastAsia="en-GB"/>
        </w:rPr>
        <w:t xml:space="preserve">from employability skills </w:t>
      </w:r>
      <w:r w:rsidR="00B751AF">
        <w:rPr>
          <w:rStyle w:val="normaltextrun"/>
          <w:rFonts w:eastAsiaTheme="majorEastAsia" w:cs="Calibri"/>
          <w:color w:val="000000"/>
          <w:shd w:val="clear" w:color="auto" w:fill="FFFFFF"/>
          <w:lang w:eastAsia="en-GB"/>
        </w:rPr>
        <w:t xml:space="preserve">may help to </w:t>
      </w:r>
      <w:r w:rsidR="00A86C58">
        <w:rPr>
          <w:rStyle w:val="normaltextrun"/>
          <w:rFonts w:eastAsiaTheme="majorEastAsia" w:cs="Calibri"/>
          <w:color w:val="000000"/>
          <w:shd w:val="clear" w:color="auto" w:fill="FFFFFF"/>
          <w:lang w:eastAsia="en-GB"/>
        </w:rPr>
        <w:t xml:space="preserve">broaden the contexts in which learning </w:t>
      </w:r>
      <w:r w:rsidR="008172A3">
        <w:rPr>
          <w:rStyle w:val="normaltextrun"/>
          <w:rFonts w:eastAsiaTheme="majorEastAsia" w:cs="Calibri"/>
          <w:color w:val="000000"/>
          <w:shd w:val="clear" w:color="auto" w:fill="FFFFFF"/>
          <w:lang w:eastAsia="en-GB"/>
        </w:rPr>
        <w:t>skills can be recognised</w:t>
      </w:r>
      <w:r w:rsidR="00E22043">
        <w:rPr>
          <w:rStyle w:val="normaltextrun"/>
          <w:rFonts w:eastAsiaTheme="majorEastAsia" w:cs="Calibri"/>
          <w:color w:val="000000"/>
          <w:shd w:val="clear" w:color="auto" w:fill="FFFFFF"/>
          <w:lang w:eastAsia="en-GB"/>
        </w:rPr>
        <w:t>, developed</w:t>
      </w:r>
      <w:r w:rsidR="008172A3">
        <w:rPr>
          <w:rStyle w:val="normaltextrun"/>
          <w:rFonts w:eastAsiaTheme="majorEastAsia" w:cs="Calibri"/>
          <w:color w:val="000000"/>
          <w:shd w:val="clear" w:color="auto" w:fill="FFFFFF"/>
          <w:lang w:eastAsia="en-GB"/>
        </w:rPr>
        <w:t xml:space="preserve"> and demonstrated.</w:t>
      </w:r>
    </w:p>
    <w:p w14:paraId="744924A5" w14:textId="03CFB0A0" w:rsidR="00B97967" w:rsidRPr="00891C1F" w:rsidRDefault="00146640" w:rsidP="006D76E1">
      <w:pPr>
        <w:pStyle w:val="ACERbaselast"/>
        <w:rPr>
          <w:rStyle w:val="normaltextrun"/>
          <w:rFonts w:eastAsiaTheme="majorEastAsia"/>
        </w:rPr>
      </w:pPr>
      <w:r w:rsidRPr="00891C1F">
        <w:rPr>
          <w:rStyle w:val="normaltextrun"/>
          <w:rFonts w:eastAsiaTheme="majorEastAsia"/>
        </w:rPr>
        <w:t xml:space="preserve">Some examples of </w:t>
      </w:r>
      <w:r w:rsidR="00C54FC1" w:rsidRPr="00891C1F">
        <w:rPr>
          <w:rStyle w:val="normaltextrun"/>
          <w:rFonts w:eastAsiaTheme="majorEastAsia"/>
        </w:rPr>
        <w:t>where</w:t>
      </w:r>
      <w:r w:rsidRPr="00891C1F">
        <w:rPr>
          <w:rStyle w:val="normaltextrun"/>
          <w:rFonts w:eastAsiaTheme="majorEastAsia"/>
        </w:rPr>
        <w:t xml:space="preserve"> </w:t>
      </w:r>
      <w:r w:rsidR="001121CD" w:rsidRPr="00891C1F">
        <w:rPr>
          <w:rStyle w:val="normaltextrun"/>
          <w:rFonts w:eastAsiaTheme="majorEastAsia"/>
        </w:rPr>
        <w:t xml:space="preserve">current content could be updated to </w:t>
      </w:r>
      <w:r w:rsidR="00EA4855" w:rsidRPr="00891C1F">
        <w:rPr>
          <w:rStyle w:val="normaltextrun"/>
          <w:rFonts w:eastAsiaTheme="majorEastAsia"/>
        </w:rPr>
        <w:t xml:space="preserve">encompass a workplace setting </w:t>
      </w:r>
      <w:r w:rsidRPr="00891C1F">
        <w:rPr>
          <w:rStyle w:val="normaltextrun"/>
          <w:rFonts w:eastAsiaTheme="majorEastAsia"/>
        </w:rPr>
        <w:t>ar</w:t>
      </w:r>
      <w:r w:rsidR="004C3713" w:rsidRPr="00891C1F">
        <w:rPr>
          <w:rStyle w:val="normaltextrun"/>
          <w:rFonts w:eastAsiaTheme="majorEastAsia"/>
        </w:rPr>
        <w:t xml:space="preserve">e outlined in </w:t>
      </w:r>
      <w:r w:rsidR="00580E16" w:rsidRPr="00891C1F">
        <w:rPr>
          <w:rStyle w:val="normaltextrun"/>
          <w:rFonts w:eastAsiaTheme="majorEastAsia"/>
        </w:rPr>
        <w:t>T</w:t>
      </w:r>
      <w:r w:rsidR="004C3713" w:rsidRPr="00891C1F">
        <w:rPr>
          <w:rStyle w:val="normaltextrun"/>
          <w:rFonts w:eastAsiaTheme="majorEastAsia"/>
        </w:rPr>
        <w:t xml:space="preserve">able </w:t>
      </w:r>
      <w:r w:rsidR="00E832B7" w:rsidRPr="00891C1F">
        <w:rPr>
          <w:rStyle w:val="normaltextrun"/>
          <w:rFonts w:eastAsiaTheme="majorEastAsia"/>
        </w:rPr>
        <w:fldChar w:fldCharType="begin"/>
      </w:r>
      <w:r w:rsidR="00E832B7" w:rsidRPr="00891C1F">
        <w:rPr>
          <w:rStyle w:val="normaltextrun"/>
          <w:rFonts w:eastAsiaTheme="majorEastAsia"/>
        </w:rPr>
        <w:instrText xml:space="preserve"> REF Table_Example_Learning_revisions \h  \* MERGEFORMAT </w:instrText>
      </w:r>
      <w:r w:rsidR="00E832B7" w:rsidRPr="00891C1F">
        <w:rPr>
          <w:rStyle w:val="normaltextrun"/>
          <w:rFonts w:eastAsiaTheme="majorEastAsia"/>
        </w:rPr>
      </w:r>
      <w:r w:rsidR="00E832B7" w:rsidRPr="00891C1F">
        <w:rPr>
          <w:rStyle w:val="normaltextrun"/>
          <w:rFonts w:eastAsiaTheme="majorEastAsia"/>
        </w:rPr>
        <w:fldChar w:fldCharType="separate"/>
      </w:r>
      <w:r w:rsidR="00AF4E12" w:rsidRPr="00AF4E12">
        <w:rPr>
          <w:rStyle w:val="ACERfigureChar"/>
          <w:rFonts w:eastAsiaTheme="minorEastAsia"/>
          <w:i w:val="0"/>
          <w:sz w:val="22"/>
          <w:szCs w:val="22"/>
          <w:lang w:eastAsia="en-US" w:bidi="ar-SA"/>
        </w:rPr>
        <w:t>6</w:t>
      </w:r>
      <w:r w:rsidR="00E832B7" w:rsidRPr="00891C1F">
        <w:rPr>
          <w:rStyle w:val="normaltextrun"/>
          <w:rFonts w:eastAsiaTheme="majorEastAsia"/>
        </w:rPr>
        <w:fldChar w:fldCharType="end"/>
      </w:r>
      <w:r w:rsidR="004C3713" w:rsidRPr="00891C1F">
        <w:rPr>
          <w:rStyle w:val="normaltextrun"/>
          <w:rFonts w:eastAsiaTheme="majorEastAsia"/>
        </w:rPr>
        <w:t>.</w:t>
      </w:r>
    </w:p>
    <w:p w14:paraId="59333D38" w14:textId="5B4A2061" w:rsidR="004C3713" w:rsidRPr="00891C1F" w:rsidRDefault="004C3713" w:rsidP="00D45184">
      <w:pPr>
        <w:pStyle w:val="ACERtable"/>
        <w:keepNext/>
        <w:keepLines/>
        <w:rPr>
          <w:rFonts w:eastAsiaTheme="minorEastAsia"/>
        </w:rPr>
      </w:pPr>
      <w:bookmarkStart w:id="91" w:name="_Toc110864971"/>
      <w:r w:rsidRPr="00891C1F">
        <w:rPr>
          <w:rStyle w:val="ACERfigureChar"/>
          <w:rFonts w:eastAsiaTheme="minorEastAsia"/>
          <w:i/>
          <w:sz w:val="20"/>
        </w:rPr>
        <w:t xml:space="preserve">Table </w:t>
      </w:r>
      <w:bookmarkStart w:id="92" w:name="Table_Example_Learning_revisions"/>
      <w:r w:rsidR="004E7A9D" w:rsidRPr="00891C1F">
        <w:rPr>
          <w:rStyle w:val="ACERfigureChar"/>
          <w:rFonts w:eastAsiaTheme="minorEastAsia"/>
          <w:i/>
          <w:sz w:val="20"/>
        </w:rPr>
        <w:t>6</w:t>
      </w:r>
      <w:bookmarkEnd w:id="92"/>
      <w:r w:rsidRPr="00891C1F">
        <w:rPr>
          <w:rStyle w:val="ACERfigureChar"/>
          <w:rFonts w:eastAsiaTheme="minorEastAsia"/>
          <w:i/>
          <w:sz w:val="20"/>
        </w:rPr>
        <w:t xml:space="preserve"> Example of </w:t>
      </w:r>
      <w:r w:rsidR="00C54FC1" w:rsidRPr="00891C1F">
        <w:rPr>
          <w:rStyle w:val="ACERfigureChar"/>
          <w:rFonts w:eastAsiaTheme="minorEastAsia"/>
          <w:i/>
          <w:sz w:val="20"/>
        </w:rPr>
        <w:t xml:space="preserve">content </w:t>
      </w:r>
      <w:r w:rsidR="00D54A09" w:rsidRPr="00891C1F">
        <w:rPr>
          <w:rStyle w:val="ACERfigureChar"/>
          <w:rFonts w:eastAsiaTheme="minorEastAsia"/>
          <w:i/>
          <w:sz w:val="20"/>
        </w:rPr>
        <w:t>revisions</w:t>
      </w:r>
      <w:r w:rsidR="00754B25">
        <w:rPr>
          <w:rStyle w:val="ACERfigureChar"/>
          <w:rFonts w:eastAsiaTheme="minorEastAsia"/>
          <w:i/>
          <w:sz w:val="20"/>
        </w:rPr>
        <w:t xml:space="preserve"> in the core skill of learning</w:t>
      </w:r>
      <w:bookmarkEnd w:id="91"/>
    </w:p>
    <w:tbl>
      <w:tblPr>
        <w:tblStyle w:val="TableGrid"/>
        <w:tblW w:w="9634" w:type="dxa"/>
        <w:tblLook w:val="04A0" w:firstRow="1" w:lastRow="0" w:firstColumn="1" w:lastColumn="0" w:noHBand="0" w:noVBand="1"/>
      </w:tblPr>
      <w:tblGrid>
        <w:gridCol w:w="1367"/>
        <w:gridCol w:w="2753"/>
        <w:gridCol w:w="5514"/>
      </w:tblGrid>
      <w:tr w:rsidR="007E61A1" w:rsidRPr="002D7F94" w14:paraId="03657861" w14:textId="77777777" w:rsidTr="0066631C">
        <w:trPr>
          <w:tblHeader/>
        </w:trPr>
        <w:tc>
          <w:tcPr>
            <w:tcW w:w="96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2C5F"/>
          </w:tcPr>
          <w:p w14:paraId="74DDFDFB" w14:textId="2DA3DCDE" w:rsidR="007E61A1" w:rsidRPr="00470709" w:rsidRDefault="007E61A1" w:rsidP="00470709">
            <w:pPr>
              <w:pStyle w:val="ACERtableheadwhitesmall"/>
            </w:pPr>
            <w:r w:rsidRPr="00470709">
              <w:t xml:space="preserve">Example of content </w:t>
            </w:r>
            <w:r w:rsidR="00D54A09" w:rsidRPr="00470709">
              <w:t>revisions</w:t>
            </w:r>
            <w:r w:rsidR="00754B25">
              <w:t xml:space="preserve"> in the core skill of learning</w:t>
            </w:r>
          </w:p>
        </w:tc>
      </w:tr>
      <w:tr w:rsidR="00377329" w:rsidRPr="002D7F94" w14:paraId="26EBDC6D" w14:textId="530360F6" w:rsidTr="00622F3C">
        <w:trPr>
          <w:trHeight w:val="397"/>
          <w:tblHeader/>
        </w:trPr>
        <w:tc>
          <w:tcPr>
            <w:tcW w:w="13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2C5F"/>
          </w:tcPr>
          <w:p w14:paraId="7D54D7E7" w14:textId="18B64FB4" w:rsidR="00377329" w:rsidRPr="00470709" w:rsidRDefault="00377329" w:rsidP="00470709">
            <w:pPr>
              <w:pStyle w:val="ACERtableheadwhitesmall"/>
            </w:pPr>
            <w:r w:rsidRPr="00470709">
              <w:t>Indicator</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2C5F"/>
          </w:tcPr>
          <w:p w14:paraId="3AEBADBB" w14:textId="7F476E5B" w:rsidR="00377329" w:rsidRPr="00470709" w:rsidRDefault="00377329" w:rsidP="00470709">
            <w:pPr>
              <w:pStyle w:val="ACERtableheadwhitesmall"/>
            </w:pPr>
            <w:r w:rsidRPr="00470709">
              <w:t>Focus area</w:t>
            </w:r>
          </w:p>
        </w:tc>
        <w:tc>
          <w:tcPr>
            <w:tcW w:w="5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2C5F"/>
          </w:tcPr>
          <w:p w14:paraId="7E74BFAA" w14:textId="13C78A14" w:rsidR="00377329" w:rsidRPr="00470709" w:rsidRDefault="0066631C" w:rsidP="00470709">
            <w:pPr>
              <w:pStyle w:val="ACERtableheadwhitesmall"/>
            </w:pPr>
            <w:r w:rsidRPr="00470709">
              <w:t>Example of current text to be revised</w:t>
            </w:r>
          </w:p>
        </w:tc>
      </w:tr>
      <w:tr w:rsidR="00377329" w:rsidRPr="002D7F94" w14:paraId="61F71A62" w14:textId="546CCEC9" w:rsidTr="0066631C">
        <w:tc>
          <w:tcPr>
            <w:tcW w:w="1367" w:type="dxa"/>
            <w:tcBorders>
              <w:top w:val="single" w:sz="4" w:space="0" w:color="FFFFFF" w:themeColor="background1"/>
            </w:tcBorders>
          </w:tcPr>
          <w:p w14:paraId="417419DD" w14:textId="4309CD7D" w:rsidR="00377329" w:rsidRPr="002D7F94" w:rsidRDefault="00377329" w:rsidP="006D76E1">
            <w:pPr>
              <w:pStyle w:val="ACERbase"/>
              <w:rPr>
                <w:color w:val="592C5F"/>
                <w:sz w:val="20"/>
                <w:szCs w:val="20"/>
              </w:rPr>
            </w:pPr>
            <w:r w:rsidRPr="002D7F94">
              <w:rPr>
                <w:color w:val="592C5F"/>
                <w:sz w:val="20"/>
                <w:szCs w:val="20"/>
              </w:rPr>
              <w:t>PL1.01</w:t>
            </w:r>
          </w:p>
        </w:tc>
        <w:tc>
          <w:tcPr>
            <w:tcW w:w="2753" w:type="dxa"/>
            <w:tcBorders>
              <w:top w:val="single" w:sz="4" w:space="0" w:color="FFFFFF" w:themeColor="background1"/>
            </w:tcBorders>
          </w:tcPr>
          <w:p w14:paraId="1E110C14" w14:textId="27803E6B" w:rsidR="00377329" w:rsidRPr="002D7F94" w:rsidRDefault="00377329" w:rsidP="006D76E1">
            <w:pPr>
              <w:pStyle w:val="ACERbase"/>
              <w:rPr>
                <w:sz w:val="20"/>
                <w:szCs w:val="20"/>
              </w:rPr>
            </w:pPr>
            <w:r w:rsidRPr="002D7F94">
              <w:rPr>
                <w:sz w:val="20"/>
                <w:szCs w:val="20"/>
              </w:rPr>
              <w:t>Goals and Pathways</w:t>
            </w:r>
          </w:p>
        </w:tc>
        <w:tc>
          <w:tcPr>
            <w:tcW w:w="5514" w:type="dxa"/>
            <w:tcBorders>
              <w:top w:val="single" w:sz="4" w:space="0" w:color="FFFFFF" w:themeColor="background1"/>
            </w:tcBorders>
          </w:tcPr>
          <w:p w14:paraId="0F09181C" w14:textId="73AEFA06" w:rsidR="00377329" w:rsidRPr="002D7F94" w:rsidRDefault="00377329" w:rsidP="006D76E1">
            <w:pPr>
              <w:pStyle w:val="ACERbase"/>
              <w:rPr>
                <w:i/>
                <w:iCs/>
                <w:sz w:val="20"/>
                <w:szCs w:val="20"/>
              </w:rPr>
            </w:pPr>
            <w:r w:rsidRPr="002D7F94">
              <w:rPr>
                <w:i/>
                <w:iCs/>
                <w:sz w:val="20"/>
                <w:szCs w:val="20"/>
              </w:rPr>
              <w:t>need to attend class, although may be inconsistent</w:t>
            </w:r>
          </w:p>
        </w:tc>
      </w:tr>
      <w:tr w:rsidR="00377329" w:rsidRPr="002D7F94" w14:paraId="6224231E" w14:textId="32DA6A94" w:rsidTr="0066631C">
        <w:tc>
          <w:tcPr>
            <w:tcW w:w="1367" w:type="dxa"/>
            <w:vMerge w:val="restart"/>
          </w:tcPr>
          <w:p w14:paraId="5FBC1ECE" w14:textId="3BA745A2" w:rsidR="00377329" w:rsidRPr="002D7F94" w:rsidRDefault="00377329" w:rsidP="006D76E1">
            <w:pPr>
              <w:pStyle w:val="ACERbase"/>
              <w:rPr>
                <w:color w:val="592C5F"/>
                <w:sz w:val="20"/>
                <w:szCs w:val="20"/>
              </w:rPr>
            </w:pPr>
            <w:r w:rsidRPr="002D7F94">
              <w:rPr>
                <w:color w:val="592C5F"/>
                <w:sz w:val="20"/>
                <w:szCs w:val="20"/>
              </w:rPr>
              <w:t>PL1.02</w:t>
            </w:r>
          </w:p>
        </w:tc>
        <w:tc>
          <w:tcPr>
            <w:tcW w:w="2753" w:type="dxa"/>
          </w:tcPr>
          <w:p w14:paraId="4EF6B2AE" w14:textId="15D82029" w:rsidR="00377329" w:rsidRPr="002D7F94" w:rsidRDefault="00377329" w:rsidP="006D76E1">
            <w:pPr>
              <w:pStyle w:val="ACERbase"/>
              <w:rPr>
                <w:sz w:val="20"/>
                <w:szCs w:val="20"/>
              </w:rPr>
            </w:pPr>
            <w:r w:rsidRPr="002D7F94">
              <w:rPr>
                <w:sz w:val="20"/>
                <w:szCs w:val="20"/>
              </w:rPr>
              <w:t>Locating, evaluating and organising information</w:t>
            </w:r>
          </w:p>
        </w:tc>
        <w:tc>
          <w:tcPr>
            <w:tcW w:w="5514" w:type="dxa"/>
          </w:tcPr>
          <w:p w14:paraId="6931A1FD" w14:textId="3B416D10" w:rsidR="00377329" w:rsidRPr="002D7F94" w:rsidRDefault="00377329" w:rsidP="006D76E1">
            <w:pPr>
              <w:pStyle w:val="ACERbase"/>
              <w:rPr>
                <w:i/>
                <w:iCs/>
                <w:sz w:val="20"/>
                <w:szCs w:val="20"/>
              </w:rPr>
            </w:pPr>
            <w:r w:rsidRPr="002D7F94">
              <w:rPr>
                <w:i/>
                <w:iCs/>
                <w:sz w:val="20"/>
                <w:szCs w:val="20"/>
              </w:rPr>
              <w:t>begins to use a picture dictionary</w:t>
            </w:r>
          </w:p>
        </w:tc>
      </w:tr>
      <w:tr w:rsidR="00377329" w:rsidRPr="002D7F94" w14:paraId="50BD0A66" w14:textId="471E4795" w:rsidTr="0066631C">
        <w:tc>
          <w:tcPr>
            <w:tcW w:w="1367" w:type="dxa"/>
            <w:vMerge/>
          </w:tcPr>
          <w:p w14:paraId="127D6BBA" w14:textId="10286C76" w:rsidR="00377329" w:rsidRPr="002D7F94" w:rsidRDefault="00377329" w:rsidP="006D76E1">
            <w:pPr>
              <w:pStyle w:val="ACERbase"/>
              <w:rPr>
                <w:color w:val="592C5F"/>
                <w:sz w:val="20"/>
                <w:szCs w:val="20"/>
              </w:rPr>
            </w:pPr>
          </w:p>
        </w:tc>
        <w:tc>
          <w:tcPr>
            <w:tcW w:w="2753" w:type="dxa"/>
          </w:tcPr>
          <w:p w14:paraId="709A8AB2" w14:textId="33C35A98" w:rsidR="00377329" w:rsidRPr="002D7F94" w:rsidRDefault="00377329" w:rsidP="006D76E1">
            <w:pPr>
              <w:pStyle w:val="ACERbase"/>
              <w:rPr>
                <w:sz w:val="20"/>
                <w:szCs w:val="20"/>
              </w:rPr>
            </w:pPr>
            <w:r w:rsidRPr="002D7F94">
              <w:rPr>
                <w:sz w:val="20"/>
                <w:szCs w:val="20"/>
              </w:rPr>
              <w:t>Locating, evaluating and organising information</w:t>
            </w:r>
          </w:p>
        </w:tc>
        <w:tc>
          <w:tcPr>
            <w:tcW w:w="5514" w:type="dxa"/>
          </w:tcPr>
          <w:p w14:paraId="73C7BD7B" w14:textId="1B762053" w:rsidR="00377329" w:rsidRPr="002D7F94" w:rsidRDefault="00377329" w:rsidP="006D76E1">
            <w:pPr>
              <w:pStyle w:val="ACERbase"/>
              <w:rPr>
                <w:i/>
                <w:iCs/>
                <w:sz w:val="20"/>
                <w:szCs w:val="20"/>
              </w:rPr>
            </w:pPr>
            <w:r w:rsidRPr="002D7F94">
              <w:rPr>
                <w:i/>
                <w:iCs/>
                <w:sz w:val="20"/>
                <w:szCs w:val="20"/>
              </w:rPr>
              <w:t>builds a word bank</w:t>
            </w:r>
          </w:p>
        </w:tc>
      </w:tr>
      <w:tr w:rsidR="00377329" w:rsidRPr="002D7F94" w14:paraId="14436BD4" w14:textId="77777777" w:rsidTr="0066631C">
        <w:tc>
          <w:tcPr>
            <w:tcW w:w="1367" w:type="dxa"/>
            <w:vMerge/>
          </w:tcPr>
          <w:p w14:paraId="4B11B468" w14:textId="77777777" w:rsidR="00377329" w:rsidRPr="002D7F94" w:rsidRDefault="00377329" w:rsidP="006D76E1">
            <w:pPr>
              <w:pStyle w:val="ACERbase"/>
              <w:rPr>
                <w:color w:val="592C5F"/>
                <w:sz w:val="20"/>
                <w:szCs w:val="20"/>
              </w:rPr>
            </w:pPr>
          </w:p>
        </w:tc>
        <w:tc>
          <w:tcPr>
            <w:tcW w:w="2753" w:type="dxa"/>
          </w:tcPr>
          <w:p w14:paraId="0142CBAF" w14:textId="5D11A852" w:rsidR="00377329" w:rsidRPr="002D7F94" w:rsidRDefault="00377329" w:rsidP="006D76E1">
            <w:pPr>
              <w:pStyle w:val="ACERbase"/>
              <w:rPr>
                <w:sz w:val="20"/>
                <w:szCs w:val="20"/>
              </w:rPr>
            </w:pPr>
            <w:r w:rsidRPr="002D7F94">
              <w:rPr>
                <w:sz w:val="20"/>
                <w:szCs w:val="20"/>
              </w:rPr>
              <w:t>Goals and Pathways</w:t>
            </w:r>
          </w:p>
        </w:tc>
        <w:tc>
          <w:tcPr>
            <w:tcW w:w="5514" w:type="dxa"/>
          </w:tcPr>
          <w:p w14:paraId="7A8C9A24" w14:textId="4580B538" w:rsidR="00377329" w:rsidRPr="002D7F94" w:rsidRDefault="00377329" w:rsidP="006D76E1">
            <w:pPr>
              <w:pStyle w:val="ACERbase"/>
              <w:rPr>
                <w:i/>
                <w:iCs/>
                <w:sz w:val="20"/>
                <w:szCs w:val="20"/>
              </w:rPr>
            </w:pPr>
            <w:r w:rsidRPr="002D7F94">
              <w:rPr>
                <w:i/>
                <w:iCs/>
                <w:sz w:val="20"/>
                <w:szCs w:val="20"/>
              </w:rPr>
              <w:t>develops a simple short term learning plan with assistance</w:t>
            </w:r>
          </w:p>
        </w:tc>
      </w:tr>
      <w:tr w:rsidR="00377329" w:rsidRPr="002D7F94" w14:paraId="056629B7" w14:textId="3638240F" w:rsidTr="0066631C">
        <w:tc>
          <w:tcPr>
            <w:tcW w:w="1367" w:type="dxa"/>
          </w:tcPr>
          <w:p w14:paraId="15D33C02" w14:textId="14EC51C9" w:rsidR="00377329" w:rsidRPr="002D7F94" w:rsidRDefault="00377329" w:rsidP="006D76E1">
            <w:pPr>
              <w:pStyle w:val="ACERbase"/>
              <w:rPr>
                <w:color w:val="592C5F"/>
                <w:sz w:val="20"/>
                <w:szCs w:val="20"/>
              </w:rPr>
            </w:pPr>
            <w:r w:rsidRPr="002D7F94">
              <w:rPr>
                <w:color w:val="592C5F"/>
                <w:sz w:val="20"/>
                <w:szCs w:val="20"/>
              </w:rPr>
              <w:t>2.01</w:t>
            </w:r>
          </w:p>
        </w:tc>
        <w:tc>
          <w:tcPr>
            <w:tcW w:w="2753" w:type="dxa"/>
          </w:tcPr>
          <w:p w14:paraId="63B1DF62" w14:textId="423436CC" w:rsidR="00377329" w:rsidRPr="002D7F94" w:rsidRDefault="00377329" w:rsidP="006D76E1">
            <w:pPr>
              <w:pStyle w:val="ACERbase"/>
              <w:rPr>
                <w:sz w:val="20"/>
                <w:szCs w:val="20"/>
              </w:rPr>
            </w:pPr>
            <w:r w:rsidRPr="002D7F94">
              <w:rPr>
                <w:sz w:val="20"/>
                <w:szCs w:val="20"/>
              </w:rPr>
              <w:t>Learning with and from others</w:t>
            </w:r>
          </w:p>
        </w:tc>
        <w:tc>
          <w:tcPr>
            <w:tcW w:w="5514" w:type="dxa"/>
          </w:tcPr>
          <w:p w14:paraId="39D39775" w14:textId="69A25630" w:rsidR="00377329" w:rsidRPr="002D7F94" w:rsidRDefault="00377329" w:rsidP="006D76E1">
            <w:pPr>
              <w:pStyle w:val="ACERbase"/>
              <w:rPr>
                <w:i/>
                <w:iCs/>
                <w:sz w:val="20"/>
                <w:szCs w:val="20"/>
              </w:rPr>
            </w:pPr>
            <w:r w:rsidRPr="002D7F94">
              <w:rPr>
                <w:i/>
                <w:iCs/>
                <w:sz w:val="20"/>
                <w:szCs w:val="20"/>
              </w:rPr>
              <w:t>asks questions of a teacher/training, mentor or expert in the field</w:t>
            </w:r>
          </w:p>
        </w:tc>
      </w:tr>
      <w:tr w:rsidR="00377329" w:rsidRPr="002D7F94" w14:paraId="6336FB8F" w14:textId="77777777" w:rsidTr="0066631C">
        <w:tc>
          <w:tcPr>
            <w:tcW w:w="1367" w:type="dxa"/>
          </w:tcPr>
          <w:p w14:paraId="32694BFD" w14:textId="5C11C494" w:rsidR="00377329" w:rsidRPr="002D7F94" w:rsidRDefault="00377329" w:rsidP="006D76E1">
            <w:pPr>
              <w:pStyle w:val="ACERbase"/>
              <w:rPr>
                <w:color w:val="592C5F"/>
                <w:sz w:val="20"/>
                <w:szCs w:val="20"/>
              </w:rPr>
            </w:pPr>
            <w:r w:rsidRPr="002D7F94">
              <w:rPr>
                <w:color w:val="592C5F"/>
                <w:sz w:val="20"/>
                <w:szCs w:val="20"/>
              </w:rPr>
              <w:t>2.01</w:t>
            </w:r>
          </w:p>
        </w:tc>
        <w:tc>
          <w:tcPr>
            <w:tcW w:w="2753" w:type="dxa"/>
          </w:tcPr>
          <w:p w14:paraId="0C94FDA8" w14:textId="067B933D" w:rsidR="00377329" w:rsidRPr="002D7F94" w:rsidRDefault="00377329" w:rsidP="006D76E1">
            <w:pPr>
              <w:pStyle w:val="ACERbase"/>
              <w:rPr>
                <w:sz w:val="20"/>
                <w:szCs w:val="20"/>
              </w:rPr>
            </w:pPr>
            <w:r w:rsidRPr="002D7F94">
              <w:rPr>
                <w:sz w:val="20"/>
                <w:szCs w:val="20"/>
              </w:rPr>
              <w:t>Locating, evaluating and organising information</w:t>
            </w:r>
          </w:p>
        </w:tc>
        <w:tc>
          <w:tcPr>
            <w:tcW w:w="5514" w:type="dxa"/>
          </w:tcPr>
          <w:p w14:paraId="4AD3DA37" w14:textId="05D3E010" w:rsidR="00377329" w:rsidRPr="002D7F94" w:rsidRDefault="00377329" w:rsidP="006D76E1">
            <w:pPr>
              <w:pStyle w:val="ACERbase"/>
              <w:rPr>
                <w:i/>
                <w:iCs/>
                <w:sz w:val="20"/>
                <w:szCs w:val="20"/>
              </w:rPr>
            </w:pPr>
            <w:r w:rsidRPr="002D7F94">
              <w:rPr>
                <w:i/>
                <w:iCs/>
                <w:sz w:val="20"/>
                <w:szCs w:val="20"/>
              </w:rPr>
              <w:t>uses a small range of strategies to assess the potential of a text, e.g. scans the cover, title or illustrations</w:t>
            </w:r>
          </w:p>
        </w:tc>
      </w:tr>
    </w:tbl>
    <w:p w14:paraId="59E04AF6" w14:textId="77777777" w:rsidR="004C3713" w:rsidRDefault="004C3713" w:rsidP="006D76E1">
      <w:pPr>
        <w:pStyle w:val="ACERbase"/>
        <w:rPr>
          <w:rStyle w:val="normaltextrun"/>
          <w:rFonts w:eastAsiaTheme="majorEastAsia" w:cs="Calibri"/>
          <w:color w:val="000000"/>
          <w:shd w:val="clear" w:color="auto" w:fill="FFFFFF"/>
          <w:lang w:eastAsia="en-GB"/>
        </w:rPr>
      </w:pP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bottom w:w="227" w:type="dxa"/>
        </w:tblCellMar>
        <w:tblLook w:val="04A0" w:firstRow="1" w:lastRow="0" w:firstColumn="1" w:lastColumn="0" w:noHBand="0" w:noVBand="1"/>
      </w:tblPr>
      <w:tblGrid>
        <w:gridCol w:w="9639"/>
      </w:tblGrid>
      <w:tr w:rsidR="000C700A" w14:paraId="6D04FBA5" w14:textId="77777777" w:rsidTr="000C700A">
        <w:trPr>
          <w:cantSplit/>
        </w:trPr>
        <w:tc>
          <w:tcPr>
            <w:tcW w:w="9639" w:type="dxa"/>
            <w:tcBorders>
              <w:top w:val="single" w:sz="18" w:space="0" w:color="592C5F"/>
              <w:left w:val="single" w:sz="18" w:space="0" w:color="592C5F"/>
              <w:right w:val="single" w:sz="18" w:space="0" w:color="592C5F"/>
            </w:tcBorders>
            <w:shd w:val="clear" w:color="auto" w:fill="D9D9D9" w:themeFill="background1" w:themeFillShade="D9"/>
          </w:tcPr>
          <w:p w14:paraId="6D6594A9" w14:textId="20A4D63A" w:rsidR="000C700A" w:rsidRPr="000C700A" w:rsidRDefault="000C700A" w:rsidP="000C700A">
            <w:pPr>
              <w:pStyle w:val="ACERbaseindent"/>
            </w:pPr>
            <w:r w:rsidRPr="000C700A">
              <w:t xml:space="preserve">Framework users identified some issues with the applicability of the </w:t>
            </w:r>
            <w:r w:rsidR="00754B25" w:rsidRPr="000C700A">
              <w:t>learning</w:t>
            </w:r>
            <w:r w:rsidRPr="000C700A">
              <w:t xml:space="preserve"> core skill to contexts beyond the classroom. They also identified an opportunity to strengthen the connection of the ACSF to employability skills through the </w:t>
            </w:r>
            <w:r w:rsidR="00754B25" w:rsidRPr="000C700A">
              <w:t>learning</w:t>
            </w:r>
            <w:r w:rsidRPr="000C700A">
              <w:t xml:space="preserve"> core skill.</w:t>
            </w:r>
          </w:p>
        </w:tc>
      </w:tr>
      <w:tr w:rsidR="00B97967" w14:paraId="5E1DEE68" w14:textId="77777777" w:rsidTr="00C97A98">
        <w:trPr>
          <w:cantSplit/>
        </w:trPr>
        <w:tc>
          <w:tcPr>
            <w:tcW w:w="9639" w:type="dxa"/>
            <w:tcBorders>
              <w:left w:val="single" w:sz="18" w:space="0" w:color="592C5F"/>
              <w:bottom w:val="single" w:sz="18" w:space="0" w:color="592C5F"/>
              <w:right w:val="single" w:sz="18" w:space="0" w:color="592C5F"/>
            </w:tcBorders>
            <w:shd w:val="clear" w:color="auto" w:fill="ECDDEF"/>
          </w:tcPr>
          <w:p w14:paraId="25CEE0FF" w14:textId="54B738D9" w:rsidR="008D69D1" w:rsidRDefault="00A245B9" w:rsidP="006D76E1">
            <w:pPr>
              <w:pStyle w:val="ACERRec1indent"/>
            </w:pPr>
            <w:r>
              <w:t>Recommendations</w:t>
            </w:r>
          </w:p>
          <w:p w14:paraId="4B2E909A" w14:textId="38CCDB82" w:rsidR="005A3937" w:rsidRDefault="005A3937" w:rsidP="006D76E1">
            <w:pPr>
              <w:pStyle w:val="ACERHImplication2"/>
              <w:spacing w:after="200"/>
            </w:pPr>
            <w:r>
              <w:fldChar w:fldCharType="begin"/>
            </w:r>
            <w:r>
              <w:instrText xml:space="preserve"> REF Rec_2aii_Learning \h </w:instrText>
            </w:r>
            <w:r w:rsidR="006D76E1">
              <w:instrText xml:space="preserve"> \* MERGEFORMAT </w:instrText>
            </w:r>
            <w:r>
              <w:fldChar w:fldCharType="separate"/>
            </w:r>
            <w:r w:rsidR="00AF4E12">
              <w:t>2a(ii)</w:t>
            </w:r>
            <w:r>
              <w:fldChar w:fldCharType="end"/>
            </w:r>
            <w:r>
              <w:t xml:space="preserve"> </w:t>
            </w:r>
            <w:r>
              <w:fldChar w:fldCharType="begin"/>
            </w:r>
            <w:r>
              <w:instrText xml:space="preserve"> REF Rec_2aii_Learning_text \h </w:instrText>
            </w:r>
            <w:r w:rsidR="006D76E1">
              <w:instrText xml:space="preserve"> \* MERGEFORMAT </w:instrText>
            </w:r>
            <w:r>
              <w:fldChar w:fldCharType="separate"/>
            </w:r>
            <w:r w:rsidR="00AF4E12" w:rsidRPr="004153C1">
              <w:rPr>
                <w:b/>
                <w:bCs/>
              </w:rPr>
              <w:t>Learning:</w:t>
            </w:r>
            <w:r w:rsidR="00AF4E12" w:rsidRPr="00BE6031">
              <w:t xml:space="preserve"> Refine language used in Performance Features and Sample Activities to show that the learning core skill can be acquired and demonstrated in personal and community, and workplace and employment contexts, as well as in education and training settings</w:t>
            </w:r>
            <w:r>
              <w:fldChar w:fldCharType="end"/>
            </w:r>
          </w:p>
          <w:p w14:paraId="435CE730" w14:textId="5EFA5BA2" w:rsidR="007814F7" w:rsidRPr="008C4C36" w:rsidRDefault="00ED524E" w:rsidP="006D76E1">
            <w:pPr>
              <w:pStyle w:val="ACERHImplication2"/>
              <w:spacing w:after="200"/>
            </w:pPr>
            <w:r>
              <w:t>See also recommendations relating to a Companion Volume 2c(v) and 2c(viii)</w:t>
            </w:r>
            <w:r w:rsidR="00A56008">
              <w:t>.</w:t>
            </w:r>
          </w:p>
        </w:tc>
      </w:tr>
    </w:tbl>
    <w:p w14:paraId="3D85220E" w14:textId="61418687" w:rsidR="002A6E55" w:rsidRPr="00C1273E" w:rsidRDefault="002A6E55" w:rsidP="006D76E1">
      <w:pPr>
        <w:pStyle w:val="ACERH3"/>
        <w:rPr>
          <w:rFonts w:eastAsiaTheme="minorEastAsia"/>
          <w:lang w:bidi="th-TH"/>
        </w:rPr>
      </w:pPr>
      <w:bookmarkStart w:id="93" w:name="_Toc110864943"/>
      <w:r w:rsidRPr="00C1273E">
        <w:rPr>
          <w:rFonts w:eastAsiaTheme="minorEastAsia"/>
          <w:lang w:bidi="th-TH"/>
        </w:rPr>
        <w:t>Currency of numeracy skill</w:t>
      </w:r>
      <w:r w:rsidR="005A3937">
        <w:rPr>
          <w:rFonts w:eastAsiaTheme="minorEastAsia"/>
          <w:lang w:bidi="th-TH"/>
        </w:rPr>
        <w:t>s</w:t>
      </w:r>
      <w:bookmarkEnd w:id="93"/>
    </w:p>
    <w:p w14:paraId="5334473A" w14:textId="66B6CF78" w:rsidR="00AC27F3" w:rsidRDefault="002A6E55" w:rsidP="006D76E1">
      <w:pPr>
        <w:pStyle w:val="ACERbase"/>
      </w:pPr>
      <w:r w:rsidRPr="00A55E97">
        <w:t xml:space="preserve">21st century mathematics and numeracy practice </w:t>
      </w:r>
      <w:r w:rsidR="00AC27F3">
        <w:t>are</w:t>
      </w:r>
      <w:r w:rsidRPr="00A55E97">
        <w:t xml:space="preserve"> integrated with technology</w:t>
      </w:r>
      <w:r>
        <w:t xml:space="preserve"> and the use and application of digital skills and devices, especially in workplaces</w:t>
      </w:r>
      <w:r w:rsidRPr="00A55E97">
        <w:t xml:space="preserve">. </w:t>
      </w:r>
      <w:r>
        <w:t xml:space="preserve">In our daily lives we now use GPS and Google </w:t>
      </w:r>
      <w:r w:rsidR="005A3937">
        <w:t>M</w:t>
      </w:r>
      <w:r>
        <w:t xml:space="preserve">aps for navigating and getting around, and we use a range of online applications and automated calculators to work out the options or solutions to various financial tasks and for other calculations or mathematical processes. </w:t>
      </w:r>
    </w:p>
    <w:p w14:paraId="6D1B0772" w14:textId="70D5B59A" w:rsidR="002A6E55" w:rsidRPr="00A55E97" w:rsidRDefault="002A6E55" w:rsidP="006D76E1">
      <w:pPr>
        <w:pStyle w:val="ACERbase"/>
      </w:pPr>
      <w:r>
        <w:t>Work</w:t>
      </w:r>
      <w:r w:rsidR="00AC27F3">
        <w:t>-</w:t>
      </w:r>
      <w:r>
        <w:t>related</w:t>
      </w:r>
      <w:r w:rsidRPr="00A55E97">
        <w:t xml:space="preserve"> skills required in the 21st century include a range of mathematical capabilities</w:t>
      </w:r>
      <w:r w:rsidR="00AC27F3">
        <w:t>,</w:t>
      </w:r>
      <w:r w:rsidRPr="00A55E97">
        <w:t xml:space="preserve"> such as understanding and interpreting graphical information, interpreting measures in terms of what the data are saying about a manufacturing process, making use of spreadsheets, interpreting visual, computer-generated 3D representations or virtual images, all often driven by the need to improve production processes and productivity</w:t>
      </w:r>
      <w:r>
        <w:t xml:space="preserve"> (e.g., see </w:t>
      </w:r>
      <w:r w:rsidRPr="005F7376">
        <w:t xml:space="preserve">AAMT </w:t>
      </w:r>
      <w:r w:rsidR="008124DE">
        <w:t>&amp;</w:t>
      </w:r>
      <w:r w:rsidRPr="005F7376">
        <w:t xml:space="preserve"> AiGroup</w:t>
      </w:r>
      <w:r w:rsidR="008124DE">
        <w:t>,</w:t>
      </w:r>
      <w:r w:rsidRPr="005F7376">
        <w:t xml:space="preserve"> 2014; Gravemeijer et al</w:t>
      </w:r>
      <w:r w:rsidR="003137B3">
        <w:t>.</w:t>
      </w:r>
      <w:r w:rsidR="008124DE">
        <w:t>,</w:t>
      </w:r>
      <w:r w:rsidRPr="005F7376">
        <w:t xml:space="preserve"> 2017; </w:t>
      </w:r>
      <w:r w:rsidRPr="005F7376">
        <w:rPr>
          <w:lang w:val="en-GB"/>
        </w:rPr>
        <w:t>Hoyles et al.</w:t>
      </w:r>
      <w:r w:rsidR="008124DE">
        <w:rPr>
          <w:lang w:val="en-GB"/>
        </w:rPr>
        <w:t>,</w:t>
      </w:r>
      <w:r w:rsidRPr="005F7376">
        <w:rPr>
          <w:lang w:val="en-GB"/>
        </w:rPr>
        <w:t xml:space="preserve"> 2010</w:t>
      </w:r>
      <w:r>
        <w:t>). This has implication</w:t>
      </w:r>
      <w:r w:rsidR="00F2704B">
        <w:t>s</w:t>
      </w:r>
      <w:r>
        <w:t xml:space="preserve"> for how numeracy is currently described in the ACSF. </w:t>
      </w:r>
    </w:p>
    <w:p w14:paraId="40F9A02B" w14:textId="056AF7BD" w:rsidR="002A6E55" w:rsidRPr="00F16AAB" w:rsidRDefault="002A6E55" w:rsidP="00FF4A40">
      <w:pPr>
        <w:pStyle w:val="ACERbase"/>
        <w:keepNext/>
        <w:keepLines/>
        <w:rPr>
          <w:rFonts w:ascii="Calibri" w:hAnsi="Calibri" w:cs="Calibri"/>
        </w:rPr>
      </w:pPr>
      <w:r>
        <w:rPr>
          <w:rFonts w:ascii="Calibri" w:hAnsi="Calibri" w:cs="Calibri"/>
        </w:rPr>
        <w:t>For example, w</w:t>
      </w:r>
      <w:r w:rsidRPr="00F16AAB">
        <w:rPr>
          <w:rFonts w:ascii="Calibri" w:hAnsi="Calibri" w:cs="Calibri"/>
        </w:rPr>
        <w:t xml:space="preserve">e are now living in a digital age where many of the </w:t>
      </w:r>
      <w:r w:rsidR="00E81C5D" w:rsidRPr="00F16AAB">
        <w:rPr>
          <w:rFonts w:ascii="Calibri" w:hAnsi="Calibri" w:cs="Calibri"/>
        </w:rPr>
        <w:t>Performance Features</w:t>
      </w:r>
      <w:r w:rsidRPr="00F16AAB">
        <w:rPr>
          <w:rFonts w:ascii="Calibri" w:hAnsi="Calibri" w:cs="Calibri"/>
        </w:rPr>
        <w:t xml:space="preserve"> in the numeracy core skill, which were previously </w:t>
      </w:r>
      <w:r>
        <w:rPr>
          <w:rFonts w:ascii="Calibri" w:hAnsi="Calibri" w:cs="Calibri"/>
        </w:rPr>
        <w:t xml:space="preserve">assumed to be </w:t>
      </w:r>
      <w:r w:rsidRPr="00F16AAB">
        <w:rPr>
          <w:rFonts w:ascii="Calibri" w:hAnsi="Calibri" w:cs="Calibri"/>
        </w:rPr>
        <w:t xml:space="preserve">demonstrated using mathematical </w:t>
      </w:r>
      <w:r>
        <w:rPr>
          <w:rFonts w:ascii="Calibri" w:hAnsi="Calibri" w:cs="Calibri"/>
        </w:rPr>
        <w:t xml:space="preserve">processes and </w:t>
      </w:r>
      <w:r w:rsidRPr="00F16AAB">
        <w:rPr>
          <w:rFonts w:ascii="Calibri" w:hAnsi="Calibri" w:cs="Calibri"/>
        </w:rPr>
        <w:t xml:space="preserve">calculations, </w:t>
      </w:r>
      <w:r>
        <w:rPr>
          <w:rFonts w:ascii="Calibri" w:hAnsi="Calibri" w:cs="Calibri"/>
        </w:rPr>
        <w:t>can</w:t>
      </w:r>
      <w:r w:rsidRPr="00F16AAB">
        <w:rPr>
          <w:rFonts w:ascii="Calibri" w:hAnsi="Calibri" w:cs="Calibri"/>
        </w:rPr>
        <w:t xml:space="preserve"> now </w:t>
      </w:r>
      <w:r>
        <w:rPr>
          <w:rFonts w:ascii="Calibri" w:hAnsi="Calibri" w:cs="Calibri"/>
        </w:rPr>
        <w:t xml:space="preserve">be </w:t>
      </w:r>
      <w:r w:rsidRPr="00F16AAB">
        <w:rPr>
          <w:rFonts w:ascii="Calibri" w:hAnsi="Calibri" w:cs="Calibri"/>
        </w:rPr>
        <w:t xml:space="preserve">routinely demonstrated using digital literacy capabilities (Geraniou </w:t>
      </w:r>
      <w:r w:rsidR="00FF4A40">
        <w:rPr>
          <w:rFonts w:ascii="Calibri" w:hAnsi="Calibri" w:cs="Calibri"/>
        </w:rPr>
        <w:t xml:space="preserve">&amp; </w:t>
      </w:r>
      <w:r w:rsidR="00FF4A40" w:rsidRPr="00FF4A40">
        <w:rPr>
          <w:rFonts w:ascii="Calibri" w:hAnsi="Calibri" w:cs="Calibri"/>
        </w:rPr>
        <w:t>Jankvist</w:t>
      </w:r>
      <w:r w:rsidRPr="00F16AAB">
        <w:rPr>
          <w:rFonts w:ascii="Calibri" w:hAnsi="Calibri" w:cs="Calibri"/>
        </w:rPr>
        <w:t xml:space="preserve">, 2019). </w:t>
      </w:r>
    </w:p>
    <w:tbl>
      <w:tblPr>
        <w:tblStyle w:val="TableGrid"/>
        <w:tblW w:w="0" w:type="auto"/>
        <w:tblInd w:w="846" w:type="dxa"/>
        <w:tblLook w:val="04A0" w:firstRow="1" w:lastRow="0" w:firstColumn="1" w:lastColumn="0" w:noHBand="0" w:noVBand="1"/>
      </w:tblPr>
      <w:tblGrid>
        <w:gridCol w:w="6946"/>
        <w:gridCol w:w="1841"/>
      </w:tblGrid>
      <w:tr w:rsidR="002A6E55" w:rsidRPr="00F212E2" w14:paraId="453F575C" w14:textId="77777777" w:rsidTr="000C700A">
        <w:tc>
          <w:tcPr>
            <w:tcW w:w="6946" w:type="dxa"/>
            <w:vMerge w:val="restart"/>
            <w:tcBorders>
              <w:top w:val="dashed" w:sz="4" w:space="0" w:color="592C5F"/>
              <w:left w:val="dashed" w:sz="4" w:space="0" w:color="592C5F"/>
              <w:bottom w:val="dashed" w:sz="4" w:space="0" w:color="592C5F"/>
              <w:right w:val="dashed" w:sz="4" w:space="0" w:color="592C5F"/>
            </w:tcBorders>
            <w:vAlign w:val="center"/>
          </w:tcPr>
          <w:p w14:paraId="43825FEC" w14:textId="77777777" w:rsidR="002A6E55" w:rsidRPr="00A55E97" w:rsidRDefault="002A6E55" w:rsidP="006D76E1">
            <w:pPr>
              <w:pStyle w:val="ACERquoteitalic"/>
            </w:pPr>
            <w:r w:rsidRPr="00A55E97">
              <w:t>Young people are sometimes assessed lower in numeracy because they do not know how to use a traditional map – they may have only ever used Google maps.</w:t>
            </w:r>
          </w:p>
        </w:tc>
        <w:tc>
          <w:tcPr>
            <w:tcW w:w="1841" w:type="dxa"/>
            <w:tcBorders>
              <w:top w:val="nil"/>
              <w:left w:val="dashed" w:sz="4" w:space="0" w:color="592C5F"/>
              <w:bottom w:val="nil"/>
              <w:right w:val="nil"/>
            </w:tcBorders>
          </w:tcPr>
          <w:p w14:paraId="7BA6B374" w14:textId="77777777" w:rsidR="002A6E55" w:rsidRPr="00055D44" w:rsidRDefault="002A6E55" w:rsidP="006D76E1">
            <w:pPr>
              <w:pStyle w:val="ACERbase"/>
              <w:keepNext/>
              <w:keepLines/>
            </w:pPr>
          </w:p>
        </w:tc>
      </w:tr>
      <w:tr w:rsidR="002A6E55" w:rsidRPr="00F212E2" w14:paraId="04FA438D" w14:textId="77777777" w:rsidTr="000C700A">
        <w:tc>
          <w:tcPr>
            <w:tcW w:w="6946" w:type="dxa"/>
            <w:vMerge/>
            <w:tcBorders>
              <w:left w:val="dashed" w:sz="4" w:space="0" w:color="592C5F"/>
              <w:bottom w:val="dashed" w:sz="4" w:space="0" w:color="592C5F"/>
              <w:right w:val="dashed" w:sz="4" w:space="0" w:color="592C5F"/>
            </w:tcBorders>
          </w:tcPr>
          <w:p w14:paraId="2A0745C1" w14:textId="77777777" w:rsidR="002A6E55" w:rsidRPr="00F212E2" w:rsidRDefault="002A6E55" w:rsidP="006D76E1">
            <w:pPr>
              <w:pStyle w:val="ACERbase"/>
              <w:keepNext/>
              <w:keepLines/>
            </w:pPr>
          </w:p>
        </w:tc>
        <w:tc>
          <w:tcPr>
            <w:tcW w:w="1841" w:type="dxa"/>
            <w:tcBorders>
              <w:top w:val="nil"/>
              <w:left w:val="dashed" w:sz="4" w:space="0" w:color="592C5F"/>
              <w:bottom w:val="nil"/>
              <w:right w:val="nil"/>
            </w:tcBorders>
            <w:vAlign w:val="bottom"/>
          </w:tcPr>
          <w:p w14:paraId="740BD514" w14:textId="77777777" w:rsidR="002A6E55" w:rsidRPr="00F212E2" w:rsidRDefault="002A6E55" w:rsidP="006D76E1">
            <w:pPr>
              <w:pStyle w:val="ACERquote"/>
            </w:pPr>
            <w:r w:rsidRPr="00F212E2">
              <w:t>Survey respondent</w:t>
            </w:r>
          </w:p>
        </w:tc>
      </w:tr>
    </w:tbl>
    <w:p w14:paraId="0FFE1F43" w14:textId="77777777" w:rsidR="002A6E55" w:rsidRPr="00F212E2" w:rsidRDefault="002A6E55" w:rsidP="006D76E1">
      <w:pPr>
        <w:pStyle w:val="ACERbasebefore"/>
      </w:pPr>
    </w:p>
    <w:p w14:paraId="2302192B" w14:textId="51CEC6C7" w:rsidR="002A6E55" w:rsidRPr="00F16AAB" w:rsidRDefault="002A6E55" w:rsidP="006D76E1">
      <w:pPr>
        <w:pStyle w:val="ACERbase"/>
        <w:rPr>
          <w:rFonts w:ascii="Calibri" w:hAnsi="Calibri" w:cs="Calibri"/>
        </w:rPr>
      </w:pPr>
      <w:r w:rsidRPr="00F212E2">
        <w:rPr>
          <w:rFonts w:ascii="Calibri" w:hAnsi="Calibri" w:cs="Calibri"/>
        </w:rPr>
        <w:t xml:space="preserve">Currently, learners in programs that report their ‘core skill gains’ using the ACSF </w:t>
      </w:r>
      <w:r>
        <w:rPr>
          <w:rFonts w:ascii="Calibri" w:hAnsi="Calibri" w:cs="Calibri"/>
        </w:rPr>
        <w:t>can be</w:t>
      </w:r>
      <w:r w:rsidRPr="00F16AAB">
        <w:rPr>
          <w:rFonts w:ascii="Calibri" w:hAnsi="Calibri" w:cs="Calibri"/>
        </w:rPr>
        <w:t xml:space="preserve"> affected because they no longer routinely demonstrate some </w:t>
      </w:r>
      <w:r w:rsidR="00E81C5D" w:rsidRPr="00F16AAB">
        <w:rPr>
          <w:rFonts w:ascii="Calibri" w:hAnsi="Calibri" w:cs="Calibri"/>
        </w:rPr>
        <w:t>Performance Features</w:t>
      </w:r>
      <w:r w:rsidRPr="00F16AAB">
        <w:rPr>
          <w:rFonts w:ascii="Calibri" w:hAnsi="Calibri" w:cs="Calibri"/>
        </w:rPr>
        <w:t xml:space="preserve"> </w:t>
      </w:r>
      <w:r>
        <w:rPr>
          <w:rFonts w:ascii="Calibri" w:hAnsi="Calibri" w:cs="Calibri"/>
        </w:rPr>
        <w:t>mathematically</w:t>
      </w:r>
      <w:r w:rsidRPr="00F16AAB">
        <w:rPr>
          <w:rFonts w:ascii="Calibri" w:hAnsi="Calibri" w:cs="Calibri"/>
        </w:rPr>
        <w:t xml:space="preserve"> and instead </w:t>
      </w:r>
      <w:r>
        <w:rPr>
          <w:rFonts w:ascii="Calibri" w:hAnsi="Calibri" w:cs="Calibri"/>
        </w:rPr>
        <w:t xml:space="preserve">can </w:t>
      </w:r>
      <w:r w:rsidRPr="00F16AAB">
        <w:rPr>
          <w:rFonts w:ascii="Calibri" w:hAnsi="Calibri" w:cs="Calibri"/>
        </w:rPr>
        <w:t xml:space="preserve">demonstrate them digitally. </w:t>
      </w:r>
      <w:r w:rsidR="00AC27F3">
        <w:rPr>
          <w:rFonts w:ascii="Calibri" w:hAnsi="Calibri" w:cs="Calibri"/>
        </w:rPr>
        <w:t xml:space="preserve">The </w:t>
      </w:r>
      <w:r w:rsidR="00AC27F3" w:rsidRPr="00F16AAB">
        <w:rPr>
          <w:rFonts w:ascii="Calibri" w:hAnsi="Calibri" w:cs="Calibri"/>
        </w:rPr>
        <w:t xml:space="preserve">Performance Features and the Sample Activities of numeracy need to be reviewed and adjusted </w:t>
      </w:r>
      <w:r w:rsidR="00AC27F3">
        <w:rPr>
          <w:rFonts w:ascii="Calibri" w:hAnsi="Calibri" w:cs="Calibri"/>
        </w:rPr>
        <w:t>t</w:t>
      </w:r>
      <w:r w:rsidRPr="00F16AAB">
        <w:rPr>
          <w:rFonts w:ascii="Calibri" w:hAnsi="Calibri" w:cs="Calibri"/>
        </w:rPr>
        <w:t xml:space="preserve">o ensure that the ACSF numeracy </w:t>
      </w:r>
      <w:r>
        <w:rPr>
          <w:rFonts w:ascii="Calibri" w:hAnsi="Calibri" w:cs="Calibri"/>
        </w:rPr>
        <w:t xml:space="preserve">core skill and its </w:t>
      </w:r>
      <w:r w:rsidRPr="00F16AAB">
        <w:rPr>
          <w:rFonts w:ascii="Calibri" w:hAnsi="Calibri" w:cs="Calibri"/>
        </w:rPr>
        <w:t>levels do not become irrelevant to current learners and teachers and to allow learner’s actual skills to be accurately documented.</w:t>
      </w:r>
    </w:p>
    <w:p w14:paraId="29B7FF6D" w14:textId="035D7C3E" w:rsidR="00AC27F3" w:rsidRDefault="002A6E55" w:rsidP="00AA2E75">
      <w:pPr>
        <w:pStyle w:val="ACERbase"/>
      </w:pPr>
      <w:r w:rsidRPr="00380969">
        <w:t xml:space="preserve">Another issue in relation to numeracy, is the growing awareness that critical numeracy, like critical literacy, is a key element of 21st century life that goes beyond a merely functional perspective on numeracy. Apart from the interactions between numeracy and technology and digital skills mentioned above, 21st century mathematical skill requirements are more demanding, requiring more critical, reflective reasoning skills and the ability to interpret and understand a broader range of texts and materials. </w:t>
      </w:r>
    </w:p>
    <w:p w14:paraId="7D54EC6F" w14:textId="007E146B" w:rsidR="002A6E55" w:rsidRPr="00380969" w:rsidRDefault="002A6E55" w:rsidP="00AA2E75">
      <w:pPr>
        <w:pStyle w:val="ACERbaselast"/>
      </w:pPr>
      <w:r w:rsidRPr="00380969">
        <w:t xml:space="preserve">The numeracy core skill in the existing ACSF needs to also be updated to more strongly address this issue, across all </w:t>
      </w:r>
      <w:r w:rsidR="0032064C">
        <w:t>I</w:t>
      </w:r>
      <w:r w:rsidR="0032064C" w:rsidRPr="00380969">
        <w:t>ndicator</w:t>
      </w:r>
      <w:r w:rsidRPr="00380969">
        <w:t xml:space="preserve">s, </w:t>
      </w:r>
      <w:r w:rsidR="00E81C5D" w:rsidRPr="00380969">
        <w:t>Focus Areas</w:t>
      </w:r>
      <w:r w:rsidRPr="00380969">
        <w:t xml:space="preserve">, </w:t>
      </w:r>
      <w:r w:rsidR="00E81C5D" w:rsidRPr="00380969">
        <w:t>Performance Features</w:t>
      </w:r>
      <w:r w:rsidRPr="00380969">
        <w:t xml:space="preserve"> and </w:t>
      </w:r>
      <w:r w:rsidR="00E81C5D" w:rsidRPr="00380969">
        <w:t>Sample Activities</w:t>
      </w:r>
      <w:r w:rsidRPr="00380969">
        <w:t xml:space="preserve">. The revised and </w:t>
      </w:r>
      <w:r w:rsidRPr="00D13F92">
        <w:t xml:space="preserve">enhanced framework for numeracy in PIAAC Cycle 2 </w:t>
      </w:r>
      <w:r w:rsidR="00380969" w:rsidRPr="00D13F92">
        <w:t>(OECD</w:t>
      </w:r>
      <w:r w:rsidR="00D13F92" w:rsidRPr="00D13F92">
        <w:t>,</w:t>
      </w:r>
      <w:r w:rsidR="00380969" w:rsidRPr="00D13F92">
        <w:t xml:space="preserve"> 2021</w:t>
      </w:r>
      <w:r w:rsidR="00D6596A" w:rsidRPr="00D13F92">
        <w:t xml:space="preserve">) </w:t>
      </w:r>
      <w:r w:rsidRPr="00D13F92">
        <w:t>is a relevant framework that could be</w:t>
      </w:r>
      <w:r w:rsidRPr="00380969">
        <w:t xml:space="preserve"> used to review the ACSF, along with other research about the intersection between the world of mathematics, numeracy and digital and technological developments (</w:t>
      </w:r>
      <w:r w:rsidR="00380969" w:rsidRPr="00380969">
        <w:t>Lawrence</w:t>
      </w:r>
      <w:r w:rsidR="00D13F92">
        <w:t>,</w:t>
      </w:r>
      <w:r w:rsidR="00380969" w:rsidRPr="00380969">
        <w:t xml:space="preserve"> 2014</w:t>
      </w:r>
      <w:r w:rsidR="009631E0">
        <w:t xml:space="preserve">; </w:t>
      </w:r>
      <w:r w:rsidR="009631E0" w:rsidRPr="00380969">
        <w:t>Preece</w:t>
      </w:r>
      <w:r w:rsidR="009631E0">
        <w:t>,</w:t>
      </w:r>
      <w:r w:rsidR="009631E0" w:rsidRPr="00380969">
        <w:t xml:space="preserve"> 2016</w:t>
      </w:r>
      <w:r w:rsidR="009631E0">
        <w:t xml:space="preserve">; and </w:t>
      </w:r>
      <w:r w:rsidR="009631E0" w:rsidRPr="00380969">
        <w:t>Clark</w:t>
      </w:r>
      <w:r w:rsidR="00FF4A40">
        <w:noBreakHyphen/>
      </w:r>
      <w:r w:rsidR="009631E0" w:rsidRPr="00380969">
        <w:t>Wilson</w:t>
      </w:r>
      <w:r w:rsidR="009631E0">
        <w:t>,</w:t>
      </w:r>
      <w:r w:rsidR="00FF4A40">
        <w:t> </w:t>
      </w:r>
      <w:r w:rsidR="009631E0" w:rsidRPr="00380969">
        <w:t>2021</w:t>
      </w:r>
      <w:r w:rsidR="00380969" w:rsidRPr="00380969">
        <w:t>)</w:t>
      </w:r>
      <w:r w:rsidR="00380969">
        <w:t>.</w:t>
      </w: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C700A" w14:paraId="1A592FFB" w14:textId="77777777" w:rsidTr="000C700A">
        <w:trPr>
          <w:cantSplit/>
        </w:trPr>
        <w:tc>
          <w:tcPr>
            <w:tcW w:w="9639" w:type="dxa"/>
            <w:tcBorders>
              <w:top w:val="single" w:sz="18" w:space="0" w:color="592C5F"/>
              <w:left w:val="single" w:sz="18" w:space="0" w:color="592C5F"/>
              <w:right w:val="single" w:sz="18" w:space="0" w:color="592C5F"/>
            </w:tcBorders>
            <w:shd w:val="clear" w:color="auto" w:fill="D9D9D9" w:themeFill="background1" w:themeFillShade="D9"/>
            <w:tcMar>
              <w:top w:w="227" w:type="dxa"/>
              <w:bottom w:w="227" w:type="dxa"/>
            </w:tcMar>
          </w:tcPr>
          <w:p w14:paraId="57740E65" w14:textId="478DEA84" w:rsidR="000C700A" w:rsidRPr="003C46B3" w:rsidRDefault="009631E0" w:rsidP="000C700A">
            <w:pPr>
              <w:pStyle w:val="ACERbaseindent"/>
              <w:spacing w:after="200"/>
            </w:pPr>
            <w:r>
              <w:t>As we move further into the 21</w:t>
            </w:r>
            <w:r w:rsidRPr="003C46B3">
              <w:rPr>
                <w:vertAlign w:val="superscript"/>
              </w:rPr>
              <w:t>st</w:t>
            </w:r>
            <w:r>
              <w:t xml:space="preserve"> century</w:t>
            </w:r>
            <w:r w:rsidRPr="003C46B3">
              <w:t xml:space="preserve"> age</w:t>
            </w:r>
            <w:r>
              <w:t>, t</w:t>
            </w:r>
            <w:r w:rsidR="000C700A" w:rsidRPr="003C46B3">
              <w:t xml:space="preserve">he </w:t>
            </w:r>
            <w:r w:rsidR="000C700A">
              <w:t xml:space="preserve">increasingly complex interaction between the world of mathematics/numeracy and technology and digital skills </w:t>
            </w:r>
            <w:r w:rsidR="000C700A" w:rsidRPr="003C46B3">
              <w:t>has reshaped some aspects of numeracy.</w:t>
            </w:r>
          </w:p>
        </w:tc>
      </w:tr>
      <w:tr w:rsidR="002A6E55" w14:paraId="070D95C4" w14:textId="77777777" w:rsidTr="00C97A98">
        <w:trPr>
          <w:cantSplit/>
        </w:trPr>
        <w:tc>
          <w:tcPr>
            <w:tcW w:w="9639" w:type="dxa"/>
            <w:tcBorders>
              <w:left w:val="single" w:sz="18" w:space="0" w:color="592C5F"/>
              <w:bottom w:val="single" w:sz="18" w:space="0" w:color="592C5F"/>
              <w:right w:val="single" w:sz="18" w:space="0" w:color="592C5F"/>
            </w:tcBorders>
            <w:shd w:val="clear" w:color="auto" w:fill="ECDDEF"/>
            <w:tcMar>
              <w:top w:w="227" w:type="dxa"/>
              <w:bottom w:w="227" w:type="dxa"/>
            </w:tcMar>
          </w:tcPr>
          <w:p w14:paraId="081C7B54" w14:textId="4BC9CD63" w:rsidR="002A6E55" w:rsidRPr="00F212E2" w:rsidRDefault="00F432AC" w:rsidP="006D76E1">
            <w:pPr>
              <w:pStyle w:val="ACERRec1indent"/>
            </w:pPr>
            <w:r>
              <w:t>Recommendation</w:t>
            </w:r>
            <w:r w:rsidR="005A3937">
              <w:t>s</w:t>
            </w:r>
          </w:p>
          <w:p w14:paraId="06983D24" w14:textId="29388891" w:rsidR="005A3937" w:rsidRDefault="005A3937" w:rsidP="006D76E1">
            <w:pPr>
              <w:pStyle w:val="ACERHImplication2"/>
              <w:spacing w:after="120"/>
            </w:pPr>
            <w:r>
              <w:fldChar w:fldCharType="begin"/>
            </w:r>
            <w:r>
              <w:instrText xml:space="preserve"> REF Rec_2av_Numeracy \h </w:instrText>
            </w:r>
            <w:r w:rsidR="006D76E1">
              <w:instrText xml:space="preserve"> \* MERGEFORMAT </w:instrText>
            </w:r>
            <w:r>
              <w:fldChar w:fldCharType="separate"/>
            </w:r>
            <w:r w:rsidR="00AF4E12">
              <w:t>2a(v)</w:t>
            </w:r>
            <w:r>
              <w:fldChar w:fldCharType="end"/>
            </w:r>
            <w:r>
              <w:t xml:space="preserve"> </w:t>
            </w:r>
            <w:r>
              <w:fldChar w:fldCharType="begin"/>
            </w:r>
            <w:r>
              <w:instrText xml:space="preserve"> REF Rec_2av_Numeracy_Text \h </w:instrText>
            </w:r>
            <w:r w:rsidR="006D76E1">
              <w:instrText xml:space="preserve"> \* MERGEFORMAT </w:instrText>
            </w:r>
            <w:r>
              <w:fldChar w:fldCharType="separate"/>
            </w:r>
            <w:r w:rsidR="00AF4E12" w:rsidRPr="00C64C61">
              <w:rPr>
                <w:b/>
                <w:bCs/>
              </w:rPr>
              <w:t>Numeracy:</w:t>
            </w:r>
            <w:r w:rsidR="00AF4E12" w:rsidRPr="00C64C61">
              <w:t xml:space="preserve"> Revise the </w:t>
            </w:r>
            <w:r w:rsidR="00AF4E12">
              <w:t>n</w:t>
            </w:r>
            <w:r w:rsidR="00AF4E12" w:rsidRPr="00C64C61">
              <w:t>umeracy core skill Indicators, Focus Areas, Performance Features and Sample Activities to reflect 21st century technological and digital literacy implications</w:t>
            </w:r>
            <w:r>
              <w:fldChar w:fldCharType="end"/>
            </w:r>
          </w:p>
          <w:p w14:paraId="5FE248BE" w14:textId="5FD6B1AF" w:rsidR="002A6E55" w:rsidRPr="00570100" w:rsidRDefault="00727DD8" w:rsidP="006D76E1">
            <w:pPr>
              <w:pStyle w:val="ACERHImplication2"/>
              <w:spacing w:after="120"/>
            </w:pPr>
            <w:r>
              <w:t>See also recommendations relating to core skill introduc</w:t>
            </w:r>
            <w:r w:rsidR="00C66531">
              <w:t>tory material 2b(iii), Sample Activities 2A(vii</w:t>
            </w:r>
            <w:r w:rsidR="008635FB">
              <w:t>i</w:t>
            </w:r>
            <w:r w:rsidR="00C66531">
              <w:t>) and a Companion Volume 2c(iv)</w:t>
            </w:r>
            <w:r w:rsidR="00570100">
              <w:t>.</w:t>
            </w:r>
          </w:p>
        </w:tc>
      </w:tr>
    </w:tbl>
    <w:p w14:paraId="5E48A7B5" w14:textId="2C1002FB" w:rsidR="006F59AB" w:rsidRPr="00770B2F" w:rsidRDefault="00192DEC" w:rsidP="00A17FF0">
      <w:pPr>
        <w:pStyle w:val="ACERH3"/>
        <w:keepLines/>
        <w:rPr>
          <w:rFonts w:eastAsiaTheme="minorEastAsia"/>
          <w:lang w:bidi="th-TH"/>
        </w:rPr>
      </w:pPr>
      <w:bookmarkStart w:id="94" w:name="_Toc110864944"/>
      <w:r>
        <w:rPr>
          <w:rFonts w:eastAsiaTheme="minorEastAsia"/>
          <w:lang w:bidi="th-TH"/>
        </w:rPr>
        <w:t>EAL considerations</w:t>
      </w:r>
      <w:bookmarkEnd w:id="94"/>
    </w:p>
    <w:p w14:paraId="7A2BEBF4" w14:textId="0E7945BD" w:rsidR="00217EA0" w:rsidRDefault="00217EA0" w:rsidP="00A17FF0">
      <w:pPr>
        <w:pStyle w:val="ACERbase"/>
        <w:keepNext/>
        <w:keepLines/>
      </w:pPr>
      <w:r>
        <w:t>The ACSF was developed to reflect contemporary use of English in Australia (</w:t>
      </w:r>
      <w:r w:rsidR="00664C69">
        <w:t>DIISRTE</w:t>
      </w:r>
      <w:r>
        <w:t xml:space="preserve">, 2012, p. 2). </w:t>
      </w:r>
    </w:p>
    <w:p w14:paraId="0207D639" w14:textId="4D750D89" w:rsidR="00217EA0" w:rsidRDefault="00217EA0" w:rsidP="00A17FF0">
      <w:pPr>
        <w:pStyle w:val="ACERbase"/>
        <w:keepNext/>
        <w:keepLines/>
      </w:pPr>
      <w:r>
        <w:t>Over the course of the past decade, the use of the framework in government programs with specific EAL learners, such as AMEP and SEE, has seen debate around its appropriateness for describing the skills gains of EAL learners. These discussions have included practitioner comments such as ‘</w:t>
      </w:r>
      <w:r w:rsidR="009631E0">
        <w:t xml:space="preserve">the </w:t>
      </w:r>
      <w:r>
        <w:t>ACSF is not specifically designed for TESOL [and] not very contextualised to us as English language teachers’ (</w:t>
      </w:r>
      <w:r w:rsidR="00F3739F">
        <w:t>ACTA</w:t>
      </w:r>
      <w:r>
        <w:t>, 2019, Appendix C p. 10).</w:t>
      </w:r>
    </w:p>
    <w:p w14:paraId="01B1EF73" w14:textId="3DA733B1" w:rsidR="00217EA0" w:rsidRDefault="00217EA0" w:rsidP="006D76E1">
      <w:pPr>
        <w:pStyle w:val="ACERbase"/>
      </w:pPr>
      <w:r>
        <w:t>Despite the ACSF being recognised internationally as a comprehensive framework, throughout the project, stakeholders commented that the ACSF does not adequately address the cultural implications of people’s diverse ethnic origins and nationality. For instance, those representing First Nation</w:t>
      </w:r>
      <w:r w:rsidR="00337881">
        <w:t>s</w:t>
      </w:r>
      <w:r>
        <w:t xml:space="preserve"> learners, and also those representing migrants and refugees, suggested th</w:t>
      </w:r>
      <w:r w:rsidR="00337881">
        <w:t>at th</w:t>
      </w:r>
      <w:r>
        <w:t xml:space="preserve">e ACSF does not sufficiently recognise those from cultures where language is predominantly spoken rather than written, or those who are literate in their first language but who may have to learn a new script or alphabet to read and write in English. </w:t>
      </w:r>
    </w:p>
    <w:p w14:paraId="223BBEBC" w14:textId="6103AEE8" w:rsidR="00217EA0" w:rsidRDefault="00217EA0" w:rsidP="006D76E1">
      <w:pPr>
        <w:pStyle w:val="ACERbase"/>
      </w:pPr>
      <w:r>
        <w:t>The literature review indicate</w:t>
      </w:r>
      <w:r w:rsidR="00337881">
        <w:t>d</w:t>
      </w:r>
      <w:r>
        <w:t xml:space="preserve"> that many EAL practitioners familiar with the </w:t>
      </w:r>
      <w:r w:rsidR="00E81C5D" w:rsidRPr="00E81C5D">
        <w:t xml:space="preserve">International Second Language Proficiency Rating </w:t>
      </w:r>
      <w:r w:rsidR="00E81C5D">
        <w:t>(</w:t>
      </w:r>
      <w:r>
        <w:t>ISLPR</w:t>
      </w:r>
      <w:r w:rsidR="00E81C5D">
        <w:t>)</w:t>
      </w:r>
      <w:r>
        <w:t xml:space="preserve"> believe that its twelve levels of progression ranging from 0 (zero proficiency) to 5 (native-like) with formally recognised in-between improvement steps (i.e., 0+, 1-, 1+, 2- and so on) are better suited to describing increments of EAL learner progression. The ISPLR concentrates on linguistic evolution, portraying candidates in terms of Language Behaviours (e.g., unable to communicate, able to satisfy transactional and social needs). It includes language-specific criteria such as fluency, pronunciation, ability to communicate, </w:t>
      </w:r>
      <w:r w:rsidR="00337881">
        <w:t xml:space="preserve">and </w:t>
      </w:r>
      <w:r>
        <w:t xml:space="preserve">vocabulary accuracy. </w:t>
      </w:r>
    </w:p>
    <w:p w14:paraId="6911065C" w14:textId="7C3F6CEE" w:rsidR="00217EA0" w:rsidRDefault="00217EA0" w:rsidP="006D76E1">
      <w:pPr>
        <w:pStyle w:val="ACERbase"/>
      </w:pPr>
      <w:r>
        <w:t>There should</w:t>
      </w:r>
      <w:r w:rsidR="00337881">
        <w:t>, however,</w:t>
      </w:r>
      <w:r>
        <w:t xml:space="preserve"> be no reason to claim that the ACSF is a ‘blunt instrument’. Although the ACSF framework describes core skills across five levels, the detailed </w:t>
      </w:r>
      <w:r w:rsidR="00E81C5D">
        <w:t>Performance Features</w:t>
      </w:r>
      <w:r>
        <w:t xml:space="preserve"> associated with each </w:t>
      </w:r>
      <w:r w:rsidR="00E81C5D">
        <w:t xml:space="preserve">Focus Area </w:t>
      </w:r>
      <w:r>
        <w:t xml:space="preserve">make it possible to report learner gain in all areas covered by the ISLPR – and more – in very fine gradations, across levels and at multiple points of time. The ACSF also recognises that an individual may be operating across different levels within a core skill, demonstrating some Performance Features across two or more levels or performing more strongly in one </w:t>
      </w:r>
      <w:r w:rsidR="00337881">
        <w:t xml:space="preserve">domain of communication </w:t>
      </w:r>
      <w:r>
        <w:t>than in another (</w:t>
      </w:r>
      <w:r w:rsidR="00F3739F">
        <w:t>DIIS</w:t>
      </w:r>
      <w:r w:rsidR="00220DA9">
        <w:t>RTE</w:t>
      </w:r>
      <w:r>
        <w:t>, 2012, p.</w:t>
      </w:r>
      <w:r w:rsidR="00D360E8">
        <w:t> </w:t>
      </w:r>
      <w:r>
        <w:t>12). Described as a ‘spiky profile’, this way of representing an individual’s core skills assists in identif</w:t>
      </w:r>
      <w:r w:rsidR="00337881">
        <w:t>ying</w:t>
      </w:r>
      <w:r>
        <w:t xml:space="preserve"> what the</w:t>
      </w:r>
      <w:r w:rsidR="00337881">
        <w:t xml:space="preserve"> person</w:t>
      </w:r>
      <w:r>
        <w:t xml:space="preserve"> can already do, what they are developing, and where they might need specific assistance though education or training. </w:t>
      </w:r>
    </w:p>
    <w:p w14:paraId="4D2DE857" w14:textId="25F28F4F" w:rsidR="00217EA0" w:rsidRDefault="004B2EC2" w:rsidP="006D76E1">
      <w:pPr>
        <w:pStyle w:val="ACERbase"/>
      </w:pPr>
      <w:r>
        <w:t>Despite the inherent capability of the ACSF to provide nuanced skill descriptions,</w:t>
      </w:r>
      <w:r w:rsidR="00217EA0">
        <w:t xml:space="preserve"> over time there has been a tendency for governments and program managers to talk about core skill gain at full </w:t>
      </w:r>
      <w:r w:rsidR="0032064C">
        <w:t>I</w:t>
      </w:r>
      <w:r w:rsidR="00217EA0">
        <w:t xml:space="preserve">ndicator level against a specified timeframe. There is an expectation that learners should be able to make uniform gains across all </w:t>
      </w:r>
      <w:r w:rsidR="002A5C4D">
        <w:t xml:space="preserve">Focus Areas </w:t>
      </w:r>
      <w:r w:rsidR="00217EA0">
        <w:t xml:space="preserve">and associated </w:t>
      </w:r>
      <w:r w:rsidR="002A5C4D">
        <w:t>Performance Features</w:t>
      </w:r>
      <w:r w:rsidR="00217EA0">
        <w:t xml:space="preserve">, and that teachers in government-funded LLN programs will test at the Indicator level, rather than at the </w:t>
      </w:r>
      <w:r w:rsidR="002A5C4D">
        <w:t>Performance Feature</w:t>
      </w:r>
      <w:r w:rsidR="00217EA0">
        <w:t xml:space="preserve"> level. This has artificially positioned the ACSF as a blunt instrument and has fed into the critique of the ACSF as an inappropriate tool for describing finer gradations of gain by EAL learners given that they are more likely to achieve spiky increments.</w:t>
      </w:r>
    </w:p>
    <w:tbl>
      <w:tblPr>
        <w:tblStyle w:val="TableGrid"/>
        <w:tblW w:w="0" w:type="auto"/>
        <w:tblInd w:w="846" w:type="dxa"/>
        <w:tblLayout w:type="fixed"/>
        <w:tblLook w:val="04A0" w:firstRow="1" w:lastRow="0" w:firstColumn="1" w:lastColumn="0" w:noHBand="0" w:noVBand="1"/>
      </w:tblPr>
      <w:tblGrid>
        <w:gridCol w:w="6804"/>
        <w:gridCol w:w="1701"/>
      </w:tblGrid>
      <w:tr w:rsidR="00A913A6" w14:paraId="3B2692F2" w14:textId="77777777" w:rsidTr="002B7B5F">
        <w:tc>
          <w:tcPr>
            <w:tcW w:w="6804" w:type="dxa"/>
            <w:vMerge w:val="restart"/>
            <w:tcBorders>
              <w:top w:val="dashed" w:sz="4" w:space="0" w:color="592C5F"/>
              <w:left w:val="dashed" w:sz="4" w:space="0" w:color="592C5F"/>
              <w:bottom w:val="dashed" w:sz="4" w:space="0" w:color="592C5F"/>
              <w:right w:val="dashed" w:sz="4" w:space="0" w:color="592C5F"/>
            </w:tcBorders>
            <w:vAlign w:val="center"/>
          </w:tcPr>
          <w:p w14:paraId="25BEC3B0" w14:textId="77777777" w:rsidR="00A913A6" w:rsidRDefault="00A913A6" w:rsidP="006D76E1">
            <w:pPr>
              <w:pStyle w:val="ACERquoteitalic"/>
            </w:pPr>
            <w:r w:rsidRPr="002C1A31">
              <w:t>In an EAL context the</w:t>
            </w:r>
            <w:r>
              <w:t xml:space="preserve"> (ACSF)</w:t>
            </w:r>
            <w:r w:rsidRPr="002C1A31">
              <w:t xml:space="preserve"> levels are too broad. Often EAL clients fall between ACSF levels in a pre-assessment context, and the results finally awarded are not a true indication of their English ability. In other words, it can be a blunt instrument for this cohort. There are better tools available.</w:t>
            </w:r>
          </w:p>
        </w:tc>
        <w:tc>
          <w:tcPr>
            <w:tcW w:w="1701" w:type="dxa"/>
            <w:tcBorders>
              <w:top w:val="nil"/>
              <w:left w:val="dashed" w:sz="4" w:space="0" w:color="592C5F"/>
              <w:bottom w:val="nil"/>
              <w:right w:val="nil"/>
            </w:tcBorders>
          </w:tcPr>
          <w:p w14:paraId="2265EC4A" w14:textId="77777777" w:rsidR="00A913A6" w:rsidRDefault="00A913A6" w:rsidP="006D76E1">
            <w:pPr>
              <w:pStyle w:val="ACERbase"/>
              <w:keepNext/>
              <w:keepLines/>
            </w:pPr>
          </w:p>
        </w:tc>
      </w:tr>
      <w:tr w:rsidR="00A913A6" w14:paraId="4ECE5D76" w14:textId="77777777" w:rsidTr="002B7B5F">
        <w:tc>
          <w:tcPr>
            <w:tcW w:w="6804" w:type="dxa"/>
            <w:vMerge/>
            <w:tcBorders>
              <w:left w:val="dashed" w:sz="4" w:space="0" w:color="592C5F"/>
              <w:bottom w:val="dashed" w:sz="4" w:space="0" w:color="592C5F"/>
              <w:right w:val="dashed" w:sz="4" w:space="0" w:color="592C5F"/>
            </w:tcBorders>
          </w:tcPr>
          <w:p w14:paraId="51E0335E" w14:textId="77777777" w:rsidR="00A913A6" w:rsidRDefault="00A913A6" w:rsidP="006D76E1">
            <w:pPr>
              <w:pStyle w:val="ACERbase"/>
              <w:keepNext/>
              <w:keepLines/>
            </w:pPr>
          </w:p>
        </w:tc>
        <w:tc>
          <w:tcPr>
            <w:tcW w:w="1701" w:type="dxa"/>
            <w:tcBorders>
              <w:top w:val="nil"/>
              <w:left w:val="dashed" w:sz="4" w:space="0" w:color="592C5F"/>
              <w:bottom w:val="nil"/>
              <w:right w:val="nil"/>
            </w:tcBorders>
            <w:vAlign w:val="bottom"/>
          </w:tcPr>
          <w:p w14:paraId="211F74BE" w14:textId="77777777" w:rsidR="00A913A6" w:rsidRDefault="00A913A6" w:rsidP="006D76E1">
            <w:pPr>
              <w:pStyle w:val="ACERquote"/>
              <w:ind w:right="317"/>
            </w:pPr>
            <w:r w:rsidRPr="002C1A31">
              <w:t>Survey respondent</w:t>
            </w:r>
          </w:p>
        </w:tc>
      </w:tr>
    </w:tbl>
    <w:p w14:paraId="46C76299" w14:textId="77777777" w:rsidR="00A913A6" w:rsidRDefault="00A913A6" w:rsidP="006D76E1">
      <w:pPr>
        <w:pStyle w:val="ACERbasebefore"/>
      </w:pPr>
    </w:p>
    <w:p w14:paraId="1CA37358" w14:textId="1D119680" w:rsidR="00192DEC" w:rsidRDefault="00217EA0" w:rsidP="007E1198">
      <w:pPr>
        <w:pStyle w:val="ACERbase"/>
        <w:keepNext/>
        <w:keepLines/>
      </w:pPr>
      <w:r>
        <w:t>The review’s examination of the literature, stakeholder views and program requirements suggests that this issue may be more about the way the ACSF is used to support assessment design and reporting than about deficiencies in the framework itself.</w:t>
      </w:r>
    </w:p>
    <w:p w14:paraId="1FB33348" w14:textId="7E2BBE83" w:rsidR="00164141" w:rsidRPr="00164141" w:rsidRDefault="00164141" w:rsidP="006D76E1">
      <w:pPr>
        <w:pStyle w:val="ACERbase"/>
        <w:rPr>
          <w:rFonts w:eastAsia="Calibri"/>
        </w:rPr>
      </w:pPr>
      <w:r w:rsidRPr="00164141">
        <w:rPr>
          <w:rFonts w:eastAsia="Calibri"/>
        </w:rPr>
        <w:t>In 2019 the Department of Home Affairs</w:t>
      </w:r>
      <w:r w:rsidR="0057262C">
        <w:rPr>
          <w:rFonts w:eastAsia="Calibri"/>
        </w:rPr>
        <w:t xml:space="preserve">, </w:t>
      </w:r>
      <w:r w:rsidR="0052305F">
        <w:rPr>
          <w:rFonts w:eastAsia="Calibri"/>
        </w:rPr>
        <w:t>in response to</w:t>
      </w:r>
      <w:r w:rsidR="0057262C">
        <w:rPr>
          <w:rFonts w:eastAsia="Calibri"/>
        </w:rPr>
        <w:t xml:space="preserve"> </w:t>
      </w:r>
      <w:r w:rsidR="0052305F">
        <w:rPr>
          <w:rFonts w:eastAsia="Calibri"/>
        </w:rPr>
        <w:t>the</w:t>
      </w:r>
      <w:r w:rsidRPr="00164141">
        <w:rPr>
          <w:rFonts w:eastAsia="Calibri"/>
        </w:rPr>
        <w:t xml:space="preserve"> evaluation </w:t>
      </w:r>
      <w:r w:rsidR="0052305F">
        <w:rPr>
          <w:rFonts w:eastAsia="Calibri"/>
        </w:rPr>
        <w:t xml:space="preserve">it commissioned </w:t>
      </w:r>
      <w:r w:rsidRPr="00164141">
        <w:rPr>
          <w:rFonts w:eastAsia="Calibri"/>
        </w:rPr>
        <w:t xml:space="preserve">of the </w:t>
      </w:r>
      <w:r w:rsidR="004B2EC2">
        <w:rPr>
          <w:rFonts w:eastAsia="Calibri"/>
        </w:rPr>
        <w:t>AMEP</w:t>
      </w:r>
      <w:r w:rsidRPr="00164141">
        <w:rPr>
          <w:rFonts w:eastAsia="Calibri"/>
        </w:rPr>
        <w:t xml:space="preserve"> (D</w:t>
      </w:r>
      <w:r w:rsidR="00EB0851">
        <w:rPr>
          <w:rFonts w:eastAsia="Calibri"/>
        </w:rPr>
        <w:t>o</w:t>
      </w:r>
      <w:r w:rsidRPr="00164141">
        <w:rPr>
          <w:rFonts w:eastAsia="Calibri"/>
        </w:rPr>
        <w:t>HA, 20</w:t>
      </w:r>
      <w:r w:rsidR="0052305F">
        <w:rPr>
          <w:rFonts w:eastAsia="Calibri"/>
        </w:rPr>
        <w:t>19</w:t>
      </w:r>
      <w:r w:rsidRPr="00164141">
        <w:rPr>
          <w:rFonts w:eastAsia="Calibri"/>
        </w:rPr>
        <w:t>)</w:t>
      </w:r>
      <w:r w:rsidR="0057262C">
        <w:rPr>
          <w:rFonts w:eastAsia="Calibri"/>
        </w:rPr>
        <w:t>,</w:t>
      </w:r>
      <w:r w:rsidRPr="00164141">
        <w:rPr>
          <w:rFonts w:eastAsia="Calibri"/>
        </w:rPr>
        <w:t xml:space="preserve"> recommended a review of the appropriateness and effectiveness of the ACSF to describe English proficiency of EAL learners for the purposes of initial assessment and progress reporting. Based on stakeholder feedback</w:t>
      </w:r>
      <w:r w:rsidR="004B2EC2">
        <w:rPr>
          <w:rFonts w:eastAsia="Calibri"/>
        </w:rPr>
        <w:t xml:space="preserve"> obtained in that evaluation</w:t>
      </w:r>
      <w:r w:rsidRPr="00164141">
        <w:rPr>
          <w:rFonts w:eastAsia="Calibri"/>
        </w:rPr>
        <w:t>, the Department of Home Affairs has revised the future AMEP business model (</w:t>
      </w:r>
      <w:r w:rsidR="004B2EC2">
        <w:rPr>
          <w:rFonts w:eastAsia="Calibri"/>
        </w:rPr>
        <w:t>‘</w:t>
      </w:r>
      <w:r w:rsidRPr="00164141">
        <w:rPr>
          <w:rFonts w:eastAsia="Calibri"/>
        </w:rPr>
        <w:t>the revised business model</w:t>
      </w:r>
      <w:r w:rsidR="004B2EC2">
        <w:rPr>
          <w:rFonts w:eastAsia="Calibri"/>
        </w:rPr>
        <w:t>’</w:t>
      </w:r>
      <w:r w:rsidRPr="00164141">
        <w:rPr>
          <w:rFonts w:eastAsia="Calibri"/>
        </w:rPr>
        <w:t>) and stated that the ACSF ‘will not be used as the measurement of English language proficiency in the AMEP in the revised business model. English language progression will be measured against the AMEP national curriculum, the EAL Framework. The Department will consider inclusion of ACSF alignment information where appropriate or useful’.</w:t>
      </w:r>
      <w:r w:rsidR="00444B4B">
        <w:rPr>
          <w:rStyle w:val="FootnoteReference"/>
          <w:rFonts w:eastAsia="Calibri"/>
        </w:rPr>
        <w:footnoteReference w:id="33"/>
      </w:r>
    </w:p>
    <w:p w14:paraId="38C31CFC" w14:textId="1525D721" w:rsidR="00164141" w:rsidRPr="00164141" w:rsidRDefault="00164141" w:rsidP="006D76E1">
      <w:pPr>
        <w:pStyle w:val="ACERbase"/>
        <w:rPr>
          <w:rFonts w:eastAsia="Calibri"/>
        </w:rPr>
      </w:pPr>
      <w:r w:rsidRPr="00164141">
        <w:rPr>
          <w:rFonts w:eastAsia="Calibri"/>
        </w:rPr>
        <w:t xml:space="preserve">The robust and positive participation in </w:t>
      </w:r>
      <w:r w:rsidR="004B2EC2">
        <w:rPr>
          <w:rFonts w:eastAsia="Calibri"/>
        </w:rPr>
        <w:t>the</w:t>
      </w:r>
      <w:r w:rsidR="004B2EC2" w:rsidRPr="00164141">
        <w:rPr>
          <w:rFonts w:eastAsia="Calibri"/>
        </w:rPr>
        <w:t xml:space="preserve"> </w:t>
      </w:r>
      <w:r w:rsidRPr="00164141">
        <w:rPr>
          <w:rFonts w:eastAsia="Calibri"/>
        </w:rPr>
        <w:t xml:space="preserve">forums </w:t>
      </w:r>
      <w:r w:rsidR="004B2EC2">
        <w:rPr>
          <w:rFonts w:eastAsia="Calibri"/>
        </w:rPr>
        <w:t>held as part of this</w:t>
      </w:r>
      <w:r w:rsidRPr="00164141">
        <w:rPr>
          <w:rFonts w:eastAsia="Calibri"/>
        </w:rPr>
        <w:t xml:space="preserve"> </w:t>
      </w:r>
      <w:r w:rsidR="004B2EC2">
        <w:rPr>
          <w:rFonts w:eastAsia="Calibri"/>
        </w:rPr>
        <w:t xml:space="preserve">ACER </w:t>
      </w:r>
      <w:r w:rsidRPr="00164141">
        <w:rPr>
          <w:rFonts w:eastAsia="Calibri"/>
        </w:rPr>
        <w:t>review generated some program</w:t>
      </w:r>
      <w:r w:rsidR="004B2EC2">
        <w:rPr>
          <w:rFonts w:eastAsia="Calibri"/>
        </w:rPr>
        <w:t>-</w:t>
      </w:r>
      <w:r w:rsidRPr="00164141">
        <w:rPr>
          <w:rFonts w:eastAsia="Calibri"/>
        </w:rPr>
        <w:t>specific critique but in general an overall level of acceptance and support</w:t>
      </w:r>
      <w:r w:rsidR="004B2EC2">
        <w:rPr>
          <w:rFonts w:eastAsia="Calibri"/>
        </w:rPr>
        <w:t xml:space="preserve"> was expressed in regard to </w:t>
      </w:r>
      <w:r w:rsidR="004B2EC2" w:rsidRPr="00164141">
        <w:rPr>
          <w:rFonts w:eastAsia="Calibri"/>
        </w:rPr>
        <w:t>the applicability of the ACSF to EAL learners</w:t>
      </w:r>
      <w:r w:rsidRPr="00164141">
        <w:rPr>
          <w:rFonts w:eastAsia="Calibri"/>
        </w:rPr>
        <w:t>. It is generally viewed as ‘good for using with migrant learners, if you count the pre-level supplement, [as] it allows a pretty accurate snapshot across the core skills and to evidence progress’ (</w:t>
      </w:r>
      <w:r w:rsidR="00AC123F">
        <w:rPr>
          <w:rFonts w:eastAsia="Calibri"/>
        </w:rPr>
        <w:t>Venuto</w:t>
      </w:r>
      <w:r w:rsidRPr="00164141">
        <w:rPr>
          <w:rFonts w:eastAsia="Calibri"/>
        </w:rPr>
        <w:t>, 2022).</w:t>
      </w:r>
    </w:p>
    <w:p w14:paraId="69D14E80" w14:textId="05D960EA" w:rsidR="00C65BBE" w:rsidRDefault="000D598B" w:rsidP="006D76E1">
      <w:pPr>
        <w:pStyle w:val="ACERbase"/>
        <w:rPr>
          <w:rFonts w:eastAsia="Calibri"/>
        </w:rPr>
      </w:pPr>
      <w:r>
        <w:rPr>
          <w:rFonts w:eastAsia="Calibri"/>
        </w:rPr>
        <w:t>Through discovery consultations, a</w:t>
      </w:r>
      <w:r w:rsidR="000B6E49">
        <w:rPr>
          <w:rFonts w:eastAsia="Calibri"/>
        </w:rPr>
        <w:t xml:space="preserve"> s</w:t>
      </w:r>
      <w:r w:rsidR="00164141" w:rsidRPr="00164141">
        <w:rPr>
          <w:rFonts w:eastAsia="Calibri"/>
        </w:rPr>
        <w:t>pecialist program assessor with over ten years</w:t>
      </w:r>
      <w:r w:rsidR="000B6E49">
        <w:rPr>
          <w:rFonts w:eastAsia="Calibri"/>
        </w:rPr>
        <w:t>’</w:t>
      </w:r>
      <w:r w:rsidR="00164141" w:rsidRPr="00164141">
        <w:rPr>
          <w:rFonts w:eastAsia="Calibri"/>
        </w:rPr>
        <w:t xml:space="preserve"> experience </w:t>
      </w:r>
      <w:r w:rsidR="000B6E49">
        <w:rPr>
          <w:rFonts w:eastAsia="Calibri"/>
        </w:rPr>
        <w:t>placing students into AMEP, SEE and state-funded LLN programs</w:t>
      </w:r>
      <w:r w:rsidR="00164141" w:rsidRPr="00164141">
        <w:rPr>
          <w:rFonts w:eastAsia="Calibri"/>
        </w:rPr>
        <w:t xml:space="preserve"> indicated that the ACSF and the related program assessment tools allowed for ‘useful individual in-depth language analysis and analysis of skills such as lea</w:t>
      </w:r>
      <w:r w:rsidR="003500E5">
        <w:rPr>
          <w:rFonts w:eastAsia="Calibri"/>
        </w:rPr>
        <w:t>r</w:t>
      </w:r>
      <w:r w:rsidR="00164141" w:rsidRPr="00164141">
        <w:rPr>
          <w:rFonts w:eastAsia="Calibri"/>
        </w:rPr>
        <w:t>ning and numeracy that are not represented in other frameworks</w:t>
      </w:r>
      <w:r w:rsidR="003500E5">
        <w:rPr>
          <w:rFonts w:eastAsia="Calibri"/>
        </w:rPr>
        <w:t>’</w:t>
      </w:r>
      <w:r w:rsidR="00164141" w:rsidRPr="00164141">
        <w:rPr>
          <w:rFonts w:eastAsia="Calibri"/>
        </w:rPr>
        <w:t>.</w:t>
      </w:r>
    </w:p>
    <w:tbl>
      <w:tblPr>
        <w:tblStyle w:val="TableGrid3"/>
        <w:tblW w:w="0" w:type="auto"/>
        <w:tblInd w:w="562" w:type="dxa"/>
        <w:tblLook w:val="04A0" w:firstRow="1" w:lastRow="0" w:firstColumn="1" w:lastColumn="0" w:noHBand="0" w:noVBand="1"/>
      </w:tblPr>
      <w:tblGrid>
        <w:gridCol w:w="7230"/>
        <w:gridCol w:w="1559"/>
      </w:tblGrid>
      <w:tr w:rsidR="00C65BBE" w:rsidRPr="00FD79BA" w14:paraId="75A6C623" w14:textId="77777777" w:rsidTr="002452B0">
        <w:tc>
          <w:tcPr>
            <w:tcW w:w="7230" w:type="dxa"/>
            <w:vMerge w:val="restart"/>
            <w:tcBorders>
              <w:top w:val="dashed" w:sz="4" w:space="0" w:color="592C5F"/>
              <w:left w:val="dashed" w:sz="4" w:space="0" w:color="592C5F"/>
              <w:bottom w:val="dashed" w:sz="4" w:space="0" w:color="592C5F"/>
              <w:right w:val="dashed" w:sz="4" w:space="0" w:color="592C5F"/>
            </w:tcBorders>
            <w:vAlign w:val="center"/>
          </w:tcPr>
          <w:p w14:paraId="34570BF8" w14:textId="18180724" w:rsidR="00C65BBE" w:rsidRPr="00FD79BA" w:rsidRDefault="00C65BBE" w:rsidP="006D76E1">
            <w:pPr>
              <w:spacing w:before="60" w:after="180"/>
              <w:rPr>
                <w:rFonts w:asciiTheme="minorHAnsi" w:hAnsiTheme="minorHAnsi" w:cstheme="minorHAnsi"/>
                <w:i/>
                <w:color w:val="592C5F"/>
                <w:sz w:val="22"/>
                <w:szCs w:val="22"/>
                <w:lang w:eastAsia="en-US"/>
              </w:rPr>
            </w:pPr>
            <w:r w:rsidRPr="00C65BBE">
              <w:rPr>
                <w:rFonts w:asciiTheme="minorHAnsi" w:hAnsiTheme="minorHAnsi" w:cstheme="minorHAnsi"/>
                <w:i/>
                <w:color w:val="592C5F"/>
                <w:sz w:val="22"/>
                <w:szCs w:val="22"/>
                <w:lang w:eastAsia="en-US"/>
              </w:rPr>
              <w:t xml:space="preserve">When we have to do the verifications. We drill down into every aspect of the interview that we’ve done. Although it is broad, and you could look at other aspects of language, I find </w:t>
            </w:r>
            <w:r w:rsidR="00F84464">
              <w:rPr>
                <w:rFonts w:asciiTheme="minorHAnsi" w:hAnsiTheme="minorHAnsi" w:cstheme="minorHAnsi"/>
                <w:i/>
                <w:color w:val="592C5F"/>
                <w:sz w:val="22"/>
                <w:szCs w:val="22"/>
                <w:lang w:eastAsia="en-US"/>
              </w:rPr>
              <w:t>the ACSF is</w:t>
            </w:r>
            <w:r w:rsidRPr="00C65BBE">
              <w:rPr>
                <w:rFonts w:asciiTheme="minorHAnsi" w:hAnsiTheme="minorHAnsi" w:cstheme="minorHAnsi"/>
                <w:i/>
                <w:color w:val="592C5F"/>
                <w:sz w:val="22"/>
                <w:szCs w:val="22"/>
                <w:lang w:eastAsia="en-US"/>
              </w:rPr>
              <w:t xml:space="preserve"> sufficient to tell what level a student is at</w:t>
            </w:r>
            <w:r w:rsidRPr="00FD79BA">
              <w:rPr>
                <w:rFonts w:asciiTheme="minorHAnsi" w:hAnsiTheme="minorHAnsi" w:cstheme="minorHAnsi"/>
                <w:i/>
                <w:color w:val="592C5F"/>
                <w:sz w:val="22"/>
                <w:szCs w:val="22"/>
                <w:lang w:eastAsia="en-US"/>
              </w:rPr>
              <w:t>.</w:t>
            </w:r>
          </w:p>
        </w:tc>
        <w:tc>
          <w:tcPr>
            <w:tcW w:w="1559" w:type="dxa"/>
            <w:tcBorders>
              <w:top w:val="nil"/>
              <w:left w:val="dashed" w:sz="4" w:space="0" w:color="592C5F"/>
              <w:bottom w:val="nil"/>
              <w:right w:val="nil"/>
            </w:tcBorders>
          </w:tcPr>
          <w:p w14:paraId="0A72EACF" w14:textId="77777777" w:rsidR="00C65BBE" w:rsidRPr="00FD79BA" w:rsidRDefault="00C65BBE" w:rsidP="006D76E1">
            <w:pPr>
              <w:keepNext/>
              <w:keepLines/>
              <w:spacing w:after="160"/>
              <w:rPr>
                <w:rFonts w:asciiTheme="minorHAnsi" w:hAnsiTheme="minorHAnsi" w:cstheme="minorHAnsi"/>
                <w:sz w:val="22"/>
                <w:szCs w:val="22"/>
                <w:lang w:eastAsia="en-US"/>
              </w:rPr>
            </w:pPr>
          </w:p>
        </w:tc>
      </w:tr>
      <w:tr w:rsidR="00C65BBE" w:rsidRPr="00FD79BA" w14:paraId="557BD7DF" w14:textId="77777777" w:rsidTr="002452B0">
        <w:tc>
          <w:tcPr>
            <w:tcW w:w="7230" w:type="dxa"/>
            <w:vMerge/>
            <w:tcBorders>
              <w:left w:val="dashed" w:sz="4" w:space="0" w:color="592C5F"/>
              <w:bottom w:val="dashed" w:sz="4" w:space="0" w:color="592C5F"/>
              <w:right w:val="dashed" w:sz="4" w:space="0" w:color="592C5F"/>
            </w:tcBorders>
          </w:tcPr>
          <w:p w14:paraId="1A0C1CBC" w14:textId="77777777" w:rsidR="00C65BBE" w:rsidRPr="00FD79BA" w:rsidRDefault="00C65BBE" w:rsidP="006D76E1">
            <w:pPr>
              <w:keepNext/>
              <w:keepLines/>
              <w:spacing w:after="160"/>
              <w:rPr>
                <w:rFonts w:asciiTheme="minorHAnsi" w:hAnsiTheme="minorHAnsi" w:cstheme="minorHAnsi"/>
                <w:sz w:val="22"/>
                <w:szCs w:val="22"/>
                <w:highlight w:val="green"/>
                <w:lang w:eastAsia="en-US"/>
              </w:rPr>
            </w:pPr>
          </w:p>
        </w:tc>
        <w:tc>
          <w:tcPr>
            <w:tcW w:w="1559" w:type="dxa"/>
            <w:tcBorders>
              <w:top w:val="nil"/>
              <w:left w:val="dashed" w:sz="4" w:space="0" w:color="592C5F"/>
              <w:bottom w:val="nil"/>
              <w:right w:val="nil"/>
            </w:tcBorders>
            <w:vAlign w:val="bottom"/>
          </w:tcPr>
          <w:p w14:paraId="5DB7210D" w14:textId="7C359430" w:rsidR="00C65BBE" w:rsidRPr="00FD79BA" w:rsidRDefault="00C65BBE" w:rsidP="006D76E1">
            <w:pPr>
              <w:spacing w:after="120"/>
              <w:rPr>
                <w:rFonts w:asciiTheme="minorHAnsi" w:hAnsiTheme="minorHAnsi" w:cstheme="minorHAnsi"/>
                <w:color w:val="592C5F"/>
                <w:sz w:val="22"/>
                <w:szCs w:val="22"/>
                <w:lang w:eastAsia="en-US"/>
              </w:rPr>
            </w:pPr>
            <w:r w:rsidRPr="00FD79BA">
              <w:rPr>
                <w:rFonts w:asciiTheme="minorHAnsi" w:hAnsiTheme="minorHAnsi" w:cstheme="minorHAnsi"/>
                <w:color w:val="592C5F"/>
                <w:sz w:val="22"/>
                <w:szCs w:val="22"/>
                <w:lang w:eastAsia="en-US"/>
              </w:rPr>
              <w:t>EAL expert practitioner</w:t>
            </w:r>
          </w:p>
        </w:tc>
      </w:tr>
    </w:tbl>
    <w:p w14:paraId="30B48FC2" w14:textId="3BA3D6E4" w:rsidR="00510D08" w:rsidRPr="00D304FA" w:rsidRDefault="00D304FA" w:rsidP="006D76E1">
      <w:pPr>
        <w:pStyle w:val="ACERH3"/>
        <w:keepLines/>
        <w:rPr>
          <w:rFonts w:eastAsiaTheme="minorEastAsia"/>
          <w:lang w:bidi="th-TH"/>
        </w:rPr>
      </w:pPr>
      <w:bookmarkStart w:id="95" w:name="_Toc110864945"/>
      <w:r w:rsidRPr="00D304FA">
        <w:rPr>
          <w:rFonts w:eastAsiaTheme="minorEastAsia"/>
          <w:lang w:bidi="th-TH"/>
        </w:rPr>
        <w:t xml:space="preserve">Oral </w:t>
      </w:r>
      <w:r w:rsidR="000B0616">
        <w:rPr>
          <w:rFonts w:eastAsiaTheme="minorEastAsia"/>
          <w:lang w:bidi="th-TH"/>
        </w:rPr>
        <w:t>c</w:t>
      </w:r>
      <w:r w:rsidRPr="00D304FA">
        <w:rPr>
          <w:rFonts w:eastAsiaTheme="minorEastAsia"/>
          <w:lang w:bidi="th-TH"/>
        </w:rPr>
        <w:t>ommunication</w:t>
      </w:r>
      <w:bookmarkEnd w:id="95"/>
    </w:p>
    <w:p w14:paraId="33F0D7A3" w14:textId="77777777" w:rsidR="00387CA3" w:rsidRPr="00387CA3" w:rsidRDefault="00387CA3" w:rsidP="006D76E1">
      <w:pPr>
        <w:pStyle w:val="ACERbase"/>
        <w:keepNext/>
        <w:keepLines/>
        <w:rPr>
          <w:rFonts w:eastAsiaTheme="minorEastAsia"/>
        </w:rPr>
      </w:pPr>
      <w:r w:rsidRPr="00387CA3">
        <w:rPr>
          <w:rFonts w:eastAsiaTheme="minorEastAsia"/>
        </w:rPr>
        <w:t xml:space="preserve">Apart from commentary on the general lack of suitability of the ACSF for use in the AMEP, few stakeholders provided specific feedback on changes that could be made to enhance the core skill of oral communication. </w:t>
      </w:r>
    </w:p>
    <w:p w14:paraId="29F3973E" w14:textId="0B37675D" w:rsidR="00FD79BA" w:rsidRPr="00FD79BA" w:rsidRDefault="00387CA3" w:rsidP="006D76E1">
      <w:pPr>
        <w:pStyle w:val="ACERbase"/>
        <w:keepNext/>
        <w:keepLines/>
        <w:rPr>
          <w:rFonts w:eastAsiaTheme="minorEastAsia"/>
        </w:rPr>
      </w:pPr>
      <w:r w:rsidRPr="00387CA3">
        <w:rPr>
          <w:rFonts w:eastAsiaTheme="minorEastAsia"/>
        </w:rPr>
        <w:t xml:space="preserve">Practitioners working specifically with First Nations learners (some of whom have English as an additional language) found the ACSF suitable to describe learners’ skills but indicated the need for acknowledgement within the </w:t>
      </w:r>
      <w:r w:rsidR="007038C4">
        <w:rPr>
          <w:rFonts w:eastAsiaTheme="minorEastAsia"/>
        </w:rPr>
        <w:t>ACSF</w:t>
      </w:r>
      <w:r w:rsidR="007038C4" w:rsidRPr="00387CA3">
        <w:rPr>
          <w:rFonts w:eastAsiaTheme="minorEastAsia"/>
        </w:rPr>
        <w:t xml:space="preserve"> </w:t>
      </w:r>
      <w:r w:rsidRPr="00387CA3">
        <w:rPr>
          <w:rFonts w:eastAsiaTheme="minorEastAsia"/>
        </w:rPr>
        <w:t>of First Nations peoples</w:t>
      </w:r>
      <w:r w:rsidR="007038C4">
        <w:rPr>
          <w:rFonts w:eastAsiaTheme="minorEastAsia"/>
        </w:rPr>
        <w:t>. They also identified an</w:t>
      </w:r>
      <w:r w:rsidRPr="00387CA3">
        <w:rPr>
          <w:rFonts w:eastAsiaTheme="minorEastAsia"/>
        </w:rPr>
        <w:t xml:space="preserve"> opportunity </w:t>
      </w:r>
      <w:r w:rsidR="007054CB">
        <w:rPr>
          <w:rFonts w:eastAsiaTheme="minorEastAsia"/>
        </w:rPr>
        <w:t xml:space="preserve">to </w:t>
      </w:r>
      <w:r w:rsidR="00FA7C87">
        <w:rPr>
          <w:rFonts w:eastAsiaTheme="minorEastAsia"/>
        </w:rPr>
        <w:t>develop and use</w:t>
      </w:r>
      <w:r w:rsidRPr="00387CA3">
        <w:rPr>
          <w:rFonts w:eastAsiaTheme="minorEastAsia"/>
        </w:rPr>
        <w:t xml:space="preserve"> culturally safe assessment resources and methods that build learner’s confidence. This is an important </w:t>
      </w:r>
      <w:r w:rsidR="00805293">
        <w:rPr>
          <w:rFonts w:eastAsiaTheme="minorEastAsia"/>
        </w:rPr>
        <w:t>consideration</w:t>
      </w:r>
      <w:r w:rsidRPr="00387CA3">
        <w:rPr>
          <w:rFonts w:eastAsiaTheme="minorEastAsia"/>
        </w:rPr>
        <w:t>, given that the ACSF is ‘based on the view that language is a social everyday event, which is shaped by purpose and context’ and that significant power dynamics can exist in spoken interactions.</w:t>
      </w:r>
    </w:p>
    <w:tbl>
      <w:tblPr>
        <w:tblStyle w:val="TableGrid3"/>
        <w:tblW w:w="0" w:type="auto"/>
        <w:tblInd w:w="562" w:type="dxa"/>
        <w:tblLook w:val="04A0" w:firstRow="1" w:lastRow="0" w:firstColumn="1" w:lastColumn="0" w:noHBand="0" w:noVBand="1"/>
      </w:tblPr>
      <w:tblGrid>
        <w:gridCol w:w="7230"/>
        <w:gridCol w:w="1559"/>
      </w:tblGrid>
      <w:tr w:rsidR="00E373F5" w:rsidRPr="00FD79BA" w14:paraId="74B643EA" w14:textId="77777777" w:rsidTr="00E373F5">
        <w:trPr>
          <w:trHeight w:val="1474"/>
        </w:trPr>
        <w:tc>
          <w:tcPr>
            <w:tcW w:w="7230" w:type="dxa"/>
            <w:tcBorders>
              <w:top w:val="dashed" w:sz="4" w:space="0" w:color="592C5F"/>
              <w:left w:val="dashed" w:sz="4" w:space="0" w:color="592C5F"/>
              <w:bottom w:val="dashed" w:sz="4" w:space="0" w:color="592C5F"/>
              <w:right w:val="dashed" w:sz="4" w:space="0" w:color="592C5F"/>
            </w:tcBorders>
            <w:vAlign w:val="center"/>
          </w:tcPr>
          <w:p w14:paraId="00FDED89" w14:textId="77777777" w:rsidR="00E373F5" w:rsidRPr="00FD79BA" w:rsidRDefault="00E373F5" w:rsidP="006D76E1">
            <w:pPr>
              <w:spacing w:before="60" w:after="180"/>
              <w:rPr>
                <w:rFonts w:asciiTheme="minorHAnsi" w:hAnsiTheme="minorHAnsi" w:cstheme="minorHAnsi"/>
                <w:i/>
                <w:color w:val="592C5F"/>
                <w:sz w:val="22"/>
                <w:szCs w:val="22"/>
                <w:lang w:eastAsia="en-US"/>
              </w:rPr>
            </w:pPr>
            <w:r w:rsidRPr="00FD79BA">
              <w:rPr>
                <w:rFonts w:asciiTheme="minorHAnsi" w:hAnsiTheme="minorHAnsi" w:cstheme="minorHAnsi"/>
                <w:i/>
                <w:color w:val="592C5F"/>
                <w:sz w:val="22"/>
                <w:szCs w:val="22"/>
                <w:lang w:eastAsia="en-US"/>
              </w:rPr>
              <w:t>When it comes to oral communication, the concept of ‘register’ needs unpacking – what does that mean? Learning the nuance of crafting what to say and how to say something to differing audiences to achieve different outcomes is a complex skill.</w:t>
            </w:r>
          </w:p>
        </w:tc>
        <w:tc>
          <w:tcPr>
            <w:tcW w:w="1559" w:type="dxa"/>
            <w:tcBorders>
              <w:top w:val="nil"/>
              <w:left w:val="dashed" w:sz="4" w:space="0" w:color="592C5F"/>
              <w:bottom w:val="nil"/>
              <w:right w:val="nil"/>
            </w:tcBorders>
            <w:vAlign w:val="bottom"/>
          </w:tcPr>
          <w:p w14:paraId="288E433D" w14:textId="6317FE30" w:rsidR="00E373F5" w:rsidRPr="00FD79BA" w:rsidRDefault="00E373F5" w:rsidP="006D76E1">
            <w:pPr>
              <w:spacing w:after="120"/>
              <w:rPr>
                <w:rFonts w:asciiTheme="minorHAnsi" w:hAnsiTheme="minorHAnsi" w:cstheme="minorHAnsi"/>
                <w:sz w:val="22"/>
                <w:szCs w:val="22"/>
                <w:lang w:eastAsia="en-US"/>
              </w:rPr>
            </w:pPr>
            <w:r w:rsidRPr="00FD79BA">
              <w:rPr>
                <w:rFonts w:asciiTheme="minorHAnsi" w:hAnsiTheme="minorHAnsi" w:cstheme="minorHAnsi"/>
                <w:color w:val="592C5F"/>
                <w:sz w:val="22"/>
                <w:szCs w:val="22"/>
                <w:lang w:eastAsia="en-US"/>
              </w:rPr>
              <w:t>EAL expert practitioner working with First Nations learners</w:t>
            </w:r>
          </w:p>
        </w:tc>
      </w:tr>
    </w:tbl>
    <w:p w14:paraId="26D2B428" w14:textId="77777777" w:rsidR="001F5117" w:rsidRDefault="001F5117" w:rsidP="006D76E1">
      <w:pPr>
        <w:pStyle w:val="ACERbase"/>
        <w:rPr>
          <w:rFonts w:eastAsiaTheme="minorEastAsia"/>
        </w:rPr>
      </w:pPr>
    </w:p>
    <w:p w14:paraId="79949912" w14:textId="6BA1B4FC" w:rsidR="0001569E" w:rsidRPr="0001569E" w:rsidRDefault="00F1540B" w:rsidP="1F533CCA">
      <w:pPr>
        <w:pStyle w:val="ACERbase"/>
        <w:keepNext/>
        <w:keepLines/>
        <w:rPr>
          <w:rFonts w:eastAsiaTheme="minorEastAsia"/>
        </w:rPr>
      </w:pPr>
      <w:r>
        <w:rPr>
          <w:rFonts w:eastAsiaTheme="minorEastAsia"/>
        </w:rPr>
        <w:t>R</w:t>
      </w:r>
      <w:r w:rsidR="0001569E" w:rsidRPr="1F533CCA">
        <w:rPr>
          <w:rFonts w:eastAsiaTheme="minorEastAsia"/>
        </w:rPr>
        <w:t xml:space="preserve">esearch </w:t>
      </w:r>
      <w:r>
        <w:rPr>
          <w:rFonts w:eastAsiaTheme="minorEastAsia"/>
        </w:rPr>
        <w:t xml:space="preserve">for the project </w:t>
      </w:r>
      <w:r w:rsidR="00D37E25" w:rsidRPr="1F533CCA">
        <w:rPr>
          <w:rFonts w:eastAsiaTheme="minorEastAsia"/>
        </w:rPr>
        <w:t xml:space="preserve">(Tout, Perkins &amp; Teo, 2022) </w:t>
      </w:r>
      <w:r w:rsidR="0001569E" w:rsidRPr="1F533CCA">
        <w:rPr>
          <w:rFonts w:eastAsiaTheme="minorEastAsia"/>
        </w:rPr>
        <w:t>found that the CEFR</w:t>
      </w:r>
      <w:r w:rsidR="00103FB8" w:rsidRPr="1F533CCA">
        <w:rPr>
          <w:rFonts w:eastAsiaTheme="minorEastAsia"/>
        </w:rPr>
        <w:t>,</w:t>
      </w:r>
      <w:r w:rsidR="0001569E" w:rsidRPr="1F533CCA">
        <w:rPr>
          <w:rFonts w:eastAsiaTheme="minorEastAsia"/>
        </w:rPr>
        <w:t xml:space="preserve"> which describes in detail the progressions an individual will take when learning any foreign language, has</w:t>
      </w:r>
      <w:r w:rsidR="00F0390C">
        <w:t xml:space="preserve"> important similarities to </w:t>
      </w:r>
      <w:r w:rsidR="0001569E" w:rsidRPr="1F533CCA">
        <w:rPr>
          <w:rFonts w:eastAsiaTheme="minorEastAsia"/>
        </w:rPr>
        <w:t>the ACSF. Each framework has been developed based on research and extensive consultation with practitioners, and there appears to be a close alignment between approaches to fundamentals relat</w:t>
      </w:r>
      <w:r w:rsidR="006D76E1" w:rsidRPr="1F533CCA">
        <w:rPr>
          <w:rFonts w:eastAsiaTheme="minorEastAsia"/>
        </w:rPr>
        <w:t>ing</w:t>
      </w:r>
      <w:r w:rsidR="0001569E" w:rsidRPr="1F533CCA">
        <w:rPr>
          <w:rFonts w:eastAsiaTheme="minorEastAsia"/>
        </w:rPr>
        <w:t xml:space="preserve"> to language performance. In other words, the authors of the ACSF and the CEFR have identified the same things as being critical to effective performance. The ACSF covers virtually all of the areas described in the original CEFR and, although the staging points are slightly different, the general progressions in each framework align. However, there is a fundamental difference between the two frameworks – they have been designed within different frames of references and associated expectations, so although the CEFR descriptors look remarkably similar to those of the ACSF, a trained CEFR user accepts that they relate to non-native speakers learning another language. Interestingly, the CEFR itself has few descriptors that make that explicit. </w:t>
      </w:r>
    </w:p>
    <w:p w14:paraId="54C143FE" w14:textId="09951EA1" w:rsidR="0001569E" w:rsidRPr="0001569E" w:rsidRDefault="0001569E" w:rsidP="006D76E1">
      <w:pPr>
        <w:pStyle w:val="ACERbase"/>
        <w:rPr>
          <w:rFonts w:eastAsiaTheme="minorEastAsia"/>
        </w:rPr>
      </w:pPr>
      <w:r w:rsidRPr="0001569E">
        <w:rPr>
          <w:rFonts w:eastAsiaTheme="minorEastAsia"/>
        </w:rPr>
        <w:t xml:space="preserve">Although the CEFR would never be suitable as an alternative framework to the ACSF, analysis has identified several CEFR concepts and/or content that could be further explored as part of any ACSF revision of </w:t>
      </w:r>
      <w:r w:rsidR="009E06F9">
        <w:rPr>
          <w:rFonts w:eastAsiaTheme="minorEastAsia"/>
        </w:rPr>
        <w:t xml:space="preserve">the core skill of </w:t>
      </w:r>
      <w:r w:rsidR="009E06F9" w:rsidRPr="0001569E">
        <w:rPr>
          <w:rFonts w:eastAsiaTheme="minorEastAsia"/>
        </w:rPr>
        <w:t>oral communication</w:t>
      </w:r>
      <w:r w:rsidRPr="0001569E">
        <w:rPr>
          <w:rFonts w:eastAsiaTheme="minorEastAsia"/>
        </w:rPr>
        <w:t xml:space="preserve">. In the CEFR, </w:t>
      </w:r>
      <w:r w:rsidR="009E06F9" w:rsidRPr="0001569E">
        <w:rPr>
          <w:rFonts w:eastAsiaTheme="minorEastAsia"/>
        </w:rPr>
        <w:t xml:space="preserve">oral communication </w:t>
      </w:r>
      <w:r w:rsidRPr="0001569E">
        <w:rPr>
          <w:rFonts w:eastAsiaTheme="minorEastAsia"/>
        </w:rPr>
        <w:t xml:space="preserve">is described under three distinct headings: Spoken Production, Listening and Spoken Interaction. In the ACSF, descriptors of interactive oral communication are split between the Speaking Indicator (which includes productive and interactive performance features), and the Listening Indicator (which includes receptive and interactive performance features). </w:t>
      </w:r>
    </w:p>
    <w:p w14:paraId="155A5C3D" w14:textId="5F4961D1" w:rsidR="0001569E" w:rsidRPr="0001569E" w:rsidRDefault="0001569E" w:rsidP="006D76E1">
      <w:pPr>
        <w:pStyle w:val="ACERbase"/>
        <w:rPr>
          <w:rFonts w:eastAsiaTheme="minorEastAsia"/>
        </w:rPr>
      </w:pPr>
      <w:r w:rsidRPr="0001569E">
        <w:rPr>
          <w:rFonts w:eastAsiaTheme="minorEastAsia"/>
        </w:rPr>
        <w:t xml:space="preserve">The introduction of a third </w:t>
      </w:r>
      <w:r w:rsidR="0032064C">
        <w:rPr>
          <w:rFonts w:eastAsiaTheme="minorEastAsia"/>
        </w:rPr>
        <w:t>I</w:t>
      </w:r>
      <w:r w:rsidRPr="0001569E">
        <w:rPr>
          <w:rFonts w:eastAsiaTheme="minorEastAsia"/>
        </w:rPr>
        <w:t xml:space="preserve">ndicator to </w:t>
      </w:r>
      <w:r w:rsidR="00F0390C">
        <w:rPr>
          <w:rFonts w:eastAsiaTheme="minorEastAsia"/>
        </w:rPr>
        <w:t xml:space="preserve">the </w:t>
      </w:r>
      <w:r w:rsidRPr="0001569E">
        <w:rPr>
          <w:rFonts w:eastAsiaTheme="minorEastAsia"/>
        </w:rPr>
        <w:t xml:space="preserve">ACSF’s </w:t>
      </w:r>
      <w:r w:rsidR="00F0390C" w:rsidRPr="0001569E">
        <w:rPr>
          <w:rFonts w:eastAsiaTheme="minorEastAsia"/>
        </w:rPr>
        <w:t xml:space="preserve">oral communication </w:t>
      </w:r>
      <w:r w:rsidRPr="0001569E">
        <w:rPr>
          <w:rFonts w:eastAsiaTheme="minorEastAsia"/>
        </w:rPr>
        <w:t xml:space="preserve">core skill could provide a context within which to better describe the skills required to navigate the often complex and nuanced exchanges that involve speaking and listening </w:t>
      </w:r>
      <w:r w:rsidR="00BE1247" w:rsidRPr="0001569E">
        <w:rPr>
          <w:rFonts w:eastAsiaTheme="minorEastAsia"/>
        </w:rPr>
        <w:t>skills,</w:t>
      </w:r>
      <w:r w:rsidRPr="0001569E">
        <w:rPr>
          <w:rFonts w:eastAsiaTheme="minorEastAsia"/>
        </w:rPr>
        <w:t xml:space="preserve"> but which take on a life of their own. This would have benefits for native and non-native speakers alike. </w:t>
      </w:r>
    </w:p>
    <w:p w14:paraId="56985A94" w14:textId="60DCDBDF" w:rsidR="00FD79BA" w:rsidRPr="001F5117" w:rsidRDefault="0001569E" w:rsidP="004C6727">
      <w:pPr>
        <w:pStyle w:val="ACERbaselast"/>
        <w:rPr>
          <w:rFonts w:eastAsiaTheme="minorEastAsia"/>
        </w:rPr>
      </w:pPr>
      <w:r w:rsidRPr="0001569E">
        <w:rPr>
          <w:rFonts w:eastAsiaTheme="minorEastAsia"/>
        </w:rPr>
        <w:t>There could also be value in considering aspects of the CEFR’s recently developed approach to plurilingualism – the ability of an individual who is competent in more than one language to switch easily from one linguistic code to another in order to communicate effectively within a particular set of circumstances. The CEFR highlights strategies used by non-native speakers to, for example, ‘call upon the knowledge of a number of languages (or dialects, or varieties) to make sense of a text’ or ‘recognise words from a common international store in a new guise’ (Council of Europe, 2020 p. 30). The CEFR examples capture powerful meaning making strategies that are used by, and can be taught to, non-native speakers of a language.</w:t>
      </w:r>
    </w:p>
    <w:tbl>
      <w:tblPr>
        <w:tblStyle w:val="TableGrid3"/>
        <w:tblW w:w="0" w:type="auto"/>
        <w:tblInd w:w="562" w:type="dxa"/>
        <w:tblLook w:val="04A0" w:firstRow="1" w:lastRow="0" w:firstColumn="1" w:lastColumn="0" w:noHBand="0" w:noVBand="1"/>
      </w:tblPr>
      <w:tblGrid>
        <w:gridCol w:w="6663"/>
        <w:gridCol w:w="2126"/>
      </w:tblGrid>
      <w:tr w:rsidR="00FD79BA" w:rsidRPr="00FD79BA" w14:paraId="62AEF313" w14:textId="77777777" w:rsidTr="00E373F5">
        <w:tc>
          <w:tcPr>
            <w:tcW w:w="6663" w:type="dxa"/>
            <w:vMerge w:val="restart"/>
            <w:tcBorders>
              <w:top w:val="dashed" w:sz="4" w:space="0" w:color="592C5F"/>
              <w:left w:val="dashed" w:sz="4" w:space="0" w:color="592C5F"/>
              <w:bottom w:val="dashed" w:sz="4" w:space="0" w:color="592C5F"/>
              <w:right w:val="dashed" w:sz="4" w:space="0" w:color="592C5F"/>
            </w:tcBorders>
            <w:vAlign w:val="center"/>
          </w:tcPr>
          <w:p w14:paraId="2DD7BC01" w14:textId="3E3DEA9B" w:rsidR="00FD79BA" w:rsidRPr="00FD79BA" w:rsidRDefault="00FD79BA" w:rsidP="006D76E1">
            <w:pPr>
              <w:spacing w:before="60" w:after="180"/>
              <w:rPr>
                <w:rFonts w:asciiTheme="minorHAnsi" w:hAnsiTheme="minorHAnsi" w:cstheme="minorHAnsi"/>
                <w:i/>
                <w:color w:val="592C5F"/>
                <w:sz w:val="22"/>
                <w:szCs w:val="22"/>
                <w:lang w:eastAsia="en-US"/>
              </w:rPr>
            </w:pPr>
            <w:r w:rsidRPr="00FD79BA">
              <w:rPr>
                <w:rFonts w:asciiTheme="minorHAnsi" w:hAnsiTheme="minorHAnsi" w:cstheme="minorHAnsi"/>
                <w:i/>
                <w:color w:val="592C5F"/>
                <w:sz w:val="22"/>
                <w:szCs w:val="22"/>
                <w:lang w:eastAsia="en-US"/>
              </w:rPr>
              <w:t xml:space="preserve">The ACSF is limited in its ability to report oral communication for EAL/D learners. Could the speaking </w:t>
            </w:r>
            <w:r w:rsidR="0032064C">
              <w:rPr>
                <w:rFonts w:asciiTheme="minorHAnsi" w:hAnsiTheme="minorHAnsi" w:cstheme="minorHAnsi"/>
                <w:i/>
                <w:color w:val="592C5F"/>
                <w:sz w:val="22"/>
                <w:szCs w:val="22"/>
                <w:lang w:eastAsia="en-US"/>
              </w:rPr>
              <w:t>I</w:t>
            </w:r>
            <w:r w:rsidRPr="00FD79BA">
              <w:rPr>
                <w:rFonts w:asciiTheme="minorHAnsi" w:hAnsiTheme="minorHAnsi" w:cstheme="minorHAnsi"/>
                <w:i/>
                <w:color w:val="592C5F"/>
                <w:sz w:val="22"/>
                <w:szCs w:val="22"/>
                <w:lang w:eastAsia="en-US"/>
              </w:rPr>
              <w:t>ndicator be broken into 2 or 3 parts?</w:t>
            </w:r>
          </w:p>
        </w:tc>
        <w:tc>
          <w:tcPr>
            <w:tcW w:w="2126" w:type="dxa"/>
            <w:tcBorders>
              <w:top w:val="nil"/>
              <w:left w:val="dashed" w:sz="4" w:space="0" w:color="592C5F"/>
              <w:bottom w:val="nil"/>
              <w:right w:val="nil"/>
            </w:tcBorders>
          </w:tcPr>
          <w:p w14:paraId="48543CD8" w14:textId="77777777" w:rsidR="00FD79BA" w:rsidRPr="00FD79BA" w:rsidRDefault="00FD79BA" w:rsidP="006D76E1">
            <w:pPr>
              <w:keepNext/>
              <w:keepLines/>
              <w:spacing w:after="160"/>
              <w:rPr>
                <w:rFonts w:asciiTheme="minorHAnsi" w:hAnsiTheme="minorHAnsi" w:cstheme="minorHAnsi"/>
                <w:sz w:val="22"/>
                <w:szCs w:val="22"/>
                <w:lang w:eastAsia="en-US"/>
              </w:rPr>
            </w:pPr>
          </w:p>
        </w:tc>
      </w:tr>
      <w:tr w:rsidR="00FD79BA" w:rsidRPr="00FD79BA" w14:paraId="4982FA95" w14:textId="77777777" w:rsidTr="00E373F5">
        <w:tc>
          <w:tcPr>
            <w:tcW w:w="6663" w:type="dxa"/>
            <w:vMerge/>
            <w:tcBorders>
              <w:left w:val="dashed" w:sz="4" w:space="0" w:color="592C5F"/>
              <w:bottom w:val="dashed" w:sz="4" w:space="0" w:color="592C5F"/>
              <w:right w:val="dashed" w:sz="4" w:space="0" w:color="592C5F"/>
            </w:tcBorders>
          </w:tcPr>
          <w:p w14:paraId="6CAFFA1D" w14:textId="77777777" w:rsidR="00FD79BA" w:rsidRPr="00FD79BA" w:rsidRDefault="00FD79BA" w:rsidP="006D76E1">
            <w:pPr>
              <w:keepNext/>
              <w:keepLines/>
              <w:spacing w:after="160"/>
              <w:rPr>
                <w:rFonts w:asciiTheme="minorHAnsi" w:hAnsiTheme="minorHAnsi" w:cstheme="minorHAnsi"/>
                <w:sz w:val="22"/>
                <w:szCs w:val="22"/>
                <w:highlight w:val="green"/>
                <w:lang w:eastAsia="en-US"/>
              </w:rPr>
            </w:pPr>
          </w:p>
        </w:tc>
        <w:tc>
          <w:tcPr>
            <w:tcW w:w="2126" w:type="dxa"/>
            <w:tcBorders>
              <w:top w:val="nil"/>
              <w:left w:val="dashed" w:sz="4" w:space="0" w:color="592C5F"/>
              <w:bottom w:val="nil"/>
              <w:right w:val="nil"/>
            </w:tcBorders>
            <w:vAlign w:val="bottom"/>
          </w:tcPr>
          <w:p w14:paraId="361B1F0D" w14:textId="77777777" w:rsidR="00FD79BA" w:rsidRPr="00FD79BA" w:rsidRDefault="00FD79BA" w:rsidP="006D76E1">
            <w:pPr>
              <w:spacing w:after="120"/>
              <w:rPr>
                <w:rFonts w:asciiTheme="minorHAnsi" w:hAnsiTheme="minorHAnsi" w:cstheme="minorHAnsi"/>
                <w:color w:val="592C5F"/>
                <w:sz w:val="22"/>
                <w:szCs w:val="22"/>
                <w:lang w:eastAsia="en-US"/>
              </w:rPr>
            </w:pPr>
            <w:r w:rsidRPr="00FD79BA">
              <w:rPr>
                <w:rFonts w:asciiTheme="minorHAnsi" w:hAnsiTheme="minorHAnsi" w:cstheme="minorHAnsi"/>
                <w:color w:val="592C5F"/>
                <w:sz w:val="22"/>
                <w:szCs w:val="22"/>
                <w:lang w:eastAsia="en-US"/>
              </w:rPr>
              <w:t>Survey respondent</w:t>
            </w:r>
          </w:p>
        </w:tc>
      </w:tr>
    </w:tbl>
    <w:p w14:paraId="40D3FD32" w14:textId="77777777" w:rsidR="00FD79BA" w:rsidRPr="00D80DA8" w:rsidRDefault="00FD79BA" w:rsidP="006D76E1">
      <w:pPr>
        <w:spacing w:after="60"/>
        <w:rPr>
          <w:rFonts w:asciiTheme="minorHAnsi" w:eastAsiaTheme="minorEastAsia" w:hAnsiTheme="minorHAnsi" w:cstheme="minorHAnsi"/>
          <w:noProof/>
          <w:sz w:val="22"/>
          <w:szCs w:val="22"/>
          <w:lang w:eastAsia="en-US" w:bidi="th-TH"/>
        </w:rPr>
      </w:pP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C700A" w:rsidRPr="00430DE1" w14:paraId="7C5F44A2" w14:textId="77777777" w:rsidTr="000C700A">
        <w:trPr>
          <w:cantSplit/>
        </w:trPr>
        <w:tc>
          <w:tcPr>
            <w:tcW w:w="9639" w:type="dxa"/>
            <w:tcBorders>
              <w:top w:val="single" w:sz="18" w:space="0" w:color="592C5F"/>
              <w:left w:val="single" w:sz="18" w:space="0" w:color="592C5F"/>
              <w:right w:val="single" w:sz="18" w:space="0" w:color="592C5F"/>
            </w:tcBorders>
            <w:shd w:val="clear" w:color="auto" w:fill="D9D9D9" w:themeFill="background1" w:themeFillShade="D9"/>
            <w:tcMar>
              <w:top w:w="227" w:type="dxa"/>
              <w:bottom w:w="227" w:type="dxa"/>
            </w:tcMar>
          </w:tcPr>
          <w:p w14:paraId="193BBCF3" w14:textId="77777777" w:rsidR="000C700A" w:rsidRDefault="000C700A" w:rsidP="000C700A">
            <w:pPr>
              <w:pStyle w:val="ACERbaseindent"/>
              <w:spacing w:after="200"/>
            </w:pPr>
            <w:r>
              <w:t xml:space="preserve">The ACSF is not specifically designed as a framework to describe additional language acquisition. </w:t>
            </w:r>
          </w:p>
          <w:p w14:paraId="23CC688E" w14:textId="3240F7F5" w:rsidR="000C700A" w:rsidRDefault="000C700A" w:rsidP="000C700A">
            <w:pPr>
              <w:pStyle w:val="ACERbaseindent"/>
              <w:spacing w:after="200"/>
            </w:pPr>
            <w:r>
              <w:t xml:space="preserve">Given its broad use across the country to support </w:t>
            </w:r>
            <w:r w:rsidR="00BE7E67">
              <w:t xml:space="preserve">the building of </w:t>
            </w:r>
            <w:r>
              <w:t>core skills in a variety of personal and community, education and training</w:t>
            </w:r>
            <w:r w:rsidR="00BE7E67">
              <w:t>,</w:t>
            </w:r>
            <w:r>
              <w:t xml:space="preserve"> and workplace and employment environments, it is not advisable to change the orientation of the ACSF to become a specialist language acquisition framework, such as the CEFR. However, the ACSF-CEFR mapping demonstrates that the ACSF covers almost all areas identified as critical for additional language learning.</w:t>
            </w:r>
          </w:p>
          <w:p w14:paraId="798EF523" w14:textId="03958969" w:rsidR="000C700A" w:rsidRDefault="000C700A" w:rsidP="000C700A">
            <w:pPr>
              <w:pStyle w:val="ACERbaseindent"/>
              <w:spacing w:after="200"/>
            </w:pPr>
            <w:r>
              <w:t xml:space="preserve">It may be useful to work with EAL teachers to develop more explanatory text to accompany the </w:t>
            </w:r>
            <w:r w:rsidR="009E06F9">
              <w:t>oral communication</w:t>
            </w:r>
            <w:r>
              <w:t xml:space="preserve"> core skill and to review and refine some </w:t>
            </w:r>
            <w:r w:rsidR="00BE7E67">
              <w:t xml:space="preserve">of its </w:t>
            </w:r>
            <w:r>
              <w:t>Performance Features to ensure that learner gain in speaking production and spoken interaction can be separately reported, drawing on the best of other frameworks, such as the CEFR, where these can genuinely add value. Enhanced descriptors would benefit both native and non-native English speakers.</w:t>
            </w:r>
          </w:p>
        </w:tc>
      </w:tr>
      <w:tr w:rsidR="00430DE1" w:rsidRPr="00430DE1" w14:paraId="34AD7E62" w14:textId="77777777" w:rsidTr="00C97A98">
        <w:trPr>
          <w:cantSplit/>
        </w:trPr>
        <w:tc>
          <w:tcPr>
            <w:tcW w:w="9639" w:type="dxa"/>
            <w:tcBorders>
              <w:left w:val="single" w:sz="18" w:space="0" w:color="592C5F"/>
              <w:bottom w:val="single" w:sz="18" w:space="0" w:color="592C5F"/>
              <w:right w:val="single" w:sz="18" w:space="0" w:color="592C5F"/>
            </w:tcBorders>
            <w:shd w:val="clear" w:color="auto" w:fill="ECDDEF"/>
            <w:tcMar>
              <w:top w:w="227" w:type="dxa"/>
              <w:bottom w:w="227" w:type="dxa"/>
            </w:tcMar>
          </w:tcPr>
          <w:p w14:paraId="186620FB" w14:textId="3823A7CE" w:rsidR="00430DE1" w:rsidRPr="00837AAB" w:rsidRDefault="00DD63D9" w:rsidP="006D76E1">
            <w:pPr>
              <w:pStyle w:val="ACERRec1indent"/>
            </w:pPr>
            <w:r>
              <w:t>Recommendations</w:t>
            </w:r>
          </w:p>
          <w:p w14:paraId="5F8C5834" w14:textId="25586284" w:rsidR="006E7DDD" w:rsidRDefault="006E7DDD" w:rsidP="006D76E1">
            <w:pPr>
              <w:pStyle w:val="ACERHImplication2"/>
              <w:spacing w:after="200"/>
              <w:rPr>
                <w:lang w:eastAsia="en-US"/>
              </w:rPr>
            </w:pPr>
            <w:r>
              <w:rPr>
                <w:lang w:eastAsia="en-US"/>
              </w:rPr>
              <w:fldChar w:fldCharType="begin"/>
            </w:r>
            <w:r>
              <w:rPr>
                <w:lang w:eastAsia="en-US"/>
              </w:rPr>
              <w:instrText xml:space="preserve"> REF Rec_2aiv_OC \h </w:instrText>
            </w:r>
            <w:r w:rsidR="006D76E1">
              <w:rPr>
                <w:lang w:eastAsia="en-US"/>
              </w:rPr>
              <w:instrText xml:space="preserve"> \* MERGEFORMAT </w:instrText>
            </w:r>
            <w:r>
              <w:rPr>
                <w:lang w:eastAsia="en-US"/>
              </w:rPr>
            </w:r>
            <w:r>
              <w:rPr>
                <w:lang w:eastAsia="en-US"/>
              </w:rPr>
              <w:fldChar w:fldCharType="separate"/>
            </w:r>
            <w:r w:rsidR="00AF4E12">
              <w:t>2a(iv)</w:t>
            </w:r>
            <w:r>
              <w:rPr>
                <w:lang w:eastAsia="en-US"/>
              </w:rPr>
              <w:fldChar w:fldCharType="end"/>
            </w:r>
            <w:r>
              <w:rPr>
                <w:lang w:eastAsia="en-US"/>
              </w:rPr>
              <w:t xml:space="preserve"> </w:t>
            </w:r>
            <w:r>
              <w:rPr>
                <w:lang w:eastAsia="en-US"/>
              </w:rPr>
              <w:fldChar w:fldCharType="begin"/>
            </w:r>
            <w:r>
              <w:rPr>
                <w:lang w:eastAsia="en-US"/>
              </w:rPr>
              <w:instrText xml:space="preserve"> REF Rec_2aiv_OC_Text \h </w:instrText>
            </w:r>
            <w:r w:rsidR="006D76E1">
              <w:rPr>
                <w:lang w:eastAsia="en-US"/>
              </w:rPr>
              <w:instrText xml:space="preserve"> \* MERGEFORMAT </w:instrText>
            </w:r>
            <w:r>
              <w:rPr>
                <w:lang w:eastAsia="en-US"/>
              </w:rPr>
            </w:r>
            <w:r>
              <w:rPr>
                <w:lang w:eastAsia="en-US"/>
              </w:rPr>
              <w:fldChar w:fldCharType="separate"/>
            </w:r>
            <w:r w:rsidR="00AF4E12" w:rsidRPr="00F21BF0">
              <w:rPr>
                <w:b/>
                <w:bCs/>
              </w:rPr>
              <w:t>Oral communication:</w:t>
            </w:r>
            <w:r w:rsidR="00AF4E12" w:rsidRPr="00F21BF0">
              <w:t xml:space="preserve"> Revise the ACSF oral communication core skill to enhance Performance Features where appropriate to distinguish speaking production and spoken interaction more clearly, and consider the benefits of introducing a third Indicator to expedite this</w:t>
            </w:r>
            <w:r>
              <w:rPr>
                <w:lang w:eastAsia="en-US"/>
              </w:rPr>
              <w:fldChar w:fldCharType="end"/>
            </w:r>
          </w:p>
          <w:p w14:paraId="63C5C1ED" w14:textId="10382F45" w:rsidR="00355D7F" w:rsidRPr="00430DE1" w:rsidRDefault="001E3AEE" w:rsidP="006D76E1">
            <w:pPr>
              <w:pStyle w:val="ACERHImplication2"/>
              <w:spacing w:after="200"/>
              <w:rPr>
                <w:lang w:eastAsia="en-US"/>
              </w:rPr>
            </w:pPr>
            <w:r>
              <w:rPr>
                <w:lang w:eastAsia="en-US"/>
              </w:rPr>
              <w:t>See also recommendations relating to core skill introductory material 2b(iii), Sample Activities 2</w:t>
            </w:r>
            <w:r w:rsidR="00532E45">
              <w:rPr>
                <w:lang w:eastAsia="en-US"/>
              </w:rPr>
              <w:t>a(viii) and a Companion Volume 2c(ii).</w:t>
            </w:r>
          </w:p>
        </w:tc>
      </w:tr>
    </w:tbl>
    <w:p w14:paraId="1BC18367" w14:textId="77777777" w:rsidR="00303B44" w:rsidRDefault="00303B44" w:rsidP="006D76E1">
      <w:pPr>
        <w:spacing w:after="160"/>
        <w:rPr>
          <w:rFonts w:asciiTheme="minorHAnsi" w:hAnsiTheme="minorHAnsi" w:cstheme="minorBidi"/>
          <w:sz w:val="22"/>
          <w:szCs w:val="22"/>
          <w:lang w:eastAsia="en-US"/>
        </w:rPr>
      </w:pPr>
    </w:p>
    <w:p w14:paraId="3D202FF7" w14:textId="38DF0C74" w:rsidR="00303B44" w:rsidRDefault="00303B44" w:rsidP="002513C0">
      <w:pPr>
        <w:pStyle w:val="ACERH2"/>
        <w:keepNext/>
        <w:keepLines/>
        <w:rPr>
          <w:lang w:eastAsia="en-US"/>
        </w:rPr>
      </w:pPr>
      <w:bookmarkStart w:id="96" w:name="_Toc110864946"/>
      <w:r w:rsidRPr="4DA580A3">
        <w:rPr>
          <w:lang w:eastAsia="en-US"/>
        </w:rPr>
        <w:t>3.</w:t>
      </w:r>
      <w:r w:rsidR="00FD60E4" w:rsidRPr="4DA580A3">
        <w:rPr>
          <w:lang w:eastAsia="en-US"/>
        </w:rPr>
        <w:t xml:space="preserve">2 </w:t>
      </w:r>
      <w:r w:rsidR="00571116">
        <w:rPr>
          <w:lang w:eastAsia="en-US"/>
        </w:rPr>
        <w:t>O</w:t>
      </w:r>
      <w:r w:rsidR="00FD60E4" w:rsidRPr="4DA580A3">
        <w:rPr>
          <w:lang w:eastAsia="en-US"/>
        </w:rPr>
        <w:t>ther framework changes</w:t>
      </w:r>
      <w:bookmarkEnd w:id="96"/>
    </w:p>
    <w:p w14:paraId="7ACE35DF" w14:textId="77777777" w:rsidR="00FD60E4" w:rsidRDefault="00FD60E4" w:rsidP="002513C0">
      <w:pPr>
        <w:pStyle w:val="ACERH3"/>
        <w:keepLines/>
        <w:rPr>
          <w:rFonts w:eastAsiaTheme="minorEastAsia"/>
          <w:lang w:bidi="th-TH"/>
        </w:rPr>
      </w:pPr>
      <w:bookmarkStart w:id="97" w:name="_Toc110864947"/>
      <w:r>
        <w:rPr>
          <w:rFonts w:eastAsiaTheme="minorEastAsia"/>
          <w:lang w:bidi="th-TH"/>
        </w:rPr>
        <w:t>Reporting finer gradations</w:t>
      </w:r>
      <w:bookmarkEnd w:id="97"/>
    </w:p>
    <w:p w14:paraId="53F59583" w14:textId="6BE61A2A" w:rsidR="00FD60E4" w:rsidRDefault="00571116" w:rsidP="002E2F5B">
      <w:pPr>
        <w:pStyle w:val="ACERbase"/>
        <w:keepNext/>
        <w:keepLines/>
        <w:rPr>
          <w:rFonts w:eastAsia="Calibri"/>
        </w:rPr>
      </w:pPr>
      <w:r>
        <w:rPr>
          <w:rFonts w:eastAsia="Calibri"/>
        </w:rPr>
        <w:t>T</w:t>
      </w:r>
      <w:r w:rsidR="00FD60E4">
        <w:rPr>
          <w:rFonts w:eastAsia="Calibri"/>
        </w:rPr>
        <w:t xml:space="preserve">here was strong </w:t>
      </w:r>
      <w:r>
        <w:rPr>
          <w:rFonts w:eastAsia="Calibri"/>
        </w:rPr>
        <w:t xml:space="preserve">consultation </w:t>
      </w:r>
      <w:r w:rsidR="00FD60E4">
        <w:rPr>
          <w:rFonts w:eastAsia="Calibri"/>
        </w:rPr>
        <w:t xml:space="preserve">feedback from practitioners working in </w:t>
      </w:r>
      <w:r w:rsidR="00C95BAC">
        <w:rPr>
          <w:rFonts w:eastAsia="Calibri"/>
        </w:rPr>
        <w:t xml:space="preserve">the AMEP and </w:t>
      </w:r>
      <w:r w:rsidR="00FD60E4">
        <w:rPr>
          <w:rFonts w:eastAsia="Calibri"/>
        </w:rPr>
        <w:t>SEE program that requir</w:t>
      </w:r>
      <w:r w:rsidR="00B61637">
        <w:rPr>
          <w:rFonts w:eastAsia="Calibri"/>
        </w:rPr>
        <w:t>ing a</w:t>
      </w:r>
      <w:r w:rsidR="00FD60E4">
        <w:rPr>
          <w:rFonts w:eastAsia="Calibri"/>
        </w:rPr>
        <w:t xml:space="preserve"> full </w:t>
      </w:r>
      <w:r w:rsidR="0032064C">
        <w:rPr>
          <w:rFonts w:eastAsia="Calibri"/>
        </w:rPr>
        <w:t>Indicator</w:t>
      </w:r>
      <w:r w:rsidR="00FD60E4">
        <w:rPr>
          <w:rFonts w:eastAsia="Calibri"/>
        </w:rPr>
        <w:t xml:space="preserve"> gain within a prescribed timeframe was unrealistic for many learners. Additionally, the need to provide multiple pieces of evidence</w:t>
      </w:r>
      <w:r w:rsidR="00FD60E4">
        <w:rPr>
          <w:rStyle w:val="FootnoteReference"/>
          <w:rFonts w:eastAsia="Calibri"/>
        </w:rPr>
        <w:footnoteReference w:id="34"/>
      </w:r>
      <w:r w:rsidR="00FD60E4">
        <w:rPr>
          <w:rFonts w:eastAsia="Calibri"/>
        </w:rPr>
        <w:t xml:space="preserve"> </w:t>
      </w:r>
      <w:r w:rsidR="00FD60E4" w:rsidRPr="006D0C1C">
        <w:rPr>
          <w:rFonts w:eastAsia="Calibri"/>
        </w:rPr>
        <w:t xml:space="preserve">to demonstrate a full </w:t>
      </w:r>
      <w:r w:rsidR="0032064C" w:rsidRPr="006D0C1C">
        <w:rPr>
          <w:rFonts w:eastAsia="Calibri"/>
        </w:rPr>
        <w:t>Indicator</w:t>
      </w:r>
      <w:r w:rsidR="00FD60E4" w:rsidRPr="006D0C1C">
        <w:rPr>
          <w:rFonts w:eastAsia="Calibri"/>
        </w:rPr>
        <w:t xml:space="preserve"> gain </w:t>
      </w:r>
      <w:r w:rsidR="00B61637" w:rsidRPr="006D0C1C">
        <w:rPr>
          <w:rFonts w:eastAsia="Calibri"/>
        </w:rPr>
        <w:t>wa</w:t>
      </w:r>
      <w:r w:rsidR="00FD60E4" w:rsidRPr="006D0C1C">
        <w:rPr>
          <w:rFonts w:eastAsia="Calibri"/>
        </w:rPr>
        <w:t xml:space="preserve">s seen as </w:t>
      </w:r>
      <w:r w:rsidR="00B61637" w:rsidRPr="006D0C1C">
        <w:rPr>
          <w:rFonts w:eastAsia="Calibri"/>
        </w:rPr>
        <w:t xml:space="preserve">placing an untenable </w:t>
      </w:r>
      <w:r w:rsidR="00FD60E4" w:rsidRPr="006D0C1C">
        <w:rPr>
          <w:rFonts w:eastAsia="Calibri"/>
        </w:rPr>
        <w:t>burden on teachers and sometimes driv</w:t>
      </w:r>
      <w:r w:rsidR="00B61637" w:rsidRPr="006D0C1C">
        <w:rPr>
          <w:rFonts w:eastAsia="Calibri"/>
        </w:rPr>
        <w:t>ing</w:t>
      </w:r>
      <w:r w:rsidR="00FD60E4" w:rsidRPr="006D0C1C">
        <w:rPr>
          <w:rFonts w:eastAsia="Calibri"/>
        </w:rPr>
        <w:t xml:space="preserve"> teaching and assessment practice that does not serve learner needs. This led many survey respondents </w:t>
      </w:r>
      <w:r w:rsidR="00FD60E4">
        <w:rPr>
          <w:rFonts w:eastAsia="Calibri"/>
        </w:rPr>
        <w:t xml:space="preserve">to </w:t>
      </w:r>
      <w:r w:rsidR="009B6318">
        <w:rPr>
          <w:rFonts w:eastAsia="Calibri"/>
        </w:rPr>
        <w:t>comment on the</w:t>
      </w:r>
      <w:r w:rsidR="002513C0">
        <w:rPr>
          <w:rFonts w:eastAsia="Calibri"/>
        </w:rPr>
        <w:t xml:space="preserve"> </w:t>
      </w:r>
      <w:r w:rsidR="00710090">
        <w:rPr>
          <w:rFonts w:eastAsia="Calibri"/>
        </w:rPr>
        <w:t>perceived</w:t>
      </w:r>
      <w:r w:rsidR="009B6318">
        <w:rPr>
          <w:rFonts w:eastAsia="Calibri"/>
        </w:rPr>
        <w:t xml:space="preserve"> gap between </w:t>
      </w:r>
      <w:r w:rsidR="002513C0">
        <w:rPr>
          <w:rFonts w:eastAsia="Calibri"/>
        </w:rPr>
        <w:t>ACSF </w:t>
      </w:r>
      <w:r w:rsidR="009B6318">
        <w:rPr>
          <w:rFonts w:eastAsia="Calibri"/>
        </w:rPr>
        <w:t xml:space="preserve">levels. </w:t>
      </w:r>
    </w:p>
    <w:tbl>
      <w:tblPr>
        <w:tblStyle w:val="TableGrid"/>
        <w:tblW w:w="0" w:type="auto"/>
        <w:tblInd w:w="846" w:type="dxa"/>
        <w:tblLook w:val="04A0" w:firstRow="1" w:lastRow="0" w:firstColumn="1" w:lastColumn="0" w:noHBand="0" w:noVBand="1"/>
      </w:tblPr>
      <w:tblGrid>
        <w:gridCol w:w="6946"/>
        <w:gridCol w:w="1559"/>
      </w:tblGrid>
      <w:tr w:rsidR="00E373F5" w14:paraId="38364207" w14:textId="77777777" w:rsidTr="00E373F5">
        <w:trPr>
          <w:trHeight w:val="850"/>
        </w:trPr>
        <w:tc>
          <w:tcPr>
            <w:tcW w:w="6946" w:type="dxa"/>
            <w:tcBorders>
              <w:top w:val="dashed" w:sz="4" w:space="0" w:color="592C5F"/>
              <w:left w:val="dashed" w:sz="4" w:space="0" w:color="592C5F"/>
              <w:bottom w:val="dashed" w:sz="4" w:space="0" w:color="592C5F"/>
              <w:right w:val="dashed" w:sz="4" w:space="0" w:color="592C5F"/>
            </w:tcBorders>
            <w:vAlign w:val="center"/>
          </w:tcPr>
          <w:p w14:paraId="576B47B5" w14:textId="060DBDC2" w:rsidR="00E373F5" w:rsidRDefault="00E373F5" w:rsidP="00710090">
            <w:pPr>
              <w:pStyle w:val="ACERquoteitalic"/>
              <w:keepNext/>
              <w:keepLines/>
            </w:pPr>
            <w:r w:rsidRPr="00E4627E">
              <w:t>The gaps between the each ACSF level are too great especially where there is a requirement to meet KPI targets for progressive</w:t>
            </w:r>
            <w:r>
              <w:t> </w:t>
            </w:r>
            <w:r w:rsidRPr="00E4627E">
              <w:t>assessments</w:t>
            </w:r>
            <w:r w:rsidRPr="001D2429">
              <w:t>.</w:t>
            </w:r>
          </w:p>
        </w:tc>
        <w:tc>
          <w:tcPr>
            <w:tcW w:w="1559" w:type="dxa"/>
            <w:tcBorders>
              <w:top w:val="nil"/>
              <w:left w:val="dashed" w:sz="4" w:space="0" w:color="592C5F"/>
              <w:bottom w:val="nil"/>
              <w:right w:val="nil"/>
            </w:tcBorders>
            <w:vAlign w:val="bottom"/>
          </w:tcPr>
          <w:p w14:paraId="49AACAE3" w14:textId="7DF968F4" w:rsidR="00E373F5" w:rsidRDefault="00E373F5" w:rsidP="00710090">
            <w:pPr>
              <w:pStyle w:val="ACERquote"/>
              <w:keepNext/>
              <w:keepLines/>
            </w:pPr>
            <w:r w:rsidRPr="002C1A31">
              <w:t>Survey respondent</w:t>
            </w:r>
          </w:p>
        </w:tc>
      </w:tr>
    </w:tbl>
    <w:p w14:paraId="76311FCB" w14:textId="77777777" w:rsidR="00FD60E4" w:rsidRDefault="00FD60E4" w:rsidP="00710090">
      <w:pPr>
        <w:pStyle w:val="ACERbasebefore"/>
        <w:keepNext/>
        <w:keepLines/>
      </w:pPr>
    </w:p>
    <w:p w14:paraId="559D9745" w14:textId="62337937" w:rsidR="00FD60E4" w:rsidRDefault="00FD60E4" w:rsidP="00710090">
      <w:pPr>
        <w:pStyle w:val="ACERbase"/>
        <w:keepNext/>
        <w:keepLines/>
        <w:rPr>
          <w:rFonts w:eastAsia="Calibri"/>
        </w:rPr>
      </w:pPr>
      <w:r>
        <w:rPr>
          <w:rFonts w:eastAsia="Calibri"/>
        </w:rPr>
        <w:t>Many practitioners called for the ability to report ‘finer gradations’ of performance so that learner progress can be recognised when it is less than a full level increment. While some of those making the request may have imagined additional detail or extra ‘half-levels’ added to the ACSF, reporting ‘</w:t>
      </w:r>
      <w:r w:rsidRPr="0FF872F1">
        <w:rPr>
          <w:rFonts w:eastAsia="Calibri"/>
        </w:rPr>
        <w:t xml:space="preserve">finer gradations’ does </w:t>
      </w:r>
      <w:r>
        <w:rPr>
          <w:rFonts w:eastAsia="Calibri"/>
        </w:rPr>
        <w:t>not require</w:t>
      </w:r>
      <w:r w:rsidRPr="0FF872F1">
        <w:rPr>
          <w:rFonts w:eastAsia="Calibri"/>
        </w:rPr>
        <w:t xml:space="preserve"> additional </w:t>
      </w:r>
      <w:r>
        <w:rPr>
          <w:rFonts w:eastAsia="Calibri"/>
        </w:rPr>
        <w:t>ACSF content. R</w:t>
      </w:r>
      <w:r w:rsidRPr="0FF872F1">
        <w:rPr>
          <w:rFonts w:eastAsia="Calibri"/>
        </w:rPr>
        <w:t>ather</w:t>
      </w:r>
      <w:r>
        <w:rPr>
          <w:rFonts w:eastAsia="Calibri"/>
        </w:rPr>
        <w:t>, finer gradations can be reported by</w:t>
      </w:r>
      <w:r w:rsidRPr="0FF872F1">
        <w:rPr>
          <w:rFonts w:eastAsia="Calibri"/>
        </w:rPr>
        <w:t xml:space="preserve"> using </w:t>
      </w:r>
      <w:r>
        <w:rPr>
          <w:rFonts w:eastAsia="Calibri"/>
        </w:rPr>
        <w:t xml:space="preserve">the ACSF </w:t>
      </w:r>
      <w:r w:rsidRPr="0FF872F1">
        <w:rPr>
          <w:rFonts w:eastAsia="Calibri"/>
        </w:rPr>
        <w:t xml:space="preserve">internal structure of </w:t>
      </w:r>
      <w:r w:rsidR="00C1561E">
        <w:rPr>
          <w:rFonts w:eastAsia="Calibri"/>
        </w:rPr>
        <w:t>I</w:t>
      </w:r>
      <w:r w:rsidRPr="0FF872F1">
        <w:rPr>
          <w:rFonts w:eastAsia="Calibri"/>
        </w:rPr>
        <w:t xml:space="preserve">ndicators, </w:t>
      </w:r>
      <w:r w:rsidR="00C1561E">
        <w:rPr>
          <w:rFonts w:eastAsia="Calibri"/>
        </w:rPr>
        <w:t>D</w:t>
      </w:r>
      <w:r w:rsidRPr="0FF872F1">
        <w:rPr>
          <w:rFonts w:eastAsia="Calibri"/>
        </w:rPr>
        <w:t xml:space="preserve">omains and </w:t>
      </w:r>
      <w:r w:rsidR="00C1561E">
        <w:rPr>
          <w:rFonts w:eastAsia="Calibri"/>
        </w:rPr>
        <w:t>P</w:t>
      </w:r>
      <w:r w:rsidRPr="0FF872F1">
        <w:rPr>
          <w:rFonts w:eastAsia="Calibri"/>
        </w:rPr>
        <w:t xml:space="preserve">erformance </w:t>
      </w:r>
      <w:r w:rsidR="00C1561E">
        <w:rPr>
          <w:rFonts w:eastAsia="Calibri"/>
        </w:rPr>
        <w:t>F</w:t>
      </w:r>
      <w:r w:rsidRPr="0FF872F1">
        <w:rPr>
          <w:rFonts w:eastAsia="Calibri"/>
        </w:rPr>
        <w:t xml:space="preserve">eatures </w:t>
      </w:r>
      <w:r w:rsidR="00270AAD">
        <w:rPr>
          <w:rFonts w:eastAsia="Calibri"/>
        </w:rPr>
        <w:t xml:space="preserve">and the </w:t>
      </w:r>
      <w:r w:rsidR="00CF7384">
        <w:rPr>
          <w:rFonts w:eastAsia="Calibri"/>
        </w:rPr>
        <w:t>performance variables grid</w:t>
      </w:r>
      <w:r w:rsidR="00270AAD">
        <w:rPr>
          <w:rFonts w:eastAsia="Calibri"/>
        </w:rPr>
        <w:t xml:space="preserve"> (level of support) </w:t>
      </w:r>
      <w:r w:rsidRPr="0FF872F1">
        <w:rPr>
          <w:rFonts w:eastAsia="Calibri"/>
        </w:rPr>
        <w:t xml:space="preserve">to describe learner gain in smaller increments than a full core skill </w:t>
      </w:r>
      <w:r w:rsidR="0032064C" w:rsidRPr="0FF872F1">
        <w:rPr>
          <w:rFonts w:eastAsia="Calibri"/>
        </w:rPr>
        <w:t>Indicator</w:t>
      </w:r>
      <w:r w:rsidRPr="0FF872F1">
        <w:rPr>
          <w:rFonts w:eastAsia="Calibri"/>
        </w:rPr>
        <w:t xml:space="preserve"> increase.</w:t>
      </w:r>
    </w:p>
    <w:p w14:paraId="19C11AE5" w14:textId="6BBE2997" w:rsidR="00FD60E4" w:rsidRDefault="002513C0" w:rsidP="00710090">
      <w:pPr>
        <w:pStyle w:val="ACERbase"/>
        <w:keepNext/>
        <w:keepLines/>
        <w:rPr>
          <w:rFonts w:eastAsia="Calibri"/>
        </w:rPr>
      </w:pPr>
      <w:r w:rsidRPr="00F16940">
        <w:rPr>
          <w:rFonts w:ascii="Times New Roman" w:eastAsiaTheme="majorEastAsia" w:hAnsi="Times New Roman" w:cs="Calibri"/>
          <w:noProof/>
          <w:color w:val="000000"/>
          <w:sz w:val="24"/>
          <w:szCs w:val="24"/>
          <w:lang w:eastAsia="en-GB"/>
        </w:rPr>
        <mc:AlternateContent>
          <mc:Choice Requires="wps">
            <w:drawing>
              <wp:anchor distT="107950" distB="107950" distL="114300" distR="114300" simplePos="0" relativeHeight="251661312" behindDoc="0" locked="0" layoutInCell="1" allowOverlap="1" wp14:anchorId="4B424F63" wp14:editId="00599003">
                <wp:simplePos x="0" y="0"/>
                <wp:positionH relativeFrom="margin">
                  <wp:posOffset>3064510</wp:posOffset>
                </wp:positionH>
                <wp:positionV relativeFrom="paragraph">
                  <wp:posOffset>31750</wp:posOffset>
                </wp:positionV>
                <wp:extent cx="2950845" cy="1593850"/>
                <wp:effectExtent l="0" t="0" r="1905" b="6350"/>
                <wp:wrapSquare wrapText="bothSides"/>
                <wp:docPr id="2" name="Text Box 2"/>
                <wp:cNvGraphicFramePr/>
                <a:graphic xmlns:a="http://schemas.openxmlformats.org/drawingml/2006/main">
                  <a:graphicData uri="http://schemas.microsoft.com/office/word/2010/wordprocessingShape">
                    <wps:wsp>
                      <wps:cNvSpPr txBox="1"/>
                      <wps:spPr>
                        <a:xfrm>
                          <a:off x="0" y="0"/>
                          <a:ext cx="2950845" cy="1593850"/>
                        </a:xfrm>
                        <a:prstGeom prst="rect">
                          <a:avLst/>
                        </a:prstGeom>
                        <a:solidFill>
                          <a:srgbClr val="592C5F"/>
                        </a:solidFill>
                        <a:ln w="6350">
                          <a:noFill/>
                        </a:ln>
                      </wps:spPr>
                      <wps:txbx>
                        <w:txbxContent>
                          <w:p w14:paraId="323F18A5" w14:textId="6F42A03A" w:rsidR="00FD60E4" w:rsidRPr="00555FF0" w:rsidRDefault="00FD60E4" w:rsidP="00FD60E4">
                            <w:pPr>
                              <w:pStyle w:val="ACERbase"/>
                              <w:shd w:val="clear" w:color="auto" w:fill="592C5F"/>
                              <w:ind w:right="-12"/>
                              <w:rPr>
                                <w:color w:val="FFFFFF" w:themeColor="background1"/>
                              </w:rPr>
                            </w:pPr>
                            <w:r w:rsidRPr="00F16940">
                              <w:rPr>
                                <w:color w:val="FFFFFF" w:themeColor="background1"/>
                              </w:rPr>
                              <w:t xml:space="preserve">The </w:t>
                            </w:r>
                            <w:r w:rsidRPr="000C700A">
                              <w:rPr>
                                <w:i/>
                                <w:iCs/>
                                <w:color w:val="FFFFFF" w:themeColor="background1"/>
                              </w:rPr>
                              <w:t>26TEN</w:t>
                            </w:r>
                            <w:r w:rsidRPr="00F16940">
                              <w:rPr>
                                <w:color w:val="FFFFFF" w:themeColor="background1"/>
                              </w:rPr>
                              <w:t xml:space="preserve"> reporting system uses </w:t>
                            </w:r>
                            <w:r w:rsidR="00C1561E">
                              <w:rPr>
                                <w:color w:val="FFFFFF" w:themeColor="background1"/>
                              </w:rPr>
                              <w:t>P</w:t>
                            </w:r>
                            <w:r w:rsidRPr="00F16940">
                              <w:rPr>
                                <w:color w:val="FFFFFF" w:themeColor="background1"/>
                              </w:rPr>
                              <w:t xml:space="preserve">erformance </w:t>
                            </w:r>
                            <w:r w:rsidR="00C1561E">
                              <w:rPr>
                                <w:color w:val="FFFFFF" w:themeColor="background1"/>
                              </w:rPr>
                              <w:t>F</w:t>
                            </w:r>
                            <w:r w:rsidRPr="00F16940">
                              <w:rPr>
                                <w:color w:val="FFFFFF" w:themeColor="background1"/>
                              </w:rPr>
                              <w:t xml:space="preserve">eatures and the ‘support’ </w:t>
                            </w:r>
                            <w:r w:rsidR="006730AB">
                              <w:rPr>
                                <w:color w:val="FFFFFF" w:themeColor="background1"/>
                              </w:rPr>
                              <w:t>p</w:t>
                            </w:r>
                            <w:r w:rsidR="006730AB" w:rsidRPr="00F16940">
                              <w:rPr>
                                <w:color w:val="FFFFFF" w:themeColor="background1"/>
                              </w:rPr>
                              <w:t xml:space="preserve">erformance </w:t>
                            </w:r>
                            <w:r w:rsidR="006730AB">
                              <w:rPr>
                                <w:color w:val="FFFFFF" w:themeColor="background1"/>
                              </w:rPr>
                              <w:t>v</w:t>
                            </w:r>
                            <w:r w:rsidR="006730AB" w:rsidRPr="00F16940">
                              <w:rPr>
                                <w:color w:val="FFFFFF" w:themeColor="background1"/>
                              </w:rPr>
                              <w:t xml:space="preserve">ariable </w:t>
                            </w:r>
                            <w:r w:rsidRPr="00F16940">
                              <w:rPr>
                                <w:color w:val="FFFFFF" w:themeColor="background1"/>
                              </w:rPr>
                              <w:t xml:space="preserve">to record progress in a single </w:t>
                            </w:r>
                            <w:r w:rsidR="00C1561E">
                              <w:rPr>
                                <w:color w:val="FFFFFF" w:themeColor="background1"/>
                              </w:rPr>
                              <w:t>I</w:t>
                            </w:r>
                            <w:r w:rsidRPr="00F16940">
                              <w:rPr>
                                <w:color w:val="FFFFFF" w:themeColor="background1"/>
                              </w:rPr>
                              <w:t xml:space="preserve">ndicator. Progress is measured by performance in all, or all relevant, </w:t>
                            </w:r>
                            <w:r w:rsidR="00C1561E">
                              <w:rPr>
                                <w:color w:val="FFFFFF" w:themeColor="background1"/>
                              </w:rPr>
                              <w:t>P</w:t>
                            </w:r>
                            <w:r w:rsidRPr="00F16940">
                              <w:rPr>
                                <w:color w:val="FFFFFF" w:themeColor="background1"/>
                              </w:rPr>
                              <w:t xml:space="preserve">erformance </w:t>
                            </w:r>
                            <w:r w:rsidR="00C1561E">
                              <w:rPr>
                                <w:color w:val="FFFFFF" w:themeColor="background1"/>
                              </w:rPr>
                              <w:t>F</w:t>
                            </w:r>
                            <w:r w:rsidRPr="00F16940">
                              <w:rPr>
                                <w:color w:val="FFFFFF" w:themeColor="background1"/>
                              </w:rPr>
                              <w:t xml:space="preserve">eatures at a higher level ACSF </w:t>
                            </w:r>
                            <w:r w:rsidR="00C1561E">
                              <w:rPr>
                                <w:color w:val="FFFFFF" w:themeColor="background1"/>
                              </w:rPr>
                              <w:t>I</w:t>
                            </w:r>
                            <w:r w:rsidRPr="00F16940">
                              <w:rPr>
                                <w:color w:val="FFFFFF" w:themeColor="background1"/>
                              </w:rPr>
                              <w:t>ndicator where the performance is achieved with the level of support of that higher level</w:t>
                            </w:r>
                            <w:r w:rsidRPr="00555FF0">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24F63" id="Text Box 2" o:spid="_x0000_s1031" type="#_x0000_t202" style="position:absolute;margin-left:241.3pt;margin-top:2.5pt;width:232.35pt;height:125.5pt;z-index:251661312;visibility:visible;mso-wrap-style:square;mso-width-percent:0;mso-height-percent:0;mso-wrap-distance-left:9pt;mso-wrap-distance-top:8.5pt;mso-wrap-distance-right:9pt;mso-wrap-distance-bottom: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" fillcolor="#592c5f" stroked="f" strokeweight=".5pt">
                <v:textbox>
                  <w:txbxContent>
                    <w:p w14:paraId="323F18A5" w14:textId="6F42A03A" w:rsidR="00FD60E4" w:rsidRPr="00555FF0" w:rsidRDefault="00FD60E4" w:rsidP="00FD60E4">
                      <w:pPr>
                        <w:pStyle w:val="ACERbase"/>
                        <w:shd w:val="clear" w:color="auto" w:fill="592C5F"/>
                        <w:ind w:right="-12"/>
                        <w:rPr>
                          <w:color w:val="FFFFFF" w:themeColor="background1"/>
                        </w:rPr>
                      </w:pPr>
                      <w:r w:rsidRPr="00F16940">
                        <w:rPr>
                          <w:color w:val="FFFFFF" w:themeColor="background1"/>
                        </w:rPr>
                        <w:t xml:space="preserve">The </w:t>
                      </w:r>
                      <w:r w:rsidRPr="000C700A">
                        <w:rPr>
                          <w:i/>
                          <w:iCs/>
                          <w:color w:val="FFFFFF" w:themeColor="background1"/>
                        </w:rPr>
                        <w:t>26TEN</w:t>
                      </w:r>
                      <w:r w:rsidRPr="00F16940">
                        <w:rPr>
                          <w:color w:val="FFFFFF" w:themeColor="background1"/>
                        </w:rPr>
                        <w:t xml:space="preserve"> reporting system uses </w:t>
                      </w:r>
                      <w:r w:rsidR="00C1561E">
                        <w:rPr>
                          <w:color w:val="FFFFFF" w:themeColor="background1"/>
                        </w:rPr>
                        <w:t>P</w:t>
                      </w:r>
                      <w:r w:rsidRPr="00F16940">
                        <w:rPr>
                          <w:color w:val="FFFFFF" w:themeColor="background1"/>
                        </w:rPr>
                        <w:t xml:space="preserve">erformance </w:t>
                      </w:r>
                      <w:r w:rsidR="00C1561E">
                        <w:rPr>
                          <w:color w:val="FFFFFF" w:themeColor="background1"/>
                        </w:rPr>
                        <w:t>F</w:t>
                      </w:r>
                      <w:r w:rsidRPr="00F16940">
                        <w:rPr>
                          <w:color w:val="FFFFFF" w:themeColor="background1"/>
                        </w:rPr>
                        <w:t xml:space="preserve">eatures and the ‘support’ </w:t>
                      </w:r>
                      <w:r w:rsidR="006730AB">
                        <w:rPr>
                          <w:color w:val="FFFFFF" w:themeColor="background1"/>
                        </w:rPr>
                        <w:t>p</w:t>
                      </w:r>
                      <w:r w:rsidR="006730AB" w:rsidRPr="00F16940">
                        <w:rPr>
                          <w:color w:val="FFFFFF" w:themeColor="background1"/>
                        </w:rPr>
                        <w:t xml:space="preserve">erformance </w:t>
                      </w:r>
                      <w:r w:rsidR="006730AB">
                        <w:rPr>
                          <w:color w:val="FFFFFF" w:themeColor="background1"/>
                        </w:rPr>
                        <w:t>v</w:t>
                      </w:r>
                      <w:r w:rsidR="006730AB" w:rsidRPr="00F16940">
                        <w:rPr>
                          <w:color w:val="FFFFFF" w:themeColor="background1"/>
                        </w:rPr>
                        <w:t xml:space="preserve">ariable </w:t>
                      </w:r>
                      <w:r w:rsidRPr="00F16940">
                        <w:rPr>
                          <w:color w:val="FFFFFF" w:themeColor="background1"/>
                        </w:rPr>
                        <w:t xml:space="preserve">to record progress in a single </w:t>
                      </w:r>
                      <w:r w:rsidR="00C1561E">
                        <w:rPr>
                          <w:color w:val="FFFFFF" w:themeColor="background1"/>
                        </w:rPr>
                        <w:t>I</w:t>
                      </w:r>
                      <w:r w:rsidRPr="00F16940">
                        <w:rPr>
                          <w:color w:val="FFFFFF" w:themeColor="background1"/>
                        </w:rPr>
                        <w:t xml:space="preserve">ndicator. Progress is measured by performance in all, or all relevant, </w:t>
                      </w:r>
                      <w:r w:rsidR="00C1561E">
                        <w:rPr>
                          <w:color w:val="FFFFFF" w:themeColor="background1"/>
                        </w:rPr>
                        <w:t>P</w:t>
                      </w:r>
                      <w:r w:rsidRPr="00F16940">
                        <w:rPr>
                          <w:color w:val="FFFFFF" w:themeColor="background1"/>
                        </w:rPr>
                        <w:t xml:space="preserve">erformance </w:t>
                      </w:r>
                      <w:r w:rsidR="00C1561E">
                        <w:rPr>
                          <w:color w:val="FFFFFF" w:themeColor="background1"/>
                        </w:rPr>
                        <w:t>F</w:t>
                      </w:r>
                      <w:r w:rsidRPr="00F16940">
                        <w:rPr>
                          <w:color w:val="FFFFFF" w:themeColor="background1"/>
                        </w:rPr>
                        <w:t xml:space="preserve">eatures at a higher level ACSF </w:t>
                      </w:r>
                      <w:r w:rsidR="00C1561E">
                        <w:rPr>
                          <w:color w:val="FFFFFF" w:themeColor="background1"/>
                        </w:rPr>
                        <w:t>I</w:t>
                      </w:r>
                      <w:r w:rsidRPr="00F16940">
                        <w:rPr>
                          <w:color w:val="FFFFFF" w:themeColor="background1"/>
                        </w:rPr>
                        <w:t>ndicator where the performance is achieved with the level of support of that higher level</w:t>
                      </w:r>
                      <w:r w:rsidRPr="00555FF0">
                        <w:rPr>
                          <w:color w:val="FFFFFF" w:themeColor="background1"/>
                        </w:rPr>
                        <w:t>.</w:t>
                      </w:r>
                    </w:p>
                  </w:txbxContent>
                </v:textbox>
                <w10:wrap type="square" anchorx="margin"/>
              </v:shape>
            </w:pict>
          </mc:Fallback>
        </mc:AlternateContent>
      </w:r>
      <w:r w:rsidR="00FD60E4" w:rsidRPr="0FF872F1">
        <w:rPr>
          <w:rFonts w:eastAsia="Calibri"/>
        </w:rPr>
        <w:t xml:space="preserve">This approach has been used effectively </w:t>
      </w:r>
      <w:r w:rsidR="00FD60E4">
        <w:rPr>
          <w:rFonts w:eastAsia="Calibri"/>
        </w:rPr>
        <w:t>in</w:t>
      </w:r>
      <w:r w:rsidR="00FD60E4" w:rsidRPr="0FF872F1">
        <w:rPr>
          <w:rFonts w:eastAsia="Calibri"/>
        </w:rPr>
        <w:t xml:space="preserve"> programs funded under Tasmania’s </w:t>
      </w:r>
      <w:r w:rsidR="00FD60E4" w:rsidRPr="00710090">
        <w:rPr>
          <w:rFonts w:eastAsia="Calibri"/>
          <w:i/>
          <w:iCs/>
        </w:rPr>
        <w:t>26TEN</w:t>
      </w:r>
      <w:r w:rsidR="00FD60E4" w:rsidRPr="0FF872F1">
        <w:rPr>
          <w:rFonts w:eastAsia="Calibri"/>
        </w:rPr>
        <w:t xml:space="preserve"> initiative</w:t>
      </w:r>
      <w:r w:rsidR="00FD60E4">
        <w:rPr>
          <w:rFonts w:eastAsia="Calibri"/>
        </w:rPr>
        <w:t xml:space="preserve"> to enable a more learner centric approach. Providers can develop programs and report outcomes that focus only on the aspects of skill development that are relevant to the learner. To allow practitioners to describe increments of gain that are smaller than a full level, a reporting system has been developed that recognises finer grained outcomes.</w:t>
      </w:r>
    </w:p>
    <w:p w14:paraId="20317B17" w14:textId="32A4CDDF" w:rsidR="00FD60E4" w:rsidRDefault="00FD60E4" w:rsidP="006D76E1">
      <w:pPr>
        <w:pStyle w:val="ACERbaselast"/>
        <w:rPr>
          <w:rFonts w:eastAsia="Calibri"/>
        </w:rPr>
      </w:pPr>
      <w:r w:rsidRPr="00DB084B">
        <w:rPr>
          <w:rFonts w:eastAsia="Calibri"/>
        </w:rPr>
        <w:t xml:space="preserve">This reporting of finer gradations has been operationalised in a variety of workplace and community programs funded through </w:t>
      </w:r>
      <w:r w:rsidRPr="00710090">
        <w:rPr>
          <w:rFonts w:eastAsia="Calibri"/>
          <w:i/>
          <w:iCs/>
        </w:rPr>
        <w:t>26TEN</w:t>
      </w:r>
      <w:r w:rsidRPr="00DB084B">
        <w:rPr>
          <w:rFonts w:eastAsia="Calibri"/>
        </w:rPr>
        <w:t xml:space="preserve"> to </w:t>
      </w:r>
      <w:r>
        <w:rPr>
          <w:rFonts w:eastAsia="Calibri"/>
        </w:rPr>
        <w:t>enable the development and delivery of</w:t>
      </w:r>
      <w:r w:rsidRPr="00DB084B">
        <w:rPr>
          <w:rFonts w:eastAsia="Calibri"/>
        </w:rPr>
        <w:t xml:space="preserve"> flexible</w:t>
      </w:r>
      <w:r>
        <w:rPr>
          <w:rFonts w:eastAsia="Calibri"/>
        </w:rPr>
        <w:t>,</w:t>
      </w:r>
      <w:r w:rsidRPr="00DB084B">
        <w:rPr>
          <w:rFonts w:eastAsia="Calibri"/>
        </w:rPr>
        <w:t xml:space="preserve"> learner-centred programs</w:t>
      </w:r>
      <w:r>
        <w:rPr>
          <w:rFonts w:eastAsia="Calibri"/>
        </w:rPr>
        <w:t>. As reported by LINC Tasmania</w:t>
      </w:r>
      <w:r w:rsidR="00B87152">
        <w:rPr>
          <w:rFonts w:eastAsia="Calibri"/>
        </w:rPr>
        <w:t>,</w:t>
      </w:r>
      <w:r>
        <w:rPr>
          <w:rStyle w:val="FootnoteReference"/>
          <w:rFonts w:eastAsia="Calibri"/>
        </w:rPr>
        <w:footnoteReference w:id="35"/>
      </w:r>
      <w:r>
        <w:rPr>
          <w:rFonts w:eastAsia="Calibri"/>
        </w:rPr>
        <w:t xml:space="preserve"> the system renders learner progress that is evident to teachers, and important to learners and employers, visible to funding bodies and program evaluation.</w:t>
      </w:r>
    </w:p>
    <w:tbl>
      <w:tblPr>
        <w:tblStyle w:val="TableGrid"/>
        <w:tblW w:w="0" w:type="auto"/>
        <w:tblInd w:w="562" w:type="dxa"/>
        <w:tblLook w:val="04A0" w:firstRow="1" w:lastRow="0" w:firstColumn="1" w:lastColumn="0" w:noHBand="0" w:noVBand="1"/>
      </w:tblPr>
      <w:tblGrid>
        <w:gridCol w:w="7371"/>
        <w:gridCol w:w="1418"/>
      </w:tblGrid>
      <w:tr w:rsidR="00571116" w14:paraId="4F661A67" w14:textId="77777777" w:rsidTr="002513C0">
        <w:tc>
          <w:tcPr>
            <w:tcW w:w="7371" w:type="dxa"/>
            <w:vMerge w:val="restart"/>
            <w:tcBorders>
              <w:top w:val="dashed" w:sz="4" w:space="0" w:color="592C5F"/>
              <w:left w:val="dashed" w:sz="4" w:space="0" w:color="592C5F"/>
              <w:bottom w:val="dashed" w:sz="4" w:space="0" w:color="592C5F"/>
              <w:right w:val="dashed" w:sz="4" w:space="0" w:color="592C5F"/>
            </w:tcBorders>
            <w:vAlign w:val="center"/>
          </w:tcPr>
          <w:p w14:paraId="276B7EB9" w14:textId="3A426849" w:rsidR="00571116" w:rsidRDefault="00571116" w:rsidP="002513C0">
            <w:pPr>
              <w:pStyle w:val="ACERquoteitalic"/>
            </w:pPr>
            <w:r>
              <w:t>Many of our clients have learning difficulties and spiky profiles, or they are</w:t>
            </w:r>
            <w:r w:rsidR="0AABF04A">
              <w:t xml:space="preserve"> from culturally or linguistically diverse background</w:t>
            </w:r>
            <w:r>
              <w:t xml:space="preserve"> with or without learning difficulties. They face specific issues, for example, </w:t>
            </w:r>
            <w:r w:rsidR="00C1561E">
              <w:t>F</w:t>
            </w:r>
            <w:r>
              <w:t xml:space="preserve">ocus </w:t>
            </w:r>
            <w:r w:rsidR="00C1561E">
              <w:t>A</w:t>
            </w:r>
            <w:r>
              <w:t xml:space="preserve">rea ‘Pronunciation and fluency’ in </w:t>
            </w:r>
            <w:r w:rsidR="009E06F9">
              <w:t>oral communication</w:t>
            </w:r>
            <w:r>
              <w:t xml:space="preserve"> can really derail a person's ability to communicate but they may be quite ok in the other Focus </w:t>
            </w:r>
            <w:r w:rsidR="0788D6A7">
              <w:t>A</w:t>
            </w:r>
            <w:r>
              <w:t xml:space="preserve">reas. We have long used a finer gradations approach, unpacking each </w:t>
            </w:r>
            <w:r w:rsidR="0788D6A7">
              <w:t>F</w:t>
            </w:r>
            <w:r>
              <w:t xml:space="preserve">ocus </w:t>
            </w:r>
            <w:r w:rsidR="0788D6A7">
              <w:t>A</w:t>
            </w:r>
            <w:r>
              <w:t>rea into specific components in order to capture and report more accurately.</w:t>
            </w:r>
          </w:p>
        </w:tc>
        <w:tc>
          <w:tcPr>
            <w:tcW w:w="1418" w:type="dxa"/>
            <w:tcBorders>
              <w:top w:val="nil"/>
              <w:left w:val="dashed" w:sz="4" w:space="0" w:color="592C5F"/>
              <w:bottom w:val="nil"/>
              <w:right w:val="nil"/>
            </w:tcBorders>
          </w:tcPr>
          <w:p w14:paraId="61E954C6" w14:textId="77777777" w:rsidR="00571116" w:rsidRDefault="00571116" w:rsidP="002513C0">
            <w:pPr>
              <w:pStyle w:val="ACERbase"/>
            </w:pPr>
          </w:p>
        </w:tc>
      </w:tr>
      <w:tr w:rsidR="00571116" w14:paraId="4059E176" w14:textId="77777777" w:rsidTr="002513C0">
        <w:tc>
          <w:tcPr>
            <w:tcW w:w="7371" w:type="dxa"/>
            <w:vMerge/>
            <w:tcBorders>
              <w:left w:val="dashed" w:sz="4" w:space="0" w:color="592C5F"/>
              <w:bottom w:val="dashed" w:sz="4" w:space="0" w:color="592C5F"/>
              <w:right w:val="dashed" w:sz="4" w:space="0" w:color="592C5F"/>
            </w:tcBorders>
          </w:tcPr>
          <w:p w14:paraId="1B0FBF88" w14:textId="77777777" w:rsidR="00571116" w:rsidRDefault="00571116" w:rsidP="00710090">
            <w:pPr>
              <w:pStyle w:val="ACERbase"/>
            </w:pPr>
          </w:p>
        </w:tc>
        <w:tc>
          <w:tcPr>
            <w:tcW w:w="1418" w:type="dxa"/>
            <w:tcBorders>
              <w:top w:val="nil"/>
              <w:left w:val="dashed" w:sz="4" w:space="0" w:color="592C5F"/>
              <w:bottom w:val="nil"/>
              <w:right w:val="nil"/>
            </w:tcBorders>
            <w:vAlign w:val="bottom"/>
          </w:tcPr>
          <w:p w14:paraId="46337D47" w14:textId="77777777" w:rsidR="00571116" w:rsidRDefault="00571116" w:rsidP="00710090">
            <w:pPr>
              <w:pStyle w:val="ACERquote"/>
            </w:pPr>
            <w:r w:rsidRPr="002C1A31">
              <w:t>Survey respondent</w:t>
            </w:r>
          </w:p>
        </w:tc>
      </w:tr>
    </w:tbl>
    <w:p w14:paraId="411AB0AA" w14:textId="77777777" w:rsidR="00FD60E4" w:rsidRPr="00B61B99" w:rsidRDefault="00FD60E4" w:rsidP="006D76E1">
      <w:pPr>
        <w:pStyle w:val="ACERH3"/>
        <w:keepLines/>
        <w:rPr>
          <w:rFonts w:eastAsia="Calibri"/>
        </w:rPr>
      </w:pPr>
      <w:bookmarkStart w:id="98" w:name="_Toc110864948"/>
      <w:r w:rsidRPr="00B61B99">
        <w:rPr>
          <w:rFonts w:eastAsia="Calibri"/>
        </w:rPr>
        <w:t>Improved navigation</w:t>
      </w:r>
      <w:bookmarkEnd w:id="98"/>
    </w:p>
    <w:p w14:paraId="4A06D919" w14:textId="665DA818" w:rsidR="00FD60E4" w:rsidRDefault="00FD60E4" w:rsidP="006D76E1">
      <w:pPr>
        <w:pStyle w:val="ACERbase"/>
        <w:rPr>
          <w:rFonts w:eastAsia="Calibri"/>
        </w:rPr>
      </w:pPr>
      <w:r>
        <w:rPr>
          <w:rFonts w:eastAsia="Calibri"/>
        </w:rPr>
        <w:t xml:space="preserve">Although 84% of survey respondents agreed that the ACSF provides a common language to describe and discuss skills, a lack of </w:t>
      </w:r>
      <w:r w:rsidR="00F0390C">
        <w:rPr>
          <w:rFonts w:eastAsia="Calibri"/>
        </w:rPr>
        <w:t>aids to navigate</w:t>
      </w:r>
      <w:r>
        <w:rPr>
          <w:rFonts w:eastAsia="Calibri"/>
        </w:rPr>
        <w:t xml:space="preserve"> the framework hinders communication. Current numbering in the ACSF is limited to the Indicators in each core skill – no other </w:t>
      </w:r>
      <w:r w:rsidR="00454E8A">
        <w:rPr>
          <w:rFonts w:eastAsia="Calibri"/>
        </w:rPr>
        <w:t>ACSF</w:t>
      </w:r>
      <w:r w:rsidR="004D5D63">
        <w:rPr>
          <w:rFonts w:eastAsia="Calibri"/>
        </w:rPr>
        <w:t xml:space="preserve"> </w:t>
      </w:r>
      <w:r>
        <w:rPr>
          <w:rFonts w:eastAsia="Calibri"/>
        </w:rPr>
        <w:t>component</w:t>
      </w:r>
      <w:r w:rsidR="004D5D63">
        <w:rPr>
          <w:rFonts w:eastAsia="Calibri"/>
        </w:rPr>
        <w:t xml:space="preserve"> is</w:t>
      </w:r>
      <w:r>
        <w:rPr>
          <w:rFonts w:eastAsia="Calibri"/>
        </w:rPr>
        <w:t xml:space="preserve"> numbered. </w:t>
      </w:r>
      <w:r w:rsidR="004D5D63">
        <w:rPr>
          <w:rFonts w:eastAsia="Calibri"/>
        </w:rPr>
        <w:t xml:space="preserve">Expanding the numbering system to </w:t>
      </w:r>
      <w:r>
        <w:rPr>
          <w:rFonts w:eastAsia="Calibri"/>
        </w:rPr>
        <w:t>Focus Areas and their respective Performance Features would aid skill identification, assessment item design, training support</w:t>
      </w:r>
      <w:r w:rsidR="00430C18">
        <w:rPr>
          <w:rFonts w:eastAsia="Calibri"/>
        </w:rPr>
        <w:t>,</w:t>
      </w:r>
      <w:r>
        <w:rPr>
          <w:rFonts w:eastAsia="Calibri"/>
        </w:rPr>
        <w:t xml:space="preserve"> and </w:t>
      </w:r>
      <w:r w:rsidR="004D5D63">
        <w:rPr>
          <w:rFonts w:eastAsia="Calibri"/>
        </w:rPr>
        <w:t xml:space="preserve">concise </w:t>
      </w:r>
      <w:r>
        <w:rPr>
          <w:rFonts w:eastAsia="Calibri"/>
        </w:rPr>
        <w:t>reporting of learner gain at finer increments.</w:t>
      </w:r>
    </w:p>
    <w:p w14:paraId="03C37B6A" w14:textId="457E2BE9" w:rsidR="00FD60E4" w:rsidRPr="00FA7ABF" w:rsidRDefault="00FD60E4" w:rsidP="006D76E1">
      <w:pPr>
        <w:pStyle w:val="ACERbaselast"/>
        <w:rPr>
          <w:rFonts w:eastAsia="Calibri"/>
        </w:rPr>
      </w:pPr>
      <w:r w:rsidRPr="009B4809">
        <w:rPr>
          <w:rFonts w:eastAsia="Calibri"/>
        </w:rPr>
        <w:t xml:space="preserve">Table </w:t>
      </w:r>
      <w:r w:rsidR="00AD073D" w:rsidRPr="00FA7ABF">
        <w:rPr>
          <w:rFonts w:eastAsia="Calibri"/>
        </w:rPr>
        <w:fldChar w:fldCharType="begin"/>
      </w:r>
      <w:r w:rsidR="00AD073D" w:rsidRPr="00FA7ABF">
        <w:rPr>
          <w:rFonts w:eastAsia="Calibri"/>
        </w:rPr>
        <w:instrText xml:space="preserve"> REF Table_Example_Internal_Numbering \h </w:instrText>
      </w:r>
      <w:r w:rsidR="00FA7ABF">
        <w:rPr>
          <w:rFonts w:eastAsia="Calibri"/>
        </w:rPr>
        <w:instrText xml:space="preserve"> \* MERGEFORMAT </w:instrText>
      </w:r>
      <w:r w:rsidR="00AD073D" w:rsidRPr="00FA7ABF">
        <w:rPr>
          <w:rFonts w:eastAsia="Calibri"/>
        </w:rPr>
      </w:r>
      <w:r w:rsidR="00AD073D" w:rsidRPr="00FA7ABF">
        <w:rPr>
          <w:rFonts w:eastAsia="Calibri"/>
        </w:rPr>
        <w:fldChar w:fldCharType="separate"/>
      </w:r>
      <w:r w:rsidR="00AF4E12" w:rsidRPr="00AF4E12">
        <w:rPr>
          <w:rFonts w:eastAsiaTheme="minorEastAsia"/>
        </w:rPr>
        <w:t>7</w:t>
      </w:r>
      <w:r w:rsidR="00AD073D" w:rsidRPr="00FA7ABF">
        <w:rPr>
          <w:rFonts w:eastAsia="Calibri"/>
        </w:rPr>
        <w:fldChar w:fldCharType="end"/>
      </w:r>
      <w:r w:rsidR="00430C18">
        <w:rPr>
          <w:rFonts w:eastAsia="Calibri"/>
        </w:rPr>
        <w:t xml:space="preserve"> and the explanatory text below it</w:t>
      </w:r>
      <w:r w:rsidRPr="00FA7ABF">
        <w:rPr>
          <w:rFonts w:eastAsia="Calibri"/>
        </w:rPr>
        <w:t xml:space="preserve"> </w:t>
      </w:r>
      <w:r w:rsidR="00430C18">
        <w:rPr>
          <w:rFonts w:eastAsia="Calibri"/>
        </w:rPr>
        <w:t>demonstrates</w:t>
      </w:r>
      <w:r w:rsidRPr="00FA7ABF">
        <w:rPr>
          <w:rFonts w:eastAsia="Calibri"/>
        </w:rPr>
        <w:t xml:space="preserve"> how an internal numbering system for the ACSF could be used as a navigation and communication aid.</w:t>
      </w:r>
    </w:p>
    <w:p w14:paraId="7D623120" w14:textId="01DF601F" w:rsidR="00FD60E4" w:rsidRPr="00AD073D" w:rsidRDefault="00FD60E4" w:rsidP="00D45184">
      <w:pPr>
        <w:pStyle w:val="ACERtable"/>
        <w:keepNext/>
        <w:keepLines/>
        <w:rPr>
          <w:rFonts w:eastAsiaTheme="minorEastAsia"/>
        </w:rPr>
      </w:pPr>
      <w:bookmarkStart w:id="99" w:name="_Toc110864972"/>
      <w:r w:rsidRPr="00AD073D">
        <w:rPr>
          <w:rStyle w:val="ACERfigureChar"/>
          <w:rFonts w:eastAsiaTheme="minorEastAsia"/>
          <w:i/>
          <w:sz w:val="20"/>
        </w:rPr>
        <w:t xml:space="preserve">Table </w:t>
      </w:r>
      <w:bookmarkStart w:id="100" w:name="Table_Example_Internal_Numbering"/>
      <w:r w:rsidR="00B35961">
        <w:rPr>
          <w:rStyle w:val="ACERfigureChar"/>
          <w:rFonts w:eastAsiaTheme="minorEastAsia"/>
          <w:i/>
          <w:sz w:val="20"/>
        </w:rPr>
        <w:t>7</w:t>
      </w:r>
      <w:bookmarkEnd w:id="100"/>
      <w:r w:rsidRPr="00AD073D">
        <w:rPr>
          <w:rStyle w:val="ACERfigureChar"/>
          <w:rFonts w:eastAsiaTheme="minorEastAsia"/>
          <w:i/>
          <w:sz w:val="20"/>
        </w:rPr>
        <w:t xml:space="preserve"> Example of an ACSF internal numbering system</w:t>
      </w:r>
      <w:r w:rsidR="006E1FBE">
        <w:rPr>
          <w:rStyle w:val="ACERfigureChar"/>
          <w:rFonts w:eastAsiaTheme="minorEastAsia"/>
          <w:i/>
          <w:sz w:val="20"/>
        </w:rPr>
        <w:t xml:space="preserve"> for </w:t>
      </w:r>
      <w:r w:rsidR="00936A81">
        <w:rPr>
          <w:rStyle w:val="ACERfigureChar"/>
          <w:rFonts w:eastAsiaTheme="minorEastAsia"/>
          <w:i/>
          <w:sz w:val="20"/>
        </w:rPr>
        <w:t>Level 1 of the core skill of r</w:t>
      </w:r>
      <w:r w:rsidR="006E1FBE">
        <w:rPr>
          <w:rStyle w:val="ACERfigureChar"/>
          <w:rFonts w:eastAsiaTheme="minorEastAsia"/>
          <w:i/>
          <w:sz w:val="20"/>
        </w:rPr>
        <w:t>eading</w:t>
      </w:r>
      <w:bookmarkEnd w:id="99"/>
    </w:p>
    <w:tbl>
      <w:tblPr>
        <w:tblW w:w="5000" w:type="pct"/>
        <w:tblLayout w:type="fixed"/>
        <w:tblCellMar>
          <w:left w:w="40" w:type="dxa"/>
          <w:right w:w="40" w:type="dxa"/>
        </w:tblCellMar>
        <w:tblLook w:val="0000" w:firstRow="0" w:lastRow="0" w:firstColumn="0" w:lastColumn="0" w:noHBand="0" w:noVBand="0"/>
      </w:tblPr>
      <w:tblGrid>
        <w:gridCol w:w="2407"/>
        <w:gridCol w:w="2404"/>
        <w:gridCol w:w="2404"/>
        <w:gridCol w:w="2407"/>
      </w:tblGrid>
      <w:tr w:rsidR="00FD60E4" w:rsidRPr="002D7F94" w14:paraId="120B25C9" w14:textId="77777777" w:rsidTr="03205361">
        <w:trPr>
          <w:tblHeader/>
        </w:trPr>
        <w:tc>
          <w:tcPr>
            <w:tcW w:w="9622" w:type="dxa"/>
            <w:gridSpan w:val="4"/>
            <w:tcBorders>
              <w:top w:val="single" w:sz="6" w:space="0" w:color="auto"/>
              <w:left w:val="single" w:sz="6" w:space="0" w:color="auto"/>
              <w:bottom w:val="single" w:sz="6" w:space="0" w:color="auto"/>
              <w:right w:val="single" w:sz="6" w:space="0" w:color="auto"/>
            </w:tcBorders>
            <w:shd w:val="clear" w:color="auto" w:fill="592C5F"/>
          </w:tcPr>
          <w:p w14:paraId="3B038B7E" w14:textId="1FB01F81" w:rsidR="00FD60E4" w:rsidRPr="00D54A09" w:rsidRDefault="00FD60E4" w:rsidP="00365863">
            <w:pPr>
              <w:pStyle w:val="ACERtableheadwhitesmall"/>
            </w:pPr>
            <w:r w:rsidRPr="00D54A09">
              <w:t xml:space="preserve">Example of an ACSF internal </w:t>
            </w:r>
            <w:r w:rsidRPr="00470709">
              <w:t>numbering</w:t>
            </w:r>
            <w:r w:rsidRPr="00D54A09">
              <w:t xml:space="preserve"> system</w:t>
            </w:r>
            <w:r w:rsidR="00F169D6">
              <w:t xml:space="preserve"> for Level 1</w:t>
            </w:r>
            <w:r w:rsidR="00936A81">
              <w:t xml:space="preserve"> of the core skill of reading</w:t>
            </w:r>
          </w:p>
        </w:tc>
      </w:tr>
      <w:tr w:rsidR="00FD60E4" w:rsidRPr="002D7F94" w14:paraId="56977D8A" w14:textId="77777777" w:rsidTr="03205361">
        <w:trPr>
          <w:tblHeader/>
        </w:trPr>
        <w:tc>
          <w:tcPr>
            <w:tcW w:w="9622" w:type="dxa"/>
            <w:gridSpan w:val="4"/>
            <w:tcBorders>
              <w:top w:val="single" w:sz="6" w:space="0" w:color="auto"/>
              <w:left w:val="single" w:sz="6" w:space="0" w:color="auto"/>
              <w:bottom w:val="single" w:sz="6" w:space="0" w:color="auto"/>
              <w:right w:val="single" w:sz="6" w:space="0" w:color="auto"/>
            </w:tcBorders>
            <w:shd w:val="clear" w:color="auto" w:fill="FF3399"/>
          </w:tcPr>
          <w:p w14:paraId="50B54EA9" w14:textId="77777777" w:rsidR="00FD60E4" w:rsidRPr="00D54A09" w:rsidRDefault="00FD60E4" w:rsidP="00365863">
            <w:pPr>
              <w:pStyle w:val="ACERtableheadwhitesmall"/>
              <w:keepNext/>
              <w:keepLines/>
              <w:jc w:val="left"/>
            </w:pPr>
            <w:r w:rsidRPr="00D54A09">
              <w:t>Reading Level 1</w:t>
            </w:r>
          </w:p>
        </w:tc>
      </w:tr>
      <w:tr w:rsidR="00FD60E4" w:rsidRPr="002D7F94" w14:paraId="6575DC5C" w14:textId="77777777" w:rsidTr="03205361">
        <w:trPr>
          <w:tblHeader/>
        </w:trPr>
        <w:tc>
          <w:tcPr>
            <w:tcW w:w="2407" w:type="dxa"/>
            <w:tcBorders>
              <w:top w:val="single" w:sz="6" w:space="0" w:color="auto"/>
              <w:left w:val="single" w:sz="6" w:space="0" w:color="auto"/>
              <w:bottom w:val="single" w:sz="6" w:space="0" w:color="auto"/>
              <w:right w:val="single" w:sz="6" w:space="0" w:color="auto"/>
            </w:tcBorders>
          </w:tcPr>
          <w:p w14:paraId="0CB7F04D" w14:textId="77777777" w:rsidR="00FD60E4" w:rsidRPr="002D7F94" w:rsidRDefault="00FD60E4" w:rsidP="006D76E1">
            <w:pPr>
              <w:pStyle w:val="ACERbase"/>
              <w:keepNext/>
              <w:keepLines/>
              <w:rPr>
                <w:b/>
                <w:bCs/>
                <w:sz w:val="20"/>
                <w:szCs w:val="20"/>
              </w:rPr>
            </w:pPr>
            <w:r w:rsidRPr="002D7F94">
              <w:rPr>
                <w:b/>
                <w:bCs/>
                <w:color w:val="C00000"/>
                <w:sz w:val="20"/>
                <w:szCs w:val="20"/>
              </w:rPr>
              <w:t>1.03</w:t>
            </w:r>
          </w:p>
        </w:tc>
        <w:tc>
          <w:tcPr>
            <w:tcW w:w="7215" w:type="dxa"/>
            <w:gridSpan w:val="3"/>
            <w:tcBorders>
              <w:top w:val="single" w:sz="6" w:space="0" w:color="auto"/>
              <w:left w:val="single" w:sz="6" w:space="0" w:color="auto"/>
              <w:bottom w:val="single" w:sz="6" w:space="0" w:color="auto"/>
              <w:right w:val="single" w:sz="6" w:space="0" w:color="auto"/>
            </w:tcBorders>
          </w:tcPr>
          <w:p w14:paraId="078A734C" w14:textId="77777777" w:rsidR="00FD60E4" w:rsidRPr="002D7F94" w:rsidRDefault="00FD60E4" w:rsidP="006D76E1">
            <w:pPr>
              <w:pStyle w:val="ACERbase"/>
              <w:keepNext/>
              <w:keepLines/>
              <w:rPr>
                <w:sz w:val="20"/>
                <w:szCs w:val="20"/>
              </w:rPr>
            </w:pPr>
            <w:r w:rsidRPr="002D7F94">
              <w:rPr>
                <w:sz w:val="20"/>
                <w:szCs w:val="20"/>
              </w:rPr>
              <w:t>Identifies personally relevant information and ideas from texts on highly familiar topics</w:t>
            </w:r>
          </w:p>
        </w:tc>
      </w:tr>
      <w:tr w:rsidR="00FD60E4" w:rsidRPr="002D7F94" w14:paraId="3EE3884E" w14:textId="77777777" w:rsidTr="03205361">
        <w:tc>
          <w:tcPr>
            <w:tcW w:w="2407" w:type="dxa"/>
            <w:tcBorders>
              <w:top w:val="single" w:sz="6" w:space="0" w:color="auto"/>
              <w:left w:val="single" w:sz="6" w:space="0" w:color="auto"/>
              <w:bottom w:val="single" w:sz="6" w:space="0" w:color="auto"/>
              <w:right w:val="single" w:sz="6" w:space="0" w:color="auto"/>
            </w:tcBorders>
            <w:shd w:val="clear" w:color="auto" w:fill="CCCCCC"/>
          </w:tcPr>
          <w:p w14:paraId="7593A6A3" w14:textId="77777777" w:rsidR="00FD60E4" w:rsidRPr="002D7F94" w:rsidRDefault="00FD60E4" w:rsidP="00365863">
            <w:pPr>
              <w:pStyle w:val="ACERbase"/>
              <w:keepNext/>
              <w:keepLines/>
              <w:rPr>
                <w:b/>
                <w:bCs/>
              </w:rPr>
            </w:pPr>
            <w:r w:rsidRPr="002D7F94">
              <w:rPr>
                <w:b/>
                <w:bCs/>
              </w:rPr>
              <w:t>SUPPORT</w:t>
            </w:r>
          </w:p>
        </w:tc>
        <w:tc>
          <w:tcPr>
            <w:tcW w:w="2404" w:type="dxa"/>
            <w:tcBorders>
              <w:top w:val="single" w:sz="6" w:space="0" w:color="auto"/>
              <w:left w:val="single" w:sz="6" w:space="0" w:color="auto"/>
              <w:bottom w:val="single" w:sz="6" w:space="0" w:color="auto"/>
              <w:right w:val="single" w:sz="6" w:space="0" w:color="auto"/>
            </w:tcBorders>
            <w:shd w:val="clear" w:color="auto" w:fill="CCCCCC"/>
          </w:tcPr>
          <w:p w14:paraId="3C6CA6AA" w14:textId="77777777" w:rsidR="00FD60E4" w:rsidRPr="002D7F94" w:rsidRDefault="00FD60E4" w:rsidP="00365863">
            <w:pPr>
              <w:pStyle w:val="ACERbase"/>
              <w:keepNext/>
              <w:keepLines/>
              <w:rPr>
                <w:b/>
                <w:bCs/>
              </w:rPr>
            </w:pPr>
            <w:r w:rsidRPr="002D7F94">
              <w:rPr>
                <w:b/>
                <w:bCs/>
              </w:rPr>
              <w:t>CONTEXT</w:t>
            </w:r>
          </w:p>
        </w:tc>
        <w:tc>
          <w:tcPr>
            <w:tcW w:w="2404" w:type="dxa"/>
            <w:tcBorders>
              <w:top w:val="single" w:sz="6" w:space="0" w:color="auto"/>
              <w:left w:val="single" w:sz="6" w:space="0" w:color="auto"/>
              <w:bottom w:val="single" w:sz="6" w:space="0" w:color="auto"/>
              <w:right w:val="single" w:sz="6" w:space="0" w:color="auto"/>
            </w:tcBorders>
            <w:shd w:val="clear" w:color="auto" w:fill="CCCCCC"/>
          </w:tcPr>
          <w:p w14:paraId="2F428D84" w14:textId="77777777" w:rsidR="00FD60E4" w:rsidRPr="002D7F94" w:rsidRDefault="00FD60E4" w:rsidP="00365863">
            <w:pPr>
              <w:pStyle w:val="ACERbase"/>
              <w:keepNext/>
              <w:keepLines/>
              <w:rPr>
                <w:b/>
                <w:bCs/>
              </w:rPr>
            </w:pPr>
            <w:r w:rsidRPr="002D7F94">
              <w:rPr>
                <w:b/>
                <w:bCs/>
              </w:rPr>
              <w:t>TEXT COMPLEXITY</w:t>
            </w:r>
          </w:p>
        </w:tc>
        <w:tc>
          <w:tcPr>
            <w:tcW w:w="2407" w:type="dxa"/>
            <w:tcBorders>
              <w:top w:val="single" w:sz="6" w:space="0" w:color="auto"/>
              <w:left w:val="single" w:sz="6" w:space="0" w:color="auto"/>
              <w:bottom w:val="single" w:sz="6" w:space="0" w:color="auto"/>
              <w:right w:val="single" w:sz="6" w:space="0" w:color="auto"/>
            </w:tcBorders>
            <w:shd w:val="clear" w:color="auto" w:fill="CCCCCC"/>
          </w:tcPr>
          <w:p w14:paraId="273BDEEA" w14:textId="77777777" w:rsidR="00FD60E4" w:rsidRPr="002D7F94" w:rsidRDefault="00FD60E4" w:rsidP="00365863">
            <w:pPr>
              <w:pStyle w:val="ACERbase"/>
              <w:keepNext/>
              <w:keepLines/>
              <w:rPr>
                <w:b/>
                <w:bCs/>
              </w:rPr>
            </w:pPr>
            <w:r w:rsidRPr="002D7F94">
              <w:rPr>
                <w:b/>
                <w:bCs/>
              </w:rPr>
              <w:t>TASK COMPLEXITY</w:t>
            </w:r>
          </w:p>
        </w:tc>
      </w:tr>
      <w:tr w:rsidR="00FD60E4" w:rsidRPr="002D7F94" w14:paraId="77325A60" w14:textId="77777777" w:rsidTr="03205361">
        <w:tc>
          <w:tcPr>
            <w:tcW w:w="2407" w:type="dxa"/>
            <w:tcBorders>
              <w:top w:val="single" w:sz="6" w:space="0" w:color="auto"/>
              <w:left w:val="single" w:sz="6" w:space="0" w:color="auto"/>
              <w:bottom w:val="single" w:sz="6" w:space="0" w:color="auto"/>
              <w:right w:val="single" w:sz="6" w:space="0" w:color="auto"/>
            </w:tcBorders>
          </w:tcPr>
          <w:p w14:paraId="39F0F53F" w14:textId="77777777" w:rsidR="00FD60E4" w:rsidRPr="002D7F94" w:rsidRDefault="00FD60E4" w:rsidP="006D76E1">
            <w:pPr>
              <w:pStyle w:val="ACERbase"/>
              <w:keepNext/>
              <w:keepLines/>
              <w:rPr>
                <w:sz w:val="20"/>
                <w:szCs w:val="20"/>
              </w:rPr>
            </w:pPr>
            <w:r w:rsidRPr="002D7F94">
              <w:rPr>
                <w:sz w:val="20"/>
                <w:szCs w:val="20"/>
              </w:rPr>
              <w:t>Works alongside an expert/mentor where prompting and advice can be provided</w:t>
            </w:r>
          </w:p>
        </w:tc>
        <w:tc>
          <w:tcPr>
            <w:tcW w:w="2404" w:type="dxa"/>
            <w:tcBorders>
              <w:top w:val="single" w:sz="6" w:space="0" w:color="auto"/>
              <w:left w:val="single" w:sz="6" w:space="0" w:color="auto"/>
              <w:bottom w:val="single" w:sz="6" w:space="0" w:color="auto"/>
              <w:right w:val="single" w:sz="6" w:space="0" w:color="auto"/>
            </w:tcBorders>
          </w:tcPr>
          <w:p w14:paraId="6BFD54B7" w14:textId="77777777" w:rsidR="00FD60E4" w:rsidRPr="002D7F94" w:rsidRDefault="00FD60E4" w:rsidP="006D76E1">
            <w:pPr>
              <w:pStyle w:val="ACERbase"/>
              <w:keepNext/>
              <w:keepLines/>
              <w:rPr>
                <w:sz w:val="20"/>
                <w:szCs w:val="20"/>
              </w:rPr>
            </w:pPr>
            <w:r w:rsidRPr="002D7F94">
              <w:rPr>
                <w:sz w:val="20"/>
                <w:szCs w:val="20"/>
              </w:rPr>
              <w:t>Highly familiar contexts</w:t>
            </w:r>
          </w:p>
          <w:p w14:paraId="70A7E0B8" w14:textId="77777777" w:rsidR="00FD60E4" w:rsidRPr="002D7F94" w:rsidRDefault="00FD60E4" w:rsidP="006D76E1">
            <w:pPr>
              <w:pStyle w:val="ACERbase"/>
              <w:keepNext/>
              <w:keepLines/>
              <w:rPr>
                <w:sz w:val="20"/>
                <w:szCs w:val="20"/>
              </w:rPr>
            </w:pPr>
            <w:r w:rsidRPr="002D7F94">
              <w:rPr>
                <w:sz w:val="20"/>
                <w:szCs w:val="20"/>
              </w:rPr>
              <w:t>Concrete and immediate</w:t>
            </w:r>
          </w:p>
          <w:p w14:paraId="7364F6F1" w14:textId="77777777" w:rsidR="00FD60E4" w:rsidRPr="002D7F94" w:rsidRDefault="00FD60E4" w:rsidP="006D76E1">
            <w:pPr>
              <w:pStyle w:val="ACERbase"/>
              <w:keepNext/>
              <w:keepLines/>
              <w:rPr>
                <w:sz w:val="20"/>
                <w:szCs w:val="20"/>
              </w:rPr>
            </w:pPr>
            <w:r w:rsidRPr="002D7F94">
              <w:rPr>
                <w:sz w:val="20"/>
                <w:szCs w:val="20"/>
              </w:rPr>
              <w:t>Very restricted range of contexts</w:t>
            </w:r>
          </w:p>
        </w:tc>
        <w:tc>
          <w:tcPr>
            <w:tcW w:w="2404" w:type="dxa"/>
            <w:tcBorders>
              <w:top w:val="single" w:sz="6" w:space="0" w:color="auto"/>
              <w:left w:val="single" w:sz="6" w:space="0" w:color="auto"/>
              <w:bottom w:val="single" w:sz="6" w:space="0" w:color="auto"/>
              <w:right w:val="single" w:sz="6" w:space="0" w:color="auto"/>
            </w:tcBorders>
          </w:tcPr>
          <w:p w14:paraId="03625E63" w14:textId="77777777" w:rsidR="00FD60E4" w:rsidRPr="002D7F94" w:rsidRDefault="00FD60E4" w:rsidP="006D76E1">
            <w:pPr>
              <w:pStyle w:val="ACERbase"/>
              <w:keepNext/>
              <w:keepLines/>
              <w:rPr>
                <w:sz w:val="20"/>
                <w:szCs w:val="20"/>
              </w:rPr>
            </w:pPr>
            <w:r w:rsidRPr="002D7F94">
              <w:rPr>
                <w:sz w:val="20"/>
                <w:szCs w:val="20"/>
              </w:rPr>
              <w:t>Short and simple</w:t>
            </w:r>
          </w:p>
          <w:p w14:paraId="6FCB9F8E" w14:textId="77777777" w:rsidR="00FD60E4" w:rsidRPr="002D7F94" w:rsidRDefault="00FD60E4" w:rsidP="006D76E1">
            <w:pPr>
              <w:pStyle w:val="ACERbase"/>
              <w:keepNext/>
              <w:keepLines/>
              <w:rPr>
                <w:sz w:val="20"/>
                <w:szCs w:val="20"/>
              </w:rPr>
            </w:pPr>
            <w:r w:rsidRPr="002D7F94">
              <w:rPr>
                <w:sz w:val="20"/>
                <w:szCs w:val="20"/>
              </w:rPr>
              <w:t>Highly explicit purpose</w:t>
            </w:r>
          </w:p>
          <w:p w14:paraId="71B4EF23" w14:textId="77777777" w:rsidR="00FD60E4" w:rsidRPr="002D7F94" w:rsidRDefault="00FD60E4" w:rsidP="006D76E1">
            <w:pPr>
              <w:pStyle w:val="ACERbase"/>
              <w:keepNext/>
              <w:keepLines/>
              <w:rPr>
                <w:sz w:val="20"/>
                <w:szCs w:val="20"/>
              </w:rPr>
            </w:pPr>
            <w:r w:rsidRPr="002D7F94">
              <w:rPr>
                <w:sz w:val="20"/>
                <w:szCs w:val="20"/>
              </w:rPr>
              <w:t>Limited, highly familiar vocabulary</w:t>
            </w:r>
          </w:p>
        </w:tc>
        <w:tc>
          <w:tcPr>
            <w:tcW w:w="2407" w:type="dxa"/>
            <w:tcBorders>
              <w:top w:val="single" w:sz="6" w:space="0" w:color="auto"/>
              <w:left w:val="single" w:sz="6" w:space="0" w:color="auto"/>
              <w:bottom w:val="single" w:sz="6" w:space="0" w:color="auto"/>
              <w:right w:val="single" w:sz="6" w:space="0" w:color="auto"/>
            </w:tcBorders>
          </w:tcPr>
          <w:p w14:paraId="454708ED" w14:textId="77777777" w:rsidR="00FD60E4" w:rsidRPr="002D7F94" w:rsidRDefault="00FD60E4" w:rsidP="006D76E1">
            <w:pPr>
              <w:pStyle w:val="ACERbase"/>
              <w:keepNext/>
              <w:keepLines/>
              <w:rPr>
                <w:sz w:val="20"/>
                <w:szCs w:val="20"/>
              </w:rPr>
            </w:pPr>
            <w:r w:rsidRPr="002D7F94">
              <w:rPr>
                <w:sz w:val="20"/>
                <w:szCs w:val="20"/>
              </w:rPr>
              <w:t>Concrete tasks of 1 or 2 steps</w:t>
            </w:r>
          </w:p>
          <w:p w14:paraId="512E45A3" w14:textId="77777777" w:rsidR="00FD60E4" w:rsidRPr="002D7F94" w:rsidRDefault="00FD60E4" w:rsidP="006D76E1">
            <w:pPr>
              <w:pStyle w:val="ACERbase"/>
              <w:keepNext/>
              <w:keepLines/>
              <w:rPr>
                <w:sz w:val="20"/>
                <w:szCs w:val="20"/>
              </w:rPr>
            </w:pPr>
            <w:r w:rsidRPr="002D7F94">
              <w:rPr>
                <w:sz w:val="20"/>
                <w:szCs w:val="20"/>
              </w:rPr>
              <w:t>Processes include locating, recognising</w:t>
            </w:r>
          </w:p>
        </w:tc>
      </w:tr>
      <w:tr w:rsidR="00FD60E4" w:rsidRPr="00F062FC" w14:paraId="20BE7A08" w14:textId="77777777" w:rsidTr="03205361">
        <w:tc>
          <w:tcPr>
            <w:tcW w:w="2407" w:type="dxa"/>
            <w:tcBorders>
              <w:top w:val="single" w:sz="6" w:space="0" w:color="auto"/>
              <w:left w:val="single" w:sz="6" w:space="0" w:color="auto"/>
              <w:bottom w:val="single" w:sz="6" w:space="0" w:color="auto"/>
              <w:right w:val="single" w:sz="6" w:space="0" w:color="auto"/>
            </w:tcBorders>
            <w:shd w:val="clear" w:color="auto" w:fill="CCCCCC"/>
          </w:tcPr>
          <w:p w14:paraId="61C1FEBF" w14:textId="77777777" w:rsidR="00FD60E4" w:rsidRPr="00F062FC" w:rsidRDefault="00FD60E4" w:rsidP="006D76E1">
            <w:pPr>
              <w:pStyle w:val="ACERbase"/>
              <w:rPr>
                <w:b/>
                <w:bCs/>
              </w:rPr>
            </w:pPr>
            <w:r w:rsidRPr="00F062FC">
              <w:rPr>
                <w:b/>
                <w:bCs/>
              </w:rPr>
              <w:t>FOCUS AREA:</w:t>
            </w:r>
          </w:p>
        </w:tc>
        <w:tc>
          <w:tcPr>
            <w:tcW w:w="7215" w:type="dxa"/>
            <w:gridSpan w:val="3"/>
            <w:tcBorders>
              <w:top w:val="single" w:sz="6" w:space="0" w:color="auto"/>
              <w:left w:val="single" w:sz="6" w:space="0" w:color="auto"/>
              <w:bottom w:val="single" w:sz="6" w:space="0" w:color="auto"/>
              <w:right w:val="single" w:sz="6" w:space="0" w:color="auto"/>
            </w:tcBorders>
            <w:shd w:val="clear" w:color="auto" w:fill="CCCCCC"/>
          </w:tcPr>
          <w:p w14:paraId="6A56D88D" w14:textId="77777777" w:rsidR="00FD60E4" w:rsidRPr="00F062FC" w:rsidRDefault="00FD60E4" w:rsidP="006D76E1">
            <w:pPr>
              <w:pStyle w:val="ACERbase"/>
              <w:rPr>
                <w:b/>
                <w:bCs/>
              </w:rPr>
            </w:pPr>
            <w:r w:rsidRPr="00F062FC">
              <w:rPr>
                <w:b/>
                <w:bCs/>
              </w:rPr>
              <w:t>PERFORMANCE FEATURES INCLUDE:</w:t>
            </w:r>
          </w:p>
        </w:tc>
      </w:tr>
      <w:tr w:rsidR="00FD60E4" w:rsidRPr="002D7F94" w14:paraId="0CB31DC6" w14:textId="77777777" w:rsidTr="03205361">
        <w:tc>
          <w:tcPr>
            <w:tcW w:w="2407" w:type="dxa"/>
            <w:tcBorders>
              <w:top w:val="single" w:sz="6" w:space="0" w:color="auto"/>
              <w:left w:val="single" w:sz="6" w:space="0" w:color="auto"/>
              <w:bottom w:val="single" w:sz="6" w:space="0" w:color="auto"/>
              <w:right w:val="single" w:sz="6" w:space="0" w:color="auto"/>
            </w:tcBorders>
          </w:tcPr>
          <w:p w14:paraId="465C5275" w14:textId="77777777" w:rsidR="00FD60E4" w:rsidRPr="002D7F94" w:rsidRDefault="00FD60E4" w:rsidP="006D76E1">
            <w:pPr>
              <w:pStyle w:val="ACERbase"/>
              <w:rPr>
                <w:sz w:val="20"/>
                <w:szCs w:val="20"/>
              </w:rPr>
            </w:pPr>
            <w:r w:rsidRPr="002D7F94">
              <w:rPr>
                <w:b/>
                <w:bCs/>
                <w:color w:val="C00000"/>
                <w:sz w:val="20"/>
                <w:szCs w:val="20"/>
              </w:rPr>
              <w:t>A:</w:t>
            </w:r>
            <w:r w:rsidRPr="002D7F94">
              <w:rPr>
                <w:color w:val="C00000"/>
                <w:sz w:val="20"/>
                <w:szCs w:val="20"/>
              </w:rPr>
              <w:t xml:space="preserve"> </w:t>
            </w:r>
            <w:r w:rsidRPr="002D7F94">
              <w:rPr>
                <w:sz w:val="20"/>
                <w:szCs w:val="20"/>
              </w:rPr>
              <w:t>Purpose</w:t>
            </w:r>
          </w:p>
        </w:tc>
        <w:tc>
          <w:tcPr>
            <w:tcW w:w="7215" w:type="dxa"/>
            <w:gridSpan w:val="3"/>
            <w:tcBorders>
              <w:top w:val="single" w:sz="6" w:space="0" w:color="auto"/>
              <w:left w:val="single" w:sz="6" w:space="0" w:color="auto"/>
              <w:bottom w:val="single" w:sz="6" w:space="0" w:color="auto"/>
              <w:right w:val="single" w:sz="6" w:space="0" w:color="auto"/>
            </w:tcBorders>
          </w:tcPr>
          <w:p w14:paraId="5ED42C44" w14:textId="667A18FA" w:rsidR="00FD60E4" w:rsidRPr="002D7F94" w:rsidRDefault="00FD60E4" w:rsidP="006D76E1">
            <w:pPr>
              <w:pStyle w:val="ACERbase"/>
              <w:rPr>
                <w:sz w:val="20"/>
                <w:szCs w:val="20"/>
              </w:rPr>
            </w:pPr>
            <w:r w:rsidRPr="002D7F94">
              <w:rPr>
                <w:b/>
                <w:bCs/>
                <w:color w:val="C00000"/>
                <w:sz w:val="20"/>
                <w:szCs w:val="20"/>
              </w:rPr>
              <w:t>(i)</w:t>
            </w:r>
            <w:r w:rsidR="00F27888">
              <w:rPr>
                <w:color w:val="C00000"/>
                <w:sz w:val="20"/>
                <w:szCs w:val="20"/>
              </w:rPr>
              <w:t xml:space="preserve"> </w:t>
            </w:r>
            <w:r w:rsidRPr="002D7F94">
              <w:rPr>
                <w:sz w:val="20"/>
                <w:szCs w:val="20"/>
              </w:rPr>
              <w:t>Identifies personally relevant reasons for reading</w:t>
            </w:r>
          </w:p>
        </w:tc>
      </w:tr>
      <w:tr w:rsidR="00FD60E4" w:rsidRPr="002D7F94" w14:paraId="2BC35F92" w14:textId="77777777" w:rsidTr="03205361">
        <w:tc>
          <w:tcPr>
            <w:tcW w:w="2407" w:type="dxa"/>
            <w:tcBorders>
              <w:top w:val="single" w:sz="6" w:space="0" w:color="auto"/>
              <w:left w:val="single" w:sz="6" w:space="0" w:color="auto"/>
              <w:bottom w:val="single" w:sz="6" w:space="0" w:color="auto"/>
              <w:right w:val="single" w:sz="6" w:space="0" w:color="auto"/>
            </w:tcBorders>
          </w:tcPr>
          <w:p w14:paraId="4E89EC14" w14:textId="77777777" w:rsidR="00FD60E4" w:rsidRPr="002D7F94" w:rsidRDefault="00FD60E4" w:rsidP="006D76E1">
            <w:pPr>
              <w:pStyle w:val="ACERbase"/>
              <w:rPr>
                <w:sz w:val="20"/>
                <w:szCs w:val="20"/>
              </w:rPr>
            </w:pPr>
            <w:r w:rsidRPr="002D7F94">
              <w:rPr>
                <w:b/>
                <w:bCs/>
                <w:color w:val="C00000"/>
                <w:sz w:val="20"/>
                <w:szCs w:val="20"/>
              </w:rPr>
              <w:t>B:</w:t>
            </w:r>
            <w:r w:rsidRPr="002D7F94">
              <w:rPr>
                <w:color w:val="C00000"/>
                <w:sz w:val="20"/>
                <w:szCs w:val="20"/>
              </w:rPr>
              <w:t xml:space="preserve"> </w:t>
            </w:r>
            <w:r w:rsidRPr="002D7F94">
              <w:rPr>
                <w:sz w:val="20"/>
                <w:szCs w:val="20"/>
              </w:rPr>
              <w:t>Complexity</w:t>
            </w:r>
          </w:p>
        </w:tc>
        <w:tc>
          <w:tcPr>
            <w:tcW w:w="7215" w:type="dxa"/>
            <w:gridSpan w:val="3"/>
            <w:tcBorders>
              <w:top w:val="single" w:sz="6" w:space="0" w:color="auto"/>
              <w:left w:val="single" w:sz="6" w:space="0" w:color="auto"/>
              <w:bottom w:val="single" w:sz="6" w:space="0" w:color="auto"/>
              <w:right w:val="single" w:sz="6" w:space="0" w:color="auto"/>
            </w:tcBorders>
          </w:tcPr>
          <w:p w14:paraId="1C32891E" w14:textId="355B9073" w:rsidR="00FD60E4" w:rsidRPr="002D7F94" w:rsidRDefault="00FD60E4" w:rsidP="006D76E1">
            <w:pPr>
              <w:pStyle w:val="ACERbase"/>
              <w:rPr>
                <w:sz w:val="20"/>
                <w:szCs w:val="20"/>
              </w:rPr>
            </w:pPr>
            <w:r w:rsidRPr="002D7F94">
              <w:rPr>
                <w:b/>
                <w:bCs/>
                <w:color w:val="C00000"/>
                <w:sz w:val="20"/>
                <w:szCs w:val="20"/>
              </w:rPr>
              <w:t>(ii)</w:t>
            </w:r>
            <w:r w:rsidR="00F27888">
              <w:rPr>
                <w:color w:val="C00000"/>
                <w:sz w:val="20"/>
                <w:szCs w:val="20"/>
              </w:rPr>
              <w:t xml:space="preserve"> </w:t>
            </w:r>
            <w:r w:rsidRPr="002D7F94">
              <w:rPr>
                <w:sz w:val="20"/>
                <w:szCs w:val="20"/>
              </w:rPr>
              <w:t>Understands a limited range of short, highly explicit and culturally accessible texts, some of which may be ICT</w:t>
            </w:r>
            <w:r w:rsidR="008E0CB4">
              <w:rPr>
                <w:sz w:val="20"/>
                <w:szCs w:val="20"/>
              </w:rPr>
              <w:t xml:space="preserve"> </w:t>
            </w:r>
            <w:r w:rsidRPr="002D7F94">
              <w:rPr>
                <w:sz w:val="20"/>
                <w:szCs w:val="20"/>
              </w:rPr>
              <w:t>based, e.g. SMS texts</w:t>
            </w:r>
          </w:p>
          <w:p w14:paraId="59C3132C" w14:textId="2290B6CC" w:rsidR="00FD60E4" w:rsidRPr="002D7F94" w:rsidRDefault="00FD60E4" w:rsidP="006D76E1">
            <w:pPr>
              <w:pStyle w:val="ACERbase"/>
              <w:rPr>
                <w:sz w:val="20"/>
                <w:szCs w:val="20"/>
              </w:rPr>
            </w:pPr>
            <w:r w:rsidRPr="002D7F94">
              <w:rPr>
                <w:b/>
                <w:bCs/>
                <w:color w:val="C00000"/>
                <w:sz w:val="20"/>
                <w:szCs w:val="20"/>
              </w:rPr>
              <w:t>(iii)</w:t>
            </w:r>
            <w:r w:rsidR="00F27888">
              <w:rPr>
                <w:color w:val="C00000"/>
                <w:sz w:val="20"/>
                <w:szCs w:val="20"/>
              </w:rPr>
              <w:t xml:space="preserve"> </w:t>
            </w:r>
            <w:r w:rsidRPr="002D7F94">
              <w:rPr>
                <w:sz w:val="20"/>
                <w:szCs w:val="20"/>
              </w:rPr>
              <w:t>Understands texts with clear consistent formats that are written in simple sentences</w:t>
            </w:r>
          </w:p>
        </w:tc>
      </w:tr>
      <w:tr w:rsidR="00FD60E4" w:rsidRPr="002D7F94" w14:paraId="13F87AAC" w14:textId="77777777" w:rsidTr="03205361">
        <w:tc>
          <w:tcPr>
            <w:tcW w:w="2407" w:type="dxa"/>
            <w:tcBorders>
              <w:top w:val="single" w:sz="6" w:space="0" w:color="auto"/>
              <w:left w:val="single" w:sz="6" w:space="0" w:color="auto"/>
              <w:bottom w:val="single" w:sz="6" w:space="0" w:color="auto"/>
              <w:right w:val="single" w:sz="6" w:space="0" w:color="auto"/>
            </w:tcBorders>
          </w:tcPr>
          <w:p w14:paraId="01361CB0" w14:textId="77777777" w:rsidR="00FD60E4" w:rsidRPr="002D7F94" w:rsidRDefault="00FD60E4" w:rsidP="006D76E1">
            <w:pPr>
              <w:pStyle w:val="ACERbase"/>
              <w:rPr>
                <w:sz w:val="20"/>
                <w:szCs w:val="20"/>
              </w:rPr>
            </w:pPr>
            <w:r w:rsidRPr="002D7F94">
              <w:rPr>
                <w:b/>
                <w:bCs/>
                <w:color w:val="C00000"/>
                <w:sz w:val="20"/>
                <w:szCs w:val="20"/>
              </w:rPr>
              <w:t>C:</w:t>
            </w:r>
            <w:r w:rsidRPr="002D7F94">
              <w:rPr>
                <w:color w:val="C00000"/>
                <w:sz w:val="20"/>
                <w:szCs w:val="20"/>
              </w:rPr>
              <w:t xml:space="preserve"> </w:t>
            </w:r>
            <w:r w:rsidRPr="002D7F94">
              <w:rPr>
                <w:sz w:val="20"/>
                <w:szCs w:val="20"/>
              </w:rPr>
              <w:t>Prediction and prior knowledge</w:t>
            </w:r>
          </w:p>
        </w:tc>
        <w:tc>
          <w:tcPr>
            <w:tcW w:w="7215" w:type="dxa"/>
            <w:gridSpan w:val="3"/>
            <w:tcBorders>
              <w:top w:val="single" w:sz="6" w:space="0" w:color="auto"/>
              <w:left w:val="single" w:sz="6" w:space="0" w:color="auto"/>
              <w:bottom w:val="single" w:sz="6" w:space="0" w:color="auto"/>
              <w:right w:val="single" w:sz="6" w:space="0" w:color="auto"/>
            </w:tcBorders>
          </w:tcPr>
          <w:p w14:paraId="13F74BB4" w14:textId="77777777" w:rsidR="00FD60E4" w:rsidRPr="002D7F94" w:rsidRDefault="00FD60E4" w:rsidP="006D76E1">
            <w:pPr>
              <w:pStyle w:val="ACERbase"/>
              <w:rPr>
                <w:sz w:val="20"/>
                <w:szCs w:val="20"/>
              </w:rPr>
            </w:pPr>
            <w:r w:rsidRPr="03205361">
              <w:rPr>
                <w:b/>
                <w:bCs/>
                <w:color w:val="C00000"/>
                <w:sz w:val="20"/>
                <w:szCs w:val="20"/>
              </w:rPr>
              <w:t xml:space="preserve">(iv) </w:t>
            </w:r>
            <w:r w:rsidRPr="03205361">
              <w:rPr>
                <w:sz w:val="20"/>
                <w:szCs w:val="20"/>
              </w:rPr>
              <w:t>Makes some predictions about content on the basis of the title and illustrations</w:t>
            </w:r>
          </w:p>
          <w:p w14:paraId="112001F9" w14:textId="2E3253D5" w:rsidR="00FD60E4" w:rsidRPr="002D7F94" w:rsidRDefault="00FD60E4" w:rsidP="006D76E1">
            <w:pPr>
              <w:pStyle w:val="ACERbase"/>
              <w:rPr>
                <w:sz w:val="20"/>
                <w:szCs w:val="20"/>
              </w:rPr>
            </w:pPr>
            <w:r w:rsidRPr="002D7F94">
              <w:rPr>
                <w:b/>
                <w:bCs/>
                <w:color w:val="C00000"/>
                <w:sz w:val="20"/>
                <w:szCs w:val="20"/>
              </w:rPr>
              <w:t>(v)</w:t>
            </w:r>
            <w:r w:rsidR="00F27888">
              <w:rPr>
                <w:b/>
                <w:bCs/>
                <w:color w:val="C00000"/>
                <w:sz w:val="20"/>
                <w:szCs w:val="20"/>
              </w:rPr>
              <w:t xml:space="preserve"> </w:t>
            </w:r>
            <w:r w:rsidRPr="002D7F94">
              <w:rPr>
                <w:sz w:val="20"/>
                <w:szCs w:val="20"/>
              </w:rPr>
              <w:t>With assistance, makes some connections between prior knowledge and text content on a subject relevant to needs and interest</w:t>
            </w:r>
          </w:p>
        </w:tc>
      </w:tr>
      <w:tr w:rsidR="00FD60E4" w:rsidRPr="002D7F94" w14:paraId="0BA475F6" w14:textId="77777777" w:rsidTr="03205361">
        <w:tc>
          <w:tcPr>
            <w:tcW w:w="2407" w:type="dxa"/>
            <w:tcBorders>
              <w:top w:val="single" w:sz="6" w:space="0" w:color="auto"/>
              <w:left w:val="single" w:sz="6" w:space="0" w:color="auto"/>
              <w:bottom w:val="single" w:sz="6" w:space="0" w:color="auto"/>
              <w:right w:val="single" w:sz="6" w:space="0" w:color="auto"/>
            </w:tcBorders>
          </w:tcPr>
          <w:p w14:paraId="3E86E613" w14:textId="77777777" w:rsidR="00FD60E4" w:rsidRPr="002D7F94" w:rsidRDefault="00FD60E4" w:rsidP="006D76E1">
            <w:pPr>
              <w:pStyle w:val="ACERbase"/>
              <w:rPr>
                <w:sz w:val="20"/>
                <w:szCs w:val="20"/>
              </w:rPr>
            </w:pPr>
            <w:r w:rsidRPr="002D7F94">
              <w:rPr>
                <w:b/>
                <w:bCs/>
                <w:color w:val="C00000"/>
                <w:sz w:val="20"/>
                <w:szCs w:val="20"/>
              </w:rPr>
              <w:t>D:</w:t>
            </w:r>
            <w:r w:rsidRPr="002D7F94">
              <w:rPr>
                <w:color w:val="C00000"/>
                <w:sz w:val="20"/>
                <w:szCs w:val="20"/>
              </w:rPr>
              <w:t xml:space="preserve"> </w:t>
            </w:r>
            <w:r w:rsidRPr="002D7F94">
              <w:rPr>
                <w:sz w:val="20"/>
                <w:szCs w:val="20"/>
              </w:rPr>
              <w:t>Critical reading and text analysis</w:t>
            </w:r>
          </w:p>
        </w:tc>
        <w:tc>
          <w:tcPr>
            <w:tcW w:w="7215" w:type="dxa"/>
            <w:gridSpan w:val="3"/>
            <w:tcBorders>
              <w:top w:val="single" w:sz="6" w:space="0" w:color="auto"/>
              <w:left w:val="single" w:sz="6" w:space="0" w:color="auto"/>
              <w:bottom w:val="single" w:sz="6" w:space="0" w:color="auto"/>
              <w:right w:val="single" w:sz="6" w:space="0" w:color="auto"/>
            </w:tcBorders>
          </w:tcPr>
          <w:p w14:paraId="583530F8" w14:textId="777E07BD" w:rsidR="00FD60E4" w:rsidRPr="002D7F94" w:rsidRDefault="00FD60E4" w:rsidP="006D76E1">
            <w:pPr>
              <w:pStyle w:val="ACERbase"/>
              <w:rPr>
                <w:sz w:val="20"/>
                <w:szCs w:val="20"/>
              </w:rPr>
            </w:pPr>
            <w:r w:rsidRPr="002D7F94">
              <w:rPr>
                <w:b/>
                <w:bCs/>
                <w:color w:val="C00000"/>
                <w:sz w:val="20"/>
                <w:szCs w:val="20"/>
              </w:rPr>
              <w:t>(vi)</w:t>
            </w:r>
            <w:r w:rsidR="00F27888">
              <w:rPr>
                <w:color w:val="C00000"/>
                <w:sz w:val="20"/>
                <w:szCs w:val="20"/>
              </w:rPr>
              <w:t xml:space="preserve"> </w:t>
            </w:r>
            <w:r w:rsidRPr="002D7F94">
              <w:rPr>
                <w:sz w:val="20"/>
                <w:szCs w:val="20"/>
              </w:rPr>
              <w:t>Recognises some simple ways in which visual features like layout are used to send a message and how this may influence interpretation, e.g. the placement of a photo or heading in a newspaper</w:t>
            </w:r>
          </w:p>
        </w:tc>
      </w:tr>
    </w:tbl>
    <w:p w14:paraId="3F4E0601" w14:textId="77777777" w:rsidR="00FD60E4" w:rsidRDefault="00FD60E4" w:rsidP="006D76E1">
      <w:pPr>
        <w:rPr>
          <w:rFonts w:ascii="Calibri" w:eastAsia="Calibri" w:hAnsi="Calibri" w:cs="Calibri"/>
          <w:color w:val="000000" w:themeColor="text1"/>
        </w:rPr>
      </w:pPr>
    </w:p>
    <w:p w14:paraId="2F493193" w14:textId="14F5F8CE" w:rsidR="00FD60E4" w:rsidRPr="009B4809" w:rsidRDefault="00FD60E4" w:rsidP="006D76E1">
      <w:pPr>
        <w:pStyle w:val="ACERbasebefore"/>
        <w:rPr>
          <w:rFonts w:eastAsia="Calibri"/>
        </w:rPr>
      </w:pPr>
      <w:r w:rsidRPr="001401C0">
        <w:rPr>
          <w:rFonts w:eastAsia="Calibri"/>
        </w:rPr>
        <w:t>Using the numbering system in Table</w:t>
      </w:r>
      <w:r w:rsidR="001401C0" w:rsidRPr="001401C0">
        <w:rPr>
          <w:rFonts w:eastAsia="Calibri"/>
        </w:rPr>
        <w:t xml:space="preserve"> </w:t>
      </w:r>
      <w:r w:rsidR="001401C0" w:rsidRPr="001401C0">
        <w:rPr>
          <w:rFonts w:eastAsia="Calibri"/>
        </w:rPr>
        <w:fldChar w:fldCharType="begin"/>
      </w:r>
      <w:r w:rsidR="001401C0" w:rsidRPr="001401C0">
        <w:rPr>
          <w:rFonts w:eastAsia="Calibri"/>
        </w:rPr>
        <w:instrText xml:space="preserve"> REF Table_Example_Internal_Numbering \h </w:instrText>
      </w:r>
      <w:r w:rsidR="001401C0">
        <w:rPr>
          <w:rFonts w:eastAsia="Calibri"/>
        </w:rPr>
        <w:instrText xml:space="preserve"> \* MERGEFORMAT </w:instrText>
      </w:r>
      <w:r w:rsidR="001401C0" w:rsidRPr="001401C0">
        <w:rPr>
          <w:rFonts w:eastAsia="Calibri"/>
        </w:rPr>
      </w:r>
      <w:r w:rsidR="001401C0" w:rsidRPr="001401C0">
        <w:rPr>
          <w:rFonts w:eastAsia="Calibri"/>
        </w:rPr>
        <w:fldChar w:fldCharType="separate"/>
      </w:r>
      <w:r w:rsidR="00AF4E12" w:rsidRPr="00AF4E12">
        <w:rPr>
          <w:rFonts w:eastAsiaTheme="minorEastAsia"/>
        </w:rPr>
        <w:t>7</w:t>
      </w:r>
      <w:r w:rsidR="001401C0" w:rsidRPr="001401C0">
        <w:rPr>
          <w:rFonts w:eastAsia="Calibri"/>
        </w:rPr>
        <w:fldChar w:fldCharType="end"/>
      </w:r>
      <w:r w:rsidRPr="001401C0">
        <w:rPr>
          <w:rFonts w:eastAsia="Calibri"/>
        </w:rPr>
        <w:t>, internal components of the ACSF</w:t>
      </w:r>
      <w:r w:rsidRPr="009B4809">
        <w:rPr>
          <w:rFonts w:eastAsia="Calibri"/>
        </w:rPr>
        <w:t xml:space="preserve"> c</w:t>
      </w:r>
      <w:r w:rsidR="004D5D63">
        <w:rPr>
          <w:rFonts w:eastAsia="Calibri"/>
        </w:rPr>
        <w:t>ould</w:t>
      </w:r>
      <w:r w:rsidRPr="009B4809">
        <w:rPr>
          <w:rFonts w:eastAsia="Calibri"/>
        </w:rPr>
        <w:t xml:space="preserve"> be concisely and accurately recorded. For example </w:t>
      </w:r>
      <w:r w:rsidRPr="0015515F">
        <w:rPr>
          <w:b/>
          <w:bCs/>
          <w:noProof w:val="0"/>
          <w:color w:val="C00000"/>
        </w:rPr>
        <w:t>1.03:C:iv</w:t>
      </w:r>
      <w:r w:rsidRPr="0015515F">
        <w:rPr>
          <w:rFonts w:eastAsia="Calibri"/>
        </w:rPr>
        <w:t xml:space="preserve"> </w:t>
      </w:r>
      <w:r w:rsidRPr="009B4809">
        <w:rPr>
          <w:rFonts w:eastAsia="Calibri"/>
        </w:rPr>
        <w:t>represents:</w:t>
      </w:r>
    </w:p>
    <w:p w14:paraId="25FFACBF" w14:textId="77777777" w:rsidR="00FD60E4" w:rsidRPr="00BC42B0" w:rsidRDefault="00FD60E4" w:rsidP="006D76E1">
      <w:pPr>
        <w:pStyle w:val="ACERbase"/>
        <w:ind w:left="720" w:right="1700"/>
        <w:rPr>
          <w:i/>
          <w:iCs/>
        </w:rPr>
      </w:pPr>
      <w:r w:rsidRPr="00BB0A3F">
        <w:rPr>
          <w:b/>
          <w:bCs/>
          <w:color w:val="C00000"/>
        </w:rPr>
        <w:t>[1.03]</w:t>
      </w:r>
      <w:r w:rsidRPr="00BB0A3F">
        <w:rPr>
          <w:i/>
          <w:iCs/>
          <w:color w:val="C00000"/>
        </w:rPr>
        <w:t xml:space="preserve"> </w:t>
      </w:r>
      <w:r w:rsidRPr="00BC42B0">
        <w:rPr>
          <w:i/>
          <w:iCs/>
        </w:rPr>
        <w:t xml:space="preserve">Identifies personally relevant information and ideas from texts on highly familiar topics </w:t>
      </w:r>
      <w:r w:rsidRPr="00BB0A3F">
        <w:rPr>
          <w:b/>
          <w:bCs/>
          <w:color w:val="C00000"/>
        </w:rPr>
        <w:t>[C]</w:t>
      </w:r>
      <w:r w:rsidRPr="00BB0A3F">
        <w:rPr>
          <w:i/>
          <w:iCs/>
          <w:color w:val="C00000"/>
        </w:rPr>
        <w:t xml:space="preserve"> </w:t>
      </w:r>
      <w:r w:rsidRPr="00BC42B0">
        <w:rPr>
          <w:i/>
          <w:iCs/>
        </w:rPr>
        <w:t xml:space="preserve">using prediction and prior knowledge </w:t>
      </w:r>
      <w:r w:rsidRPr="00BB0A3F">
        <w:rPr>
          <w:b/>
          <w:bCs/>
          <w:color w:val="C00000"/>
        </w:rPr>
        <w:t>[iv]</w:t>
      </w:r>
      <w:r w:rsidRPr="00BB0A3F">
        <w:rPr>
          <w:i/>
          <w:iCs/>
          <w:color w:val="C00000"/>
        </w:rPr>
        <w:t xml:space="preserve"> </w:t>
      </w:r>
      <w:r w:rsidRPr="00BC42B0">
        <w:rPr>
          <w:i/>
          <w:iCs/>
        </w:rPr>
        <w:t>to make some predictions about content based on the title and illustrations</w:t>
      </w:r>
      <w:r>
        <w:rPr>
          <w:i/>
          <w:iCs/>
        </w:rPr>
        <w:t>.</w:t>
      </w:r>
    </w:p>
    <w:p w14:paraId="4A7DEA90" w14:textId="77777777" w:rsidR="004D5D63" w:rsidRDefault="00FD60E4" w:rsidP="00D51773">
      <w:pPr>
        <w:pStyle w:val="ACERbasebefore"/>
        <w:keepNext/>
        <w:keepLines/>
        <w:rPr>
          <w:rFonts w:eastAsia="Calibri"/>
        </w:rPr>
      </w:pPr>
      <w:r w:rsidRPr="00C325A6">
        <w:rPr>
          <w:rFonts w:eastAsia="Calibri"/>
        </w:rPr>
        <w:t>The introduction of a consistent numbering system would simplify the documentation of ACSF content for a variety of purposes</w:t>
      </w:r>
      <w:r w:rsidR="004D5D63">
        <w:rPr>
          <w:rFonts w:eastAsia="Calibri"/>
        </w:rPr>
        <w:t>,</w:t>
      </w:r>
      <w:r w:rsidRPr="00C325A6">
        <w:rPr>
          <w:rFonts w:eastAsia="Calibri"/>
        </w:rPr>
        <w:t xml:space="preserve"> including</w:t>
      </w:r>
      <w:r w:rsidR="004D5D63">
        <w:rPr>
          <w:rFonts w:eastAsia="Calibri"/>
        </w:rPr>
        <w:t>:</w:t>
      </w:r>
    </w:p>
    <w:p w14:paraId="21C64ED4" w14:textId="0BFAF179" w:rsidR="004D5D63" w:rsidRDefault="00FD60E4" w:rsidP="00D51773">
      <w:pPr>
        <w:pStyle w:val="ACERbull1"/>
        <w:keepNext/>
        <w:keepLines/>
      </w:pPr>
      <w:r w:rsidRPr="00C325A6">
        <w:t>mapping against curriculum</w:t>
      </w:r>
    </w:p>
    <w:p w14:paraId="1BCE4B56" w14:textId="373AB433" w:rsidR="004D5D63" w:rsidRDefault="00FD60E4" w:rsidP="00D51773">
      <w:pPr>
        <w:pStyle w:val="ACERbull1"/>
        <w:keepNext/>
        <w:keepLines/>
      </w:pPr>
      <w:r w:rsidRPr="00C325A6">
        <w:t>reporting assessment outcomes</w:t>
      </w:r>
    </w:p>
    <w:p w14:paraId="3B0D7463" w14:textId="31B2524E" w:rsidR="004D5D63" w:rsidRDefault="00FD60E4" w:rsidP="00D51773">
      <w:pPr>
        <w:pStyle w:val="ACERbull1"/>
        <w:keepNext/>
        <w:keepLines/>
      </w:pPr>
      <w:r w:rsidRPr="00C325A6">
        <w:t>describing learner progress</w:t>
      </w:r>
    </w:p>
    <w:p w14:paraId="6227DBFE" w14:textId="368BBF1D" w:rsidR="004D5D63" w:rsidRDefault="00FD60E4" w:rsidP="00D51773">
      <w:pPr>
        <w:pStyle w:val="ACERbull1"/>
        <w:keepNext/>
        <w:keepLines/>
      </w:pPr>
      <w:r w:rsidRPr="00C325A6">
        <w:t>identifying skill gaps</w:t>
      </w:r>
    </w:p>
    <w:p w14:paraId="337DB61F" w14:textId="386B3C92" w:rsidR="004D5D63" w:rsidRDefault="00FD60E4" w:rsidP="00D51773">
      <w:pPr>
        <w:pStyle w:val="ACERbull1LAST"/>
        <w:keepNext/>
        <w:keepLines/>
      </w:pPr>
      <w:r w:rsidRPr="00C325A6">
        <w:t>referencing</w:t>
      </w:r>
      <w:r w:rsidR="004D5D63">
        <w:t xml:space="preserve"> ACSF components</w:t>
      </w:r>
      <w:r w:rsidRPr="00C325A6">
        <w:t xml:space="preserve"> in training products.</w:t>
      </w:r>
    </w:p>
    <w:p w14:paraId="2950F014" w14:textId="386AD08A" w:rsidR="004D5D63" w:rsidRDefault="004D5D63" w:rsidP="006D76E1">
      <w:pPr>
        <w:pStyle w:val="ACERbase"/>
        <w:rPr>
          <w:rFonts w:eastAsia="Calibri"/>
        </w:rPr>
      </w:pPr>
      <w:r>
        <w:rPr>
          <w:rFonts w:eastAsia="Calibri"/>
        </w:rPr>
        <w:t>In addition, s</w:t>
      </w:r>
      <w:r w:rsidR="00FD60E4">
        <w:rPr>
          <w:rFonts w:eastAsia="Calibri"/>
        </w:rPr>
        <w:t>uch a system m</w:t>
      </w:r>
      <w:r>
        <w:rPr>
          <w:rFonts w:eastAsia="Calibri"/>
        </w:rPr>
        <w:t>ight</w:t>
      </w:r>
      <w:r w:rsidR="00FD60E4">
        <w:rPr>
          <w:rFonts w:eastAsia="Calibri"/>
        </w:rPr>
        <w:t xml:space="preserve"> make it possible for funding requirements to move away from expectations of full level increases for all learners. </w:t>
      </w:r>
    </w:p>
    <w:p w14:paraId="5C92D4C8" w14:textId="2FC6E070" w:rsidR="00FD60E4" w:rsidRDefault="00FD60E4" w:rsidP="006D76E1">
      <w:pPr>
        <w:pStyle w:val="ACERbase"/>
        <w:rPr>
          <w:rFonts w:eastAsia="Calibri"/>
        </w:rPr>
      </w:pPr>
      <w:r w:rsidRPr="00C325A6">
        <w:rPr>
          <w:rFonts w:eastAsia="Calibri"/>
        </w:rPr>
        <w:t>However</w:t>
      </w:r>
      <w:r w:rsidR="001904FD">
        <w:rPr>
          <w:rFonts w:eastAsia="Calibri"/>
        </w:rPr>
        <w:t>,</w:t>
      </w:r>
      <w:r w:rsidR="00F5460F">
        <w:rPr>
          <w:rFonts w:eastAsia="Calibri"/>
        </w:rPr>
        <w:t xml:space="preserve"> a degree of caution is warranted in this matter, as </w:t>
      </w:r>
      <w:r w:rsidRPr="00C325A6">
        <w:rPr>
          <w:rFonts w:eastAsia="Calibri"/>
        </w:rPr>
        <w:t xml:space="preserve">a more clearly numbered ACSF </w:t>
      </w:r>
      <w:r w:rsidR="00F5460F">
        <w:rPr>
          <w:rFonts w:eastAsia="Calibri"/>
        </w:rPr>
        <w:t xml:space="preserve">might </w:t>
      </w:r>
      <w:r w:rsidR="00430C18">
        <w:rPr>
          <w:rFonts w:eastAsia="Calibri"/>
        </w:rPr>
        <w:t>unintentionally</w:t>
      </w:r>
      <w:r w:rsidRPr="00C325A6">
        <w:rPr>
          <w:rFonts w:eastAsia="Calibri"/>
        </w:rPr>
        <w:t xml:space="preserve"> drive forensic auditing behaviour that </w:t>
      </w:r>
      <w:r w:rsidR="00430C18">
        <w:rPr>
          <w:rFonts w:eastAsia="Calibri"/>
        </w:rPr>
        <w:t>often</w:t>
      </w:r>
      <w:r w:rsidRPr="00C325A6">
        <w:rPr>
          <w:rFonts w:eastAsia="Calibri"/>
        </w:rPr>
        <w:t xml:space="preserve"> work</w:t>
      </w:r>
      <w:r w:rsidR="00430C18">
        <w:rPr>
          <w:rFonts w:eastAsia="Calibri"/>
        </w:rPr>
        <w:t>s</w:t>
      </w:r>
      <w:r w:rsidRPr="00C325A6">
        <w:rPr>
          <w:rFonts w:eastAsia="Calibri"/>
        </w:rPr>
        <w:t xml:space="preserve"> against educational integrity and holistic consideration of learner</w:t>
      </w:r>
      <w:r>
        <w:rPr>
          <w:rFonts w:eastAsia="Calibri"/>
        </w:rPr>
        <w:t>s’</w:t>
      </w:r>
      <w:r w:rsidRPr="00C325A6">
        <w:rPr>
          <w:rFonts w:eastAsia="Calibri"/>
        </w:rPr>
        <w:t xml:space="preserve"> skills.</w:t>
      </w:r>
    </w:p>
    <w:p w14:paraId="07F9DBBE" w14:textId="52303883" w:rsidR="00FD60E4" w:rsidRDefault="00FD60E4" w:rsidP="006D76E1">
      <w:pPr>
        <w:pStyle w:val="ACERbaselast"/>
        <w:rPr>
          <w:rFonts w:eastAsia="Calibri"/>
        </w:rPr>
      </w:pPr>
      <w:r>
        <w:rPr>
          <w:rFonts w:eastAsia="Calibri"/>
        </w:rPr>
        <w:t>Feedback from survey respondents suggested that the current</w:t>
      </w:r>
      <w:r w:rsidR="00195151">
        <w:rPr>
          <w:rFonts w:eastAsia="Calibri"/>
        </w:rPr>
        <w:t xml:space="preserve"> </w:t>
      </w:r>
      <w:r w:rsidR="00F27888">
        <w:rPr>
          <w:rFonts w:eastAsia="Calibri"/>
        </w:rPr>
        <w:t>.</w:t>
      </w:r>
      <w:r>
        <w:rPr>
          <w:rFonts w:eastAsia="Calibri"/>
        </w:rPr>
        <w:t>01 format for Indicator numbering is unnatural in sequence. Further thought could be given to a more user-friendly and intuitive numbering design.</w:t>
      </w: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C700A" w14:paraId="7B272731" w14:textId="77777777" w:rsidTr="000C700A">
        <w:trPr>
          <w:cantSplit/>
        </w:trPr>
        <w:tc>
          <w:tcPr>
            <w:tcW w:w="9639" w:type="dxa"/>
            <w:tcBorders>
              <w:top w:val="single" w:sz="18" w:space="0" w:color="592C5F"/>
              <w:left w:val="single" w:sz="18" w:space="0" w:color="592C5F"/>
              <w:right w:val="single" w:sz="18" w:space="0" w:color="592C5F"/>
            </w:tcBorders>
            <w:shd w:val="clear" w:color="auto" w:fill="D9D9D9" w:themeFill="background1" w:themeFillShade="D9"/>
            <w:tcMar>
              <w:top w:w="227" w:type="dxa"/>
              <w:bottom w:w="227" w:type="dxa"/>
            </w:tcMar>
          </w:tcPr>
          <w:p w14:paraId="2F5606B9" w14:textId="77777777" w:rsidR="000C700A" w:rsidRDefault="000C700A" w:rsidP="000C700A">
            <w:pPr>
              <w:pStyle w:val="ACERbaseindent"/>
              <w:spacing w:after="200"/>
            </w:pPr>
            <w:r w:rsidRPr="4DA580A3">
              <w:t xml:space="preserve">Stakeholders suggested that the ability to report in finer gradations against the ACSF would enable teachers to </w:t>
            </w:r>
            <w:r>
              <w:t>focus delivery more closely on learner objectives and record learner progress more accurately.</w:t>
            </w:r>
          </w:p>
          <w:p w14:paraId="0769A68D" w14:textId="75D9502E" w:rsidR="000C700A" w:rsidRPr="000C700A" w:rsidRDefault="000C700A" w:rsidP="000C700A">
            <w:pPr>
              <w:pStyle w:val="ACERbaseindent"/>
              <w:spacing w:after="200"/>
              <w:rPr>
                <w:iCs/>
              </w:rPr>
            </w:pPr>
            <w:r w:rsidRPr="4DA580A3">
              <w:t>Establishing an internal numbering system for the ACSF would support this type of reporting.</w:t>
            </w:r>
          </w:p>
        </w:tc>
      </w:tr>
      <w:tr w:rsidR="00FD60E4" w14:paraId="36FE0CEA" w14:textId="77777777" w:rsidTr="00C97A98">
        <w:trPr>
          <w:cantSplit/>
        </w:trPr>
        <w:tc>
          <w:tcPr>
            <w:tcW w:w="9639" w:type="dxa"/>
            <w:tcBorders>
              <w:left w:val="single" w:sz="18" w:space="0" w:color="592C5F"/>
              <w:bottom w:val="single" w:sz="18" w:space="0" w:color="592C5F"/>
              <w:right w:val="single" w:sz="18" w:space="0" w:color="592C5F"/>
            </w:tcBorders>
            <w:shd w:val="clear" w:color="auto" w:fill="ECDDEF"/>
            <w:tcMar>
              <w:top w:w="227" w:type="dxa"/>
              <w:bottom w:w="227" w:type="dxa"/>
            </w:tcMar>
          </w:tcPr>
          <w:p w14:paraId="37693F71" w14:textId="25F8B6BC" w:rsidR="00FD60E4" w:rsidRDefault="00D56F8B" w:rsidP="006D76E1">
            <w:pPr>
              <w:pStyle w:val="ACERRec1indent"/>
            </w:pPr>
            <w:r>
              <w:t>Recommendations</w:t>
            </w:r>
          </w:p>
          <w:p w14:paraId="4FE76032" w14:textId="6F616CBC" w:rsidR="005756D1" w:rsidRDefault="006E7DDD" w:rsidP="006D76E1">
            <w:pPr>
              <w:pStyle w:val="ACERHImplication2"/>
              <w:spacing w:after="200"/>
            </w:pPr>
            <w:r>
              <w:fldChar w:fldCharType="begin"/>
            </w:r>
            <w:r>
              <w:instrText xml:space="preserve"> REF Rec_2biv_Numbering \h </w:instrText>
            </w:r>
            <w:r w:rsidR="006D76E1">
              <w:instrText xml:space="preserve"> \* MERGEFORMAT </w:instrText>
            </w:r>
            <w:r>
              <w:fldChar w:fldCharType="separate"/>
            </w:r>
            <w:r w:rsidR="00AF4E12">
              <w:t>2b(iv)</w:t>
            </w:r>
            <w:r>
              <w:fldChar w:fldCharType="end"/>
            </w:r>
            <w:r>
              <w:t xml:space="preserve"> </w:t>
            </w:r>
            <w:r>
              <w:fldChar w:fldCharType="begin"/>
            </w:r>
            <w:r>
              <w:instrText xml:space="preserve"> REF Rec_2biv_Numbering_Text \h </w:instrText>
            </w:r>
            <w:r w:rsidR="006D76E1">
              <w:instrText xml:space="preserve"> \* MERGEFORMAT </w:instrText>
            </w:r>
            <w:r>
              <w:fldChar w:fldCharType="separate"/>
            </w:r>
            <w:r w:rsidR="00AF4E12" w:rsidRPr="00CE5D8B">
              <w:rPr>
                <w:b/>
                <w:bCs/>
              </w:rPr>
              <w:t>Develop and apply a consistent numbering system</w:t>
            </w:r>
            <w:r w:rsidR="00AF4E12" w:rsidRPr="00BE6031">
              <w:t xml:space="preserve"> for internal ACSF components (</w:t>
            </w:r>
            <w:r w:rsidR="00AF4E12">
              <w:t>F</w:t>
            </w:r>
            <w:r w:rsidR="00AF4E12" w:rsidRPr="00BE6031">
              <w:t xml:space="preserve">ocus </w:t>
            </w:r>
            <w:r w:rsidR="00AF4E12">
              <w:t>A</w:t>
            </w:r>
            <w:r w:rsidR="00AF4E12" w:rsidRPr="00BE6031">
              <w:t xml:space="preserve">reas and </w:t>
            </w:r>
            <w:r w:rsidR="00AF4E12">
              <w:t>P</w:t>
            </w:r>
            <w:r w:rsidR="00AF4E12" w:rsidRPr="00BE6031">
              <w:t xml:space="preserve">erformance </w:t>
            </w:r>
            <w:r w:rsidR="00AF4E12">
              <w:t>F</w:t>
            </w:r>
            <w:r w:rsidR="00AF4E12" w:rsidRPr="00BE6031">
              <w:t>eatures)</w:t>
            </w:r>
            <w:r>
              <w:fldChar w:fldCharType="end"/>
            </w:r>
          </w:p>
          <w:p w14:paraId="2529285C" w14:textId="4BBFA085" w:rsidR="00195151" w:rsidRPr="004763B4" w:rsidRDefault="003777C6" w:rsidP="006D76E1">
            <w:pPr>
              <w:pStyle w:val="ACERHImplication2"/>
              <w:spacing w:after="200"/>
            </w:pPr>
            <w:r w:rsidRPr="007D6AFB">
              <w:fldChar w:fldCharType="begin"/>
            </w:r>
            <w:r w:rsidRPr="007D6AFB">
              <w:instrText xml:space="preserve"> REF Rec_2evi_Finer_Gradations \h </w:instrText>
            </w:r>
            <w:r w:rsidR="00D27CEE" w:rsidRPr="007D6AFB">
              <w:instrText xml:space="preserve"> \* MERGEFORMAT </w:instrText>
            </w:r>
            <w:r w:rsidRPr="007D6AFB">
              <w:fldChar w:fldCharType="separate"/>
            </w:r>
            <w:r w:rsidR="00AF4E12">
              <w:t>2e(vi)</w:t>
            </w:r>
            <w:r w:rsidRPr="007D6AFB">
              <w:fldChar w:fldCharType="end"/>
            </w:r>
            <w:r w:rsidRPr="007D6AFB">
              <w:t xml:space="preserve"> </w:t>
            </w:r>
            <w:r w:rsidRPr="007D6AFB">
              <w:fldChar w:fldCharType="begin"/>
            </w:r>
            <w:r w:rsidRPr="007D6AFB">
              <w:instrText xml:space="preserve"> REF Rec_2evi_Finer_Gradations_Text \h </w:instrText>
            </w:r>
            <w:r w:rsidR="00D27CEE" w:rsidRPr="007D6AFB">
              <w:instrText xml:space="preserve"> \* MERGEFORMAT </w:instrText>
            </w:r>
            <w:r w:rsidRPr="007D6AFB">
              <w:fldChar w:fldCharType="separate"/>
            </w:r>
            <w:r w:rsidR="00AF4E12" w:rsidRPr="00407D51">
              <w:t>Consider the potential for ensuring that all programs that seek to measure LLND progress for reporting/funding purposes enable more varied measures of learner progress based on finer gradations of learner gain within and across ACSF levels</w:t>
            </w:r>
            <w:r w:rsidRPr="007D6AFB">
              <w:fldChar w:fldCharType="end"/>
            </w:r>
          </w:p>
        </w:tc>
      </w:tr>
    </w:tbl>
    <w:p w14:paraId="385984A1" w14:textId="3AD9BCE3" w:rsidR="00D5440C" w:rsidRDefault="00AA6C4E" w:rsidP="000C7C0E">
      <w:pPr>
        <w:pStyle w:val="ACERH2"/>
        <w:keepNext/>
        <w:keepLines/>
      </w:pPr>
      <w:bookmarkStart w:id="101" w:name="_Toc110864949"/>
      <w:r>
        <w:t>3.</w:t>
      </w:r>
      <w:r w:rsidR="007C7F7B">
        <w:t xml:space="preserve">3 </w:t>
      </w:r>
      <w:r>
        <w:t>Framework support</w:t>
      </w:r>
      <w:bookmarkEnd w:id="101"/>
    </w:p>
    <w:p w14:paraId="2E114B75" w14:textId="77E6B9B5" w:rsidR="00F560B4" w:rsidRDefault="00F560B4" w:rsidP="000C7C0E">
      <w:pPr>
        <w:pStyle w:val="ACERbase"/>
        <w:keepNext/>
        <w:keepLines/>
      </w:pPr>
      <w:r>
        <w:t xml:space="preserve">The diversity of approaches and perspectives identified in this review indicated conclusively that in addition to the potential updates discussed in Section </w:t>
      </w:r>
      <w:r>
        <w:fldChar w:fldCharType="begin"/>
      </w:r>
      <w:r>
        <w:instrText xml:space="preserve"> REF Sec_Framework_updates \h </w:instrText>
      </w:r>
      <w:r w:rsidR="006D76E1">
        <w:instrText xml:space="preserve"> \* MERGEFORMAT </w:instrText>
      </w:r>
      <w:r>
        <w:fldChar w:fldCharType="separate"/>
      </w:r>
      <w:r w:rsidR="00AF4E12" w:rsidRPr="00D46201">
        <w:rPr>
          <w:rStyle w:val="ACERbaseIMPChar"/>
        </w:rPr>
        <w:t>3.1</w:t>
      </w:r>
      <w:r>
        <w:fldChar w:fldCharType="end"/>
      </w:r>
      <w:r w:rsidR="00F55E36">
        <w:t xml:space="preserve"> (commencing p. </w:t>
      </w:r>
      <w:r w:rsidR="00F55E36">
        <w:fldChar w:fldCharType="begin"/>
      </w:r>
      <w:r w:rsidR="00F55E36">
        <w:instrText xml:space="preserve"> PAGEREF Sec_Framework_updates \h </w:instrText>
      </w:r>
      <w:r w:rsidR="00F55E36">
        <w:fldChar w:fldCharType="separate"/>
      </w:r>
      <w:r w:rsidR="00AF4E12">
        <w:rPr>
          <w:noProof/>
        </w:rPr>
        <w:t>35</w:t>
      </w:r>
      <w:r w:rsidR="00F55E36">
        <w:fldChar w:fldCharType="end"/>
      </w:r>
      <w:r w:rsidR="00F55E36">
        <w:t>)</w:t>
      </w:r>
      <w:r>
        <w:t xml:space="preserve">, there are </w:t>
      </w:r>
      <w:r w:rsidR="009F0E61">
        <w:t>several</w:t>
      </w:r>
      <w:r>
        <w:t xml:space="preserve"> simple but potentially high-impact support measures that would facilitate better use and understanding of the ACSF.</w:t>
      </w:r>
    </w:p>
    <w:p w14:paraId="25C09215" w14:textId="76A928B5" w:rsidR="00AA6C4E" w:rsidRDefault="00384D3B" w:rsidP="000C7C0E">
      <w:pPr>
        <w:pStyle w:val="ACERH3"/>
        <w:keepLines/>
        <w:rPr>
          <w:rFonts w:eastAsiaTheme="minorEastAsia"/>
          <w:lang w:bidi="th-TH"/>
        </w:rPr>
      </w:pPr>
      <w:bookmarkStart w:id="102" w:name="_Toc110864950"/>
      <w:r w:rsidRPr="00384D3B">
        <w:rPr>
          <w:rFonts w:eastAsiaTheme="minorEastAsia"/>
          <w:lang w:bidi="th-TH"/>
        </w:rPr>
        <w:t>Updated theoretical underpinnings</w:t>
      </w:r>
      <w:bookmarkEnd w:id="102"/>
    </w:p>
    <w:p w14:paraId="63AE0316" w14:textId="687D3F11" w:rsidR="00360CA9" w:rsidRPr="00F34539" w:rsidRDefault="00360CA9" w:rsidP="000C7C0E">
      <w:pPr>
        <w:pStyle w:val="ACERbase"/>
        <w:keepNext/>
        <w:keepLines/>
        <w:rPr>
          <w:rFonts w:eastAsiaTheme="minorEastAsia"/>
        </w:rPr>
      </w:pPr>
      <w:r w:rsidRPr="00F34539">
        <w:t>The 2012 release of the ACSF sets out key theoretical underpinnings and approaches behind the framework</w:t>
      </w:r>
      <w:r w:rsidRPr="00F34539">
        <w:rPr>
          <w:rFonts w:eastAsiaTheme="minorEastAsia"/>
        </w:rPr>
        <w:t>.</w:t>
      </w:r>
    </w:p>
    <w:p w14:paraId="6F8659B8" w14:textId="77777777" w:rsidR="000C7C0E" w:rsidRDefault="005A0603" w:rsidP="00586436">
      <w:pPr>
        <w:pStyle w:val="ACERbase"/>
        <w:keepNext/>
        <w:keepLines/>
        <w:rPr>
          <w:rFonts w:eastAsiaTheme="minorEastAsia"/>
          <w:lang w:bidi="th-TH"/>
        </w:rPr>
      </w:pPr>
      <w:r w:rsidRPr="03205361">
        <w:rPr>
          <w:rFonts w:eastAsiaTheme="minorEastAsia"/>
          <w:lang w:bidi="th-TH"/>
        </w:rPr>
        <w:t>M</w:t>
      </w:r>
      <w:r w:rsidR="00C23F56" w:rsidRPr="03205361">
        <w:rPr>
          <w:rFonts w:eastAsiaTheme="minorEastAsia"/>
          <w:lang w:bidi="th-TH"/>
        </w:rPr>
        <w:t xml:space="preserve">ainstream </w:t>
      </w:r>
      <w:r w:rsidRPr="03205361">
        <w:rPr>
          <w:rFonts w:eastAsiaTheme="minorEastAsia"/>
          <w:lang w:bidi="th-TH"/>
        </w:rPr>
        <w:t>(</w:t>
      </w:r>
      <w:r w:rsidR="00C23F56" w:rsidRPr="03205361">
        <w:rPr>
          <w:rFonts w:eastAsiaTheme="minorEastAsia"/>
          <w:lang w:bidi="th-TH"/>
        </w:rPr>
        <w:t>non-specialist</w:t>
      </w:r>
      <w:r w:rsidRPr="03205361">
        <w:rPr>
          <w:rFonts w:eastAsiaTheme="minorEastAsia"/>
          <w:lang w:bidi="th-TH"/>
        </w:rPr>
        <w:t>)</w:t>
      </w:r>
      <w:r w:rsidR="00C23F56" w:rsidRPr="03205361">
        <w:rPr>
          <w:rFonts w:eastAsiaTheme="minorEastAsia"/>
          <w:lang w:bidi="th-TH"/>
        </w:rPr>
        <w:t xml:space="preserve"> ACSF users </w:t>
      </w:r>
      <w:r w:rsidRPr="03205361">
        <w:rPr>
          <w:rFonts w:eastAsiaTheme="minorEastAsia"/>
          <w:lang w:bidi="th-TH"/>
        </w:rPr>
        <w:t xml:space="preserve">are primarily </w:t>
      </w:r>
      <w:r w:rsidR="00B60D60" w:rsidRPr="03205361">
        <w:rPr>
          <w:rFonts w:eastAsiaTheme="minorEastAsia"/>
          <w:lang w:bidi="th-TH"/>
        </w:rPr>
        <w:t xml:space="preserve">interested in </w:t>
      </w:r>
      <w:r w:rsidR="00C23F56" w:rsidRPr="03205361">
        <w:rPr>
          <w:rFonts w:eastAsiaTheme="minorEastAsia"/>
          <w:lang w:bidi="th-TH"/>
        </w:rPr>
        <w:t>interpreting and applying the key features of the ACSF to their practice</w:t>
      </w:r>
      <w:r w:rsidR="00B60D60" w:rsidRPr="03205361">
        <w:rPr>
          <w:rFonts w:eastAsiaTheme="minorEastAsia"/>
          <w:lang w:bidi="th-TH"/>
        </w:rPr>
        <w:t>. As a result,</w:t>
      </w:r>
      <w:r w:rsidR="00C23F56" w:rsidRPr="03205361">
        <w:rPr>
          <w:rFonts w:eastAsiaTheme="minorEastAsia"/>
          <w:lang w:bidi="th-TH"/>
        </w:rPr>
        <w:t xml:space="preserve"> they did not refer to </w:t>
      </w:r>
      <w:r w:rsidR="00B60D60" w:rsidRPr="03205361">
        <w:rPr>
          <w:rFonts w:eastAsiaTheme="minorEastAsia"/>
          <w:lang w:bidi="th-TH"/>
        </w:rPr>
        <w:t>ACSF</w:t>
      </w:r>
      <w:r w:rsidR="00C23F56" w:rsidRPr="03205361">
        <w:rPr>
          <w:rFonts w:eastAsiaTheme="minorEastAsia"/>
          <w:lang w:bidi="th-TH"/>
        </w:rPr>
        <w:t xml:space="preserve"> theoretical underpinnings during review consultation. </w:t>
      </w:r>
      <w:r w:rsidR="00E554D6" w:rsidRPr="03205361">
        <w:rPr>
          <w:rFonts w:eastAsiaTheme="minorEastAsia"/>
          <w:lang w:bidi="th-TH"/>
        </w:rPr>
        <w:t>However, s</w:t>
      </w:r>
      <w:r w:rsidR="00C23F56" w:rsidRPr="03205361">
        <w:rPr>
          <w:rFonts w:eastAsiaTheme="minorEastAsia"/>
          <w:lang w:bidi="th-TH"/>
        </w:rPr>
        <w:t>pecialist ACSF users did</w:t>
      </w:r>
      <w:r w:rsidR="00E554D6" w:rsidRPr="03205361">
        <w:rPr>
          <w:rFonts w:eastAsiaTheme="minorEastAsia"/>
          <w:lang w:bidi="th-TH"/>
        </w:rPr>
        <w:t>. They noted t</w:t>
      </w:r>
      <w:r w:rsidR="00C23F56" w:rsidRPr="03205361">
        <w:rPr>
          <w:rFonts w:eastAsiaTheme="minorEastAsia"/>
          <w:lang w:bidi="th-TH"/>
        </w:rPr>
        <w:t xml:space="preserve">hat the informing </w:t>
      </w:r>
      <w:r w:rsidR="0041693B" w:rsidRPr="03205361">
        <w:rPr>
          <w:rFonts w:eastAsiaTheme="minorEastAsia"/>
          <w:lang w:bidi="th-TH"/>
        </w:rPr>
        <w:t xml:space="preserve">theoretical and curriculum references </w:t>
      </w:r>
      <w:r w:rsidR="00E554D6" w:rsidRPr="03205361">
        <w:rPr>
          <w:rFonts w:eastAsiaTheme="minorEastAsia"/>
          <w:lang w:bidi="th-TH"/>
        </w:rPr>
        <w:t>a</w:t>
      </w:r>
      <w:r w:rsidR="0041693B" w:rsidRPr="03205361">
        <w:rPr>
          <w:rFonts w:eastAsiaTheme="minorEastAsia"/>
          <w:lang w:bidi="th-TH"/>
        </w:rPr>
        <w:t xml:space="preserve">re mostly based on research from 1990 to 2006. </w:t>
      </w:r>
    </w:p>
    <w:p w14:paraId="31B04CD7" w14:textId="4C629CAA" w:rsidR="00C23F56" w:rsidRPr="00147FE8" w:rsidRDefault="0041693B" w:rsidP="1F533CCA">
      <w:pPr>
        <w:pStyle w:val="ACERbaselast"/>
        <w:keepNext/>
        <w:keepLines/>
        <w:rPr>
          <w:rFonts w:eastAsiaTheme="minorEastAsia"/>
          <w:lang w:bidi="th-TH"/>
        </w:rPr>
      </w:pPr>
      <w:r w:rsidRPr="00F622D8">
        <w:rPr>
          <w:rFonts w:eastAsiaTheme="minorEastAsia"/>
          <w:lang w:bidi="th-TH"/>
        </w:rPr>
        <w:t xml:space="preserve">Background research for the review </w:t>
      </w:r>
      <w:r w:rsidR="00F622D8" w:rsidRPr="00F622D8">
        <w:rPr>
          <w:rFonts w:eastAsiaTheme="minorEastAsia"/>
          <w:lang w:bidi="th-TH"/>
        </w:rPr>
        <w:t xml:space="preserve">(Tout, Perkins &amp; Teo, 2022) </w:t>
      </w:r>
      <w:r w:rsidRPr="00F622D8">
        <w:rPr>
          <w:rFonts w:eastAsiaTheme="minorEastAsia"/>
          <w:lang w:bidi="th-TH"/>
        </w:rPr>
        <w:t xml:space="preserve">identified </w:t>
      </w:r>
      <w:r w:rsidR="00980B98" w:rsidRPr="00F622D8">
        <w:rPr>
          <w:rFonts w:eastAsiaTheme="minorEastAsia"/>
          <w:lang w:bidi="th-TH"/>
        </w:rPr>
        <w:t>that the theoretical and curriculum references listed in the 2012 ACSF document, and in the 2017 Pre Level 1 supplement, are dated from the 1990s through to 2009. While many of these are still relevant, new research and evidence about core skill development for adults and young people has emerged since these documents were developed which could inform a new iteration of the ACSF. There have also been some significant technological changes with implications for core skills.</w:t>
      </w:r>
    </w:p>
    <w:tbl>
      <w:tblPr>
        <w:tblStyle w:val="TableGrid"/>
        <w:tblW w:w="0" w:type="auto"/>
        <w:tblInd w:w="846" w:type="dxa"/>
        <w:tblLook w:val="04A0" w:firstRow="1" w:lastRow="0" w:firstColumn="1" w:lastColumn="0" w:noHBand="0" w:noVBand="1"/>
      </w:tblPr>
      <w:tblGrid>
        <w:gridCol w:w="6946"/>
        <w:gridCol w:w="1559"/>
      </w:tblGrid>
      <w:tr w:rsidR="0037377C" w14:paraId="63B0CF1D" w14:textId="77777777" w:rsidTr="0037377C">
        <w:trPr>
          <w:trHeight w:val="794"/>
        </w:trPr>
        <w:tc>
          <w:tcPr>
            <w:tcW w:w="6946" w:type="dxa"/>
            <w:tcBorders>
              <w:top w:val="dashed" w:sz="4" w:space="0" w:color="592C5F"/>
              <w:left w:val="dashed" w:sz="4" w:space="0" w:color="592C5F"/>
              <w:bottom w:val="dashed" w:sz="4" w:space="0" w:color="592C5F"/>
              <w:right w:val="dashed" w:sz="4" w:space="0" w:color="592C5F"/>
            </w:tcBorders>
            <w:vAlign w:val="center"/>
          </w:tcPr>
          <w:p w14:paraId="42DC3B83" w14:textId="164F52CC" w:rsidR="0037377C" w:rsidRDefault="0037377C" w:rsidP="006D76E1">
            <w:pPr>
              <w:pStyle w:val="ACERquoteitalic"/>
            </w:pPr>
            <w:r>
              <w:t>A bit of a curve ball…. What is writing now? What is reading now? How does digital technology now help us view what writing is?</w:t>
            </w:r>
          </w:p>
        </w:tc>
        <w:tc>
          <w:tcPr>
            <w:tcW w:w="1559" w:type="dxa"/>
            <w:tcBorders>
              <w:top w:val="nil"/>
              <w:left w:val="dashed" w:sz="4" w:space="0" w:color="592C5F"/>
              <w:bottom w:val="nil"/>
              <w:right w:val="nil"/>
            </w:tcBorders>
            <w:vAlign w:val="bottom"/>
          </w:tcPr>
          <w:p w14:paraId="15E3EABB" w14:textId="47958C80" w:rsidR="0037377C" w:rsidRDefault="0037377C" w:rsidP="006D76E1">
            <w:pPr>
              <w:pStyle w:val="ACERquote"/>
            </w:pPr>
            <w:r>
              <w:t>Focus group participant</w:t>
            </w:r>
          </w:p>
        </w:tc>
      </w:tr>
    </w:tbl>
    <w:p w14:paraId="10241A48" w14:textId="77777777" w:rsidR="0029565C" w:rsidRDefault="0029565C" w:rsidP="006D76E1">
      <w:pPr>
        <w:pStyle w:val="ACERbasebefore"/>
      </w:pPr>
    </w:p>
    <w:p w14:paraId="52E8F06C" w14:textId="3356200C" w:rsidR="00DD5805" w:rsidRDefault="00116B0F" w:rsidP="006D76E1">
      <w:pPr>
        <w:pStyle w:val="ACERbaselast"/>
        <w:rPr>
          <w:rFonts w:eastAsiaTheme="minorEastAsia"/>
        </w:rPr>
      </w:pPr>
      <w:r>
        <w:t xml:space="preserve">Without </w:t>
      </w:r>
      <w:r w:rsidR="00562C3D">
        <w:t>deconstructing the entire framework, it is not possible to revise the theories that underpinned its original development.</w:t>
      </w:r>
      <w:r w:rsidR="00B36D96">
        <w:t xml:space="preserve"> </w:t>
      </w:r>
      <w:r w:rsidR="002516CA">
        <w:t>However, t</w:t>
      </w:r>
      <w:r w:rsidR="00A20CED">
        <w:t xml:space="preserve">he introduction to the ACSF could be revised to </w:t>
      </w:r>
      <w:r w:rsidR="002516CA">
        <w:t>acknowledge</w:t>
      </w:r>
      <w:r w:rsidR="00A20CED">
        <w:t xml:space="preserve"> </w:t>
      </w:r>
      <w:r w:rsidR="009D3F43">
        <w:t xml:space="preserve">more recent </w:t>
      </w:r>
      <w:r w:rsidR="00A20CED">
        <w:t>theories and approaches</w:t>
      </w:r>
      <w:r w:rsidR="009D3F43">
        <w:t xml:space="preserve"> and their relationship to </w:t>
      </w:r>
      <w:r w:rsidR="002550FF">
        <w:t>adult core skill development.</w:t>
      </w:r>
      <w:r w:rsidR="00602AF0" w:rsidRPr="00602AF0">
        <w:rPr>
          <w:rFonts w:eastAsiaTheme="minorEastAsia"/>
        </w:rPr>
        <w:t xml:space="preserve"> </w:t>
      </w:r>
    </w:p>
    <w:tbl>
      <w:tblPr>
        <w:tblStyle w:val="TableGrid"/>
        <w:tblW w:w="0" w:type="auto"/>
        <w:tblInd w:w="846" w:type="dxa"/>
        <w:tblLook w:val="04A0" w:firstRow="1" w:lastRow="0" w:firstColumn="1" w:lastColumn="0" w:noHBand="0" w:noVBand="1"/>
      </w:tblPr>
      <w:tblGrid>
        <w:gridCol w:w="6946"/>
        <w:gridCol w:w="1559"/>
      </w:tblGrid>
      <w:tr w:rsidR="0037377C" w14:paraId="4EA6B549" w14:textId="77777777" w:rsidTr="0037377C">
        <w:trPr>
          <w:trHeight w:val="794"/>
        </w:trPr>
        <w:tc>
          <w:tcPr>
            <w:tcW w:w="6946" w:type="dxa"/>
            <w:tcBorders>
              <w:top w:val="dashed" w:sz="4" w:space="0" w:color="592C5F"/>
              <w:left w:val="dashed" w:sz="4" w:space="0" w:color="592C5F"/>
              <w:bottom w:val="dashed" w:sz="4" w:space="0" w:color="592C5F"/>
              <w:right w:val="dashed" w:sz="4" w:space="0" w:color="592C5F"/>
            </w:tcBorders>
            <w:vAlign w:val="center"/>
          </w:tcPr>
          <w:p w14:paraId="6BDBFDE3" w14:textId="2CFC1D61" w:rsidR="0037377C" w:rsidRDefault="0037377C" w:rsidP="006D76E1">
            <w:pPr>
              <w:pStyle w:val="ACERquoteitalic"/>
            </w:pPr>
            <w:r>
              <w:t xml:space="preserve">I would like to see a clearer explanation of how research for the ACSF is interpreted and used. I feel this </w:t>
            </w:r>
            <w:r w:rsidR="000C7C0E">
              <w:t xml:space="preserve">was </w:t>
            </w:r>
            <w:r>
              <w:t>done well for Kirsch and Mosenthal but not for all of the research.</w:t>
            </w:r>
          </w:p>
        </w:tc>
        <w:tc>
          <w:tcPr>
            <w:tcW w:w="1559" w:type="dxa"/>
            <w:tcBorders>
              <w:top w:val="nil"/>
              <w:left w:val="dashed" w:sz="4" w:space="0" w:color="592C5F"/>
              <w:bottom w:val="nil"/>
              <w:right w:val="nil"/>
            </w:tcBorders>
            <w:vAlign w:val="bottom"/>
          </w:tcPr>
          <w:p w14:paraId="71A7D517" w14:textId="2C3F893B" w:rsidR="0037377C" w:rsidRDefault="0037377C" w:rsidP="006D76E1">
            <w:pPr>
              <w:pStyle w:val="ACERquote"/>
            </w:pPr>
            <w:r w:rsidRPr="002C1A31">
              <w:t>Survey respondent</w:t>
            </w:r>
          </w:p>
        </w:tc>
      </w:tr>
    </w:tbl>
    <w:p w14:paraId="477F1162" w14:textId="77777777" w:rsidR="00AD10D3" w:rsidRDefault="00AD10D3" w:rsidP="006D76E1">
      <w:pPr>
        <w:pStyle w:val="ACERbasebefore"/>
        <w:rPr>
          <w:rFonts w:eastAsiaTheme="minorEastAsia"/>
        </w:rPr>
      </w:pP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C700A" w:rsidRPr="00430DE1" w14:paraId="0EEED3D4" w14:textId="77777777" w:rsidTr="000C700A">
        <w:trPr>
          <w:cantSplit/>
          <w:trHeight w:val="20"/>
        </w:trPr>
        <w:tc>
          <w:tcPr>
            <w:tcW w:w="9639" w:type="dxa"/>
            <w:tcBorders>
              <w:top w:val="single" w:sz="18" w:space="0" w:color="592C5F"/>
              <w:left w:val="single" w:sz="18" w:space="0" w:color="592C5F"/>
              <w:right w:val="single" w:sz="18" w:space="0" w:color="592C5F"/>
            </w:tcBorders>
            <w:shd w:val="clear" w:color="auto" w:fill="D9D9D9" w:themeFill="background1" w:themeFillShade="D9"/>
            <w:tcMar>
              <w:top w:w="227" w:type="dxa"/>
              <w:bottom w:w="227" w:type="dxa"/>
            </w:tcMar>
          </w:tcPr>
          <w:p w14:paraId="60C55F88" w14:textId="5EBE0074" w:rsidR="000C700A" w:rsidRPr="00F861FA" w:rsidRDefault="000C700A" w:rsidP="000C700A">
            <w:pPr>
              <w:pStyle w:val="ACERbaseindent"/>
              <w:spacing w:after="200"/>
            </w:pPr>
            <w:r w:rsidRPr="00F861FA">
              <w:t>The history of the framework and related theory is of interest to some readers but certainly not all. Whil</w:t>
            </w:r>
            <w:r>
              <w:t>e</w:t>
            </w:r>
            <w:r w:rsidRPr="00F861FA">
              <w:t xml:space="preserve"> it is not advisable to entirely retrofit the ACSF to imply that more contemporary theory informed its development, it is possible to add research references in core skill introductions relating to any added content and expand on these in </w:t>
            </w:r>
            <w:r w:rsidR="00980B98">
              <w:t xml:space="preserve">ACSF </w:t>
            </w:r>
            <w:r w:rsidRPr="00F861FA">
              <w:t xml:space="preserve">Companion </w:t>
            </w:r>
            <w:r w:rsidR="00980B98">
              <w:t>Volume</w:t>
            </w:r>
            <w:r w:rsidR="00980B98" w:rsidRPr="00F861FA">
              <w:t xml:space="preserve"> </w:t>
            </w:r>
            <w:r w:rsidRPr="00F861FA">
              <w:t>material.</w:t>
            </w:r>
            <w:r w:rsidRPr="008F2BE2">
              <w:t xml:space="preserve"> </w:t>
            </w:r>
          </w:p>
        </w:tc>
      </w:tr>
      <w:tr w:rsidR="0013030B" w:rsidRPr="00430DE1" w14:paraId="5646D3FC" w14:textId="77777777" w:rsidTr="00C97A98">
        <w:trPr>
          <w:cantSplit/>
          <w:trHeight w:val="20"/>
        </w:trPr>
        <w:tc>
          <w:tcPr>
            <w:tcW w:w="9639" w:type="dxa"/>
            <w:tcBorders>
              <w:left w:val="single" w:sz="18" w:space="0" w:color="592C5F"/>
              <w:bottom w:val="single" w:sz="18" w:space="0" w:color="592C5F"/>
              <w:right w:val="single" w:sz="18" w:space="0" w:color="592C5F"/>
            </w:tcBorders>
            <w:shd w:val="clear" w:color="auto" w:fill="ECDDEF"/>
            <w:tcMar>
              <w:top w:w="227" w:type="dxa"/>
              <w:bottom w:w="227" w:type="dxa"/>
            </w:tcMar>
          </w:tcPr>
          <w:p w14:paraId="5F2101FD" w14:textId="19ABB1A2" w:rsidR="0013030B" w:rsidRPr="008F2BE2" w:rsidRDefault="00D56F8B" w:rsidP="006D76E1">
            <w:pPr>
              <w:pStyle w:val="ACERRec1indent"/>
            </w:pPr>
            <w:r>
              <w:t>Recommendations</w:t>
            </w:r>
          </w:p>
          <w:p w14:paraId="7D451D8A" w14:textId="2BA24516" w:rsidR="003777C6" w:rsidRDefault="003777C6" w:rsidP="006D76E1">
            <w:pPr>
              <w:pStyle w:val="ACERHImplication2"/>
              <w:spacing w:after="200"/>
            </w:pPr>
            <w:r>
              <w:fldChar w:fldCharType="begin"/>
            </w:r>
            <w:r>
              <w:instrText xml:space="preserve"> REF Rec_2biii_Update_Intro \h </w:instrText>
            </w:r>
            <w:r w:rsidR="006D76E1">
              <w:instrText xml:space="preserve"> \* MERGEFORMAT </w:instrText>
            </w:r>
            <w:r>
              <w:fldChar w:fldCharType="separate"/>
            </w:r>
            <w:r w:rsidR="00AF4E12">
              <w:t>2b(iii)</w:t>
            </w:r>
            <w:r>
              <w:fldChar w:fldCharType="end"/>
            </w:r>
            <w:r>
              <w:t xml:space="preserve"> </w:t>
            </w:r>
            <w:r>
              <w:fldChar w:fldCharType="begin"/>
            </w:r>
            <w:r>
              <w:instrText xml:space="preserve"> REF Rec_2biii_Update_Intro_Text \h </w:instrText>
            </w:r>
            <w:r w:rsidR="006D76E1">
              <w:instrText xml:space="preserve"> \* MERGEFORMAT </w:instrText>
            </w:r>
            <w:r>
              <w:fldChar w:fldCharType="separate"/>
            </w:r>
            <w:r w:rsidR="00AF4E12" w:rsidRPr="00CE5D8B">
              <w:rPr>
                <w:b/>
                <w:bCs/>
              </w:rPr>
              <w:t>Update introductory material</w:t>
            </w:r>
            <w:r w:rsidR="00AF4E12" w:rsidRPr="00032781">
              <w:t xml:space="preserve"> for each core skill to ensure readability and reflect any updates to core skill content including references to underpinning theory</w:t>
            </w:r>
            <w:r>
              <w:fldChar w:fldCharType="end"/>
            </w:r>
          </w:p>
          <w:p w14:paraId="10563548" w14:textId="2BC6EB36" w:rsidR="00FA3A8A" w:rsidRPr="00430DE1" w:rsidRDefault="00FA3A8A" w:rsidP="006D76E1">
            <w:pPr>
              <w:pStyle w:val="ACERHImplication2"/>
              <w:spacing w:after="200"/>
            </w:pPr>
            <w:r>
              <w:t>See also recommendation relating to Companion Volume 2c(i)</w:t>
            </w:r>
          </w:p>
        </w:tc>
      </w:tr>
    </w:tbl>
    <w:p w14:paraId="7B5E8634" w14:textId="5C76BCA4" w:rsidR="00CB798D" w:rsidRDefault="00CB798D" w:rsidP="000C700A">
      <w:pPr>
        <w:pStyle w:val="ACERH3"/>
        <w:keepLines/>
        <w:rPr>
          <w:rFonts w:eastAsiaTheme="minorEastAsia"/>
        </w:rPr>
      </w:pPr>
      <w:bookmarkStart w:id="103" w:name="_Toc110864951"/>
      <w:r>
        <w:rPr>
          <w:rFonts w:eastAsiaTheme="minorEastAsia"/>
        </w:rPr>
        <w:t>Content accessibility</w:t>
      </w:r>
      <w:bookmarkEnd w:id="103"/>
    </w:p>
    <w:p w14:paraId="0809AB1E" w14:textId="51B8CABD" w:rsidR="00FD531A" w:rsidRDefault="00F76DB7" w:rsidP="000C700A">
      <w:pPr>
        <w:pStyle w:val="ACERbaselast"/>
        <w:keepNext/>
        <w:keepLines/>
      </w:pPr>
      <w:r>
        <w:t xml:space="preserve">As stated in Section </w:t>
      </w:r>
      <w:r w:rsidR="004C4AF8">
        <w:fldChar w:fldCharType="begin"/>
      </w:r>
      <w:r w:rsidR="004C4AF8">
        <w:instrText xml:space="preserve"> REF Sec_Use_of_ACSF \h </w:instrText>
      </w:r>
      <w:r w:rsidR="006D76E1">
        <w:instrText xml:space="preserve"> \* MERGEFORMAT </w:instrText>
      </w:r>
      <w:r w:rsidR="004C4AF8">
        <w:fldChar w:fldCharType="separate"/>
      </w:r>
      <w:r w:rsidR="00AF4E12">
        <w:rPr>
          <w:lang w:eastAsia="en-AU"/>
        </w:rPr>
        <w:t>2.1</w:t>
      </w:r>
      <w:r w:rsidR="004C4AF8">
        <w:fldChar w:fldCharType="end"/>
      </w:r>
      <w:r w:rsidR="005F700E">
        <w:t xml:space="preserve"> (p. </w:t>
      </w:r>
      <w:r w:rsidR="005F700E">
        <w:fldChar w:fldCharType="begin"/>
      </w:r>
      <w:r w:rsidR="005F700E">
        <w:instrText xml:space="preserve"> PAGEREF Sec_Use_of_ACSF \h </w:instrText>
      </w:r>
      <w:r w:rsidR="005F700E">
        <w:fldChar w:fldCharType="separate"/>
      </w:r>
      <w:r w:rsidR="00AF4E12">
        <w:rPr>
          <w:noProof/>
        </w:rPr>
        <w:t>15</w:t>
      </w:r>
      <w:r w:rsidR="005F700E">
        <w:fldChar w:fldCharType="end"/>
      </w:r>
      <w:r w:rsidR="005F700E">
        <w:t>)</w:t>
      </w:r>
      <w:r>
        <w:t>, th</w:t>
      </w:r>
      <w:r w:rsidRPr="00564044">
        <w:t xml:space="preserve">e ACSF is widely recognised as useful. </w:t>
      </w:r>
      <w:r w:rsidR="000638E8">
        <w:t xml:space="preserve">However, </w:t>
      </w:r>
      <w:r w:rsidR="004F26DD">
        <w:t xml:space="preserve">users </w:t>
      </w:r>
      <w:r>
        <w:t xml:space="preserve">suggested that its availability in a format other than PDF and hard copy would help </w:t>
      </w:r>
      <w:r w:rsidR="004F26DD">
        <w:t>them</w:t>
      </w:r>
      <w:r>
        <w:t xml:space="preserve"> to locate, retrieve and adapt content to meet their individual needs. </w:t>
      </w:r>
      <w:r w:rsidR="00FD531A" w:rsidRPr="00165884">
        <w:t xml:space="preserve">Some users suggested that an </w:t>
      </w:r>
      <w:r w:rsidR="00FD531A" w:rsidRPr="00165884">
        <w:rPr>
          <w:rFonts w:eastAsiaTheme="minorEastAsia"/>
          <w:lang w:bidi="th-TH"/>
        </w:rPr>
        <w:t xml:space="preserve">online version of the framework would promote access and use, however this was less frequently suggested </w:t>
      </w:r>
      <w:r w:rsidR="00FD531A" w:rsidRPr="00165884">
        <w:t xml:space="preserve">than the review team expected. </w:t>
      </w:r>
    </w:p>
    <w:tbl>
      <w:tblPr>
        <w:tblStyle w:val="TableGrid"/>
        <w:tblW w:w="0" w:type="auto"/>
        <w:tblInd w:w="846" w:type="dxa"/>
        <w:tblLook w:val="04A0" w:firstRow="1" w:lastRow="0" w:firstColumn="1" w:lastColumn="0" w:noHBand="0" w:noVBand="1"/>
      </w:tblPr>
      <w:tblGrid>
        <w:gridCol w:w="6662"/>
        <w:gridCol w:w="1843"/>
      </w:tblGrid>
      <w:tr w:rsidR="0037377C" w14:paraId="68223365" w14:textId="77777777" w:rsidTr="0037377C">
        <w:trPr>
          <w:trHeight w:val="1247"/>
        </w:trPr>
        <w:tc>
          <w:tcPr>
            <w:tcW w:w="6662" w:type="dxa"/>
            <w:tcBorders>
              <w:top w:val="dashed" w:sz="4" w:space="0" w:color="592C5F"/>
              <w:left w:val="dashed" w:sz="4" w:space="0" w:color="592C5F"/>
              <w:bottom w:val="dashed" w:sz="4" w:space="0" w:color="592C5F"/>
              <w:right w:val="dashed" w:sz="4" w:space="0" w:color="592C5F"/>
            </w:tcBorders>
            <w:vAlign w:val="center"/>
          </w:tcPr>
          <w:p w14:paraId="75F65B1D" w14:textId="77777777" w:rsidR="0037377C" w:rsidRDefault="0037377C" w:rsidP="006D76E1">
            <w:pPr>
              <w:pStyle w:val="ACERquoteitalic"/>
            </w:pPr>
            <w:r w:rsidRPr="00165884">
              <w:t>There are other changes to the framework that would need to be made and validated first before going to the expense and bother of creating an online version.</w:t>
            </w:r>
          </w:p>
        </w:tc>
        <w:tc>
          <w:tcPr>
            <w:tcW w:w="1843" w:type="dxa"/>
            <w:tcBorders>
              <w:top w:val="nil"/>
              <w:left w:val="dashed" w:sz="4" w:space="0" w:color="592C5F"/>
              <w:bottom w:val="nil"/>
              <w:right w:val="nil"/>
            </w:tcBorders>
            <w:vAlign w:val="bottom"/>
          </w:tcPr>
          <w:p w14:paraId="071267BB" w14:textId="2599777F" w:rsidR="0037377C" w:rsidRDefault="0037377C" w:rsidP="006D76E1">
            <w:pPr>
              <w:pStyle w:val="ACERquote"/>
            </w:pPr>
            <w:r>
              <w:t>LLN practitioner in the course of discussi</w:t>
            </w:r>
            <w:r w:rsidR="005F700E">
              <w:t>ng</w:t>
            </w:r>
            <w:r>
              <w:t xml:space="preserve"> an online version</w:t>
            </w:r>
          </w:p>
        </w:tc>
      </w:tr>
    </w:tbl>
    <w:p w14:paraId="2822A039" w14:textId="77777777" w:rsidR="00FD531A" w:rsidRPr="000C700A" w:rsidRDefault="00FD531A" w:rsidP="000C700A">
      <w:pPr>
        <w:pStyle w:val="ACERbasebefore"/>
        <w:rPr>
          <w:rFonts w:eastAsiaTheme="minorEastAsia"/>
        </w:rPr>
      </w:pPr>
    </w:p>
    <w:p w14:paraId="0C451D5D" w14:textId="5463F292" w:rsidR="00F76DB7" w:rsidRDefault="00FD531A" w:rsidP="006D76E1">
      <w:pPr>
        <w:pStyle w:val="ACERbase"/>
        <w:keepNext/>
        <w:keepLines/>
      </w:pPr>
      <w:r w:rsidRPr="00165884">
        <w:rPr>
          <w:rFonts w:eastAsiaTheme="minorEastAsia"/>
          <w:lang w:bidi="th-TH"/>
        </w:rPr>
        <w:t xml:space="preserve">Benefits proposed </w:t>
      </w:r>
      <w:r>
        <w:rPr>
          <w:rFonts w:eastAsiaTheme="minorEastAsia"/>
          <w:lang w:bidi="th-TH"/>
        </w:rPr>
        <w:t xml:space="preserve">by stakeholders </w:t>
      </w:r>
      <w:r w:rsidRPr="00165884">
        <w:rPr>
          <w:rFonts w:eastAsiaTheme="minorEastAsia"/>
          <w:lang w:bidi="th-TH"/>
        </w:rPr>
        <w:t>of an online version</w:t>
      </w:r>
      <w:r w:rsidR="005F700E">
        <w:rPr>
          <w:rFonts w:eastAsiaTheme="minorEastAsia"/>
          <w:lang w:bidi="th-TH"/>
        </w:rPr>
        <w:t xml:space="preserve"> of the ACSF</w:t>
      </w:r>
      <w:r w:rsidRPr="00165884">
        <w:rPr>
          <w:rFonts w:eastAsiaTheme="minorEastAsia"/>
          <w:lang w:bidi="th-TH"/>
        </w:rPr>
        <w:t xml:space="preserve"> included that it could enable exportable skills profiles, provide links to topic-specific support resources, and serve as the connection point for an online community or for moderation activities and sharing of examples</w:t>
      </w:r>
      <w:r w:rsidR="005F700E">
        <w:rPr>
          <w:rFonts w:eastAsiaTheme="minorEastAsia"/>
          <w:lang w:bidi="th-TH"/>
        </w:rPr>
        <w:t xml:space="preserve"> of practice and templates</w:t>
      </w:r>
      <w:r w:rsidRPr="00165884">
        <w:rPr>
          <w:rFonts w:eastAsiaTheme="minorEastAsia"/>
          <w:lang w:bidi="th-TH"/>
        </w:rPr>
        <w:t>.</w:t>
      </w:r>
    </w:p>
    <w:p w14:paraId="52843DA5" w14:textId="373D09AF" w:rsidR="00F76DB7" w:rsidRDefault="00F76DB7" w:rsidP="006D76E1">
      <w:pPr>
        <w:pStyle w:val="ACERbasebefore"/>
        <w:rPr>
          <w:rFonts w:eastAsiaTheme="minorEastAsia"/>
        </w:rPr>
      </w:pPr>
      <w:r>
        <w:rPr>
          <w:rFonts w:eastAsiaTheme="minorEastAsia"/>
        </w:rPr>
        <w:t xml:space="preserve">Practitioners </w:t>
      </w:r>
      <w:r w:rsidR="00442EB3">
        <w:rPr>
          <w:rFonts w:eastAsiaTheme="minorEastAsia"/>
        </w:rPr>
        <w:t>said that an online format for the ACSF would be useful</w:t>
      </w:r>
      <w:r>
        <w:rPr>
          <w:rFonts w:eastAsiaTheme="minorEastAsia"/>
        </w:rPr>
        <w:t>, provided that:</w:t>
      </w:r>
    </w:p>
    <w:p w14:paraId="363DBA02" w14:textId="77777777" w:rsidR="00F76DB7" w:rsidRDefault="00F76DB7" w:rsidP="006D76E1">
      <w:pPr>
        <w:pStyle w:val="ACERbull1"/>
      </w:pPr>
      <w:r>
        <w:t>it was</w:t>
      </w:r>
      <w:r w:rsidRPr="00196CE0">
        <w:t xml:space="preserve"> intuitively designed</w:t>
      </w:r>
      <w:r>
        <w:t xml:space="preserve"> and its constituent elements were organised in a way that supported easy access and navigation</w:t>
      </w:r>
    </w:p>
    <w:p w14:paraId="7915BB1C" w14:textId="77777777" w:rsidR="00F76DB7" w:rsidRDefault="00F76DB7" w:rsidP="006D76E1">
      <w:pPr>
        <w:pStyle w:val="ACERbull1"/>
      </w:pPr>
      <w:r>
        <w:t>it was comprehensive and existing essential ACSF content was retained</w:t>
      </w:r>
    </w:p>
    <w:p w14:paraId="51B81FF3" w14:textId="77777777" w:rsidR="00F76DB7" w:rsidRDefault="00F76DB7" w:rsidP="006D76E1">
      <w:pPr>
        <w:pStyle w:val="ACERbull1"/>
      </w:pPr>
      <w:r>
        <w:t>its content was version controlled</w:t>
      </w:r>
    </w:p>
    <w:p w14:paraId="1FAE9402" w14:textId="64FBDFD5" w:rsidR="00F76DB7" w:rsidRDefault="00F76DB7" w:rsidP="006D76E1">
      <w:pPr>
        <w:pStyle w:val="ACERbull1LAST"/>
      </w:pPr>
      <w:r>
        <w:t>it included links to useful related sources of information.</w:t>
      </w:r>
    </w:p>
    <w:tbl>
      <w:tblPr>
        <w:tblStyle w:val="TableGrid"/>
        <w:tblW w:w="0" w:type="auto"/>
        <w:tblInd w:w="846" w:type="dxa"/>
        <w:tblLook w:val="04A0" w:firstRow="1" w:lastRow="0" w:firstColumn="1" w:lastColumn="0" w:noHBand="0" w:noVBand="1"/>
      </w:tblPr>
      <w:tblGrid>
        <w:gridCol w:w="6946"/>
        <w:gridCol w:w="1559"/>
      </w:tblGrid>
      <w:tr w:rsidR="0037377C" w14:paraId="48D08B46" w14:textId="77777777" w:rsidTr="0037377C">
        <w:trPr>
          <w:trHeight w:val="907"/>
        </w:trPr>
        <w:tc>
          <w:tcPr>
            <w:tcW w:w="6946" w:type="dxa"/>
            <w:tcBorders>
              <w:top w:val="dashed" w:sz="4" w:space="0" w:color="592C5F"/>
              <w:left w:val="dashed" w:sz="4" w:space="0" w:color="592C5F"/>
              <w:bottom w:val="dashed" w:sz="4" w:space="0" w:color="592C5F"/>
              <w:right w:val="dashed" w:sz="4" w:space="0" w:color="592C5F"/>
            </w:tcBorders>
            <w:vAlign w:val="center"/>
          </w:tcPr>
          <w:p w14:paraId="62B54975" w14:textId="2967DF73" w:rsidR="0037377C" w:rsidRDefault="0037377C" w:rsidP="006D76E1">
            <w:pPr>
              <w:pStyle w:val="ACERquoteitalic"/>
            </w:pPr>
            <w:r>
              <w:t xml:space="preserve">I would love there to be the capacity to download </w:t>
            </w:r>
            <w:r w:rsidR="0032064C">
              <w:t>Indicator</w:t>
            </w:r>
            <w:r>
              <w:t>s separately – part sections of the whole document. It would save me so much time when I’m creating templates and building skills profiles.</w:t>
            </w:r>
          </w:p>
        </w:tc>
        <w:tc>
          <w:tcPr>
            <w:tcW w:w="1559" w:type="dxa"/>
            <w:tcBorders>
              <w:top w:val="nil"/>
              <w:left w:val="dashed" w:sz="4" w:space="0" w:color="592C5F"/>
              <w:bottom w:val="nil"/>
              <w:right w:val="nil"/>
            </w:tcBorders>
            <w:vAlign w:val="bottom"/>
          </w:tcPr>
          <w:p w14:paraId="5FCFFAAC" w14:textId="1A84BDF8" w:rsidR="0037377C" w:rsidRDefault="0037377C" w:rsidP="006D76E1">
            <w:pPr>
              <w:pStyle w:val="ACERquote"/>
            </w:pPr>
            <w:r>
              <w:t>Focus group participant</w:t>
            </w:r>
          </w:p>
        </w:tc>
      </w:tr>
    </w:tbl>
    <w:p w14:paraId="5218A939" w14:textId="77777777" w:rsidR="00487499" w:rsidRDefault="00487499" w:rsidP="006D76E1">
      <w:pPr>
        <w:pStyle w:val="ACERbasebefore"/>
      </w:pPr>
    </w:p>
    <w:p w14:paraId="2A42C409" w14:textId="066F780D" w:rsidR="00022F0A" w:rsidRDefault="00F06E19" w:rsidP="006D76E1">
      <w:pPr>
        <w:pStyle w:val="ACERbase"/>
        <w:rPr>
          <w:rFonts w:eastAsiaTheme="minorEastAsia"/>
          <w:lang w:bidi="th-TH"/>
        </w:rPr>
      </w:pPr>
      <w:r>
        <w:rPr>
          <w:rFonts w:eastAsiaTheme="minorEastAsia"/>
          <w:lang w:bidi="th-TH"/>
        </w:rPr>
        <w:t xml:space="preserve">Given the variety of purposes that an online </w:t>
      </w:r>
      <w:r w:rsidR="00FD375F">
        <w:rPr>
          <w:rFonts w:eastAsiaTheme="minorEastAsia"/>
          <w:lang w:bidi="th-TH"/>
        </w:rPr>
        <w:t xml:space="preserve">ACSF </w:t>
      </w:r>
      <w:r w:rsidR="00DE53C6">
        <w:rPr>
          <w:rFonts w:eastAsiaTheme="minorEastAsia"/>
          <w:lang w:bidi="th-TH"/>
        </w:rPr>
        <w:t>could support</w:t>
      </w:r>
      <w:r w:rsidR="00022F0A">
        <w:rPr>
          <w:rFonts w:eastAsiaTheme="minorEastAsia"/>
          <w:lang w:bidi="th-TH"/>
        </w:rPr>
        <w:t xml:space="preserve">, </w:t>
      </w:r>
      <w:r w:rsidR="00FD375F">
        <w:rPr>
          <w:rFonts w:eastAsiaTheme="minorEastAsia"/>
          <w:lang w:bidi="th-TH"/>
        </w:rPr>
        <w:t xml:space="preserve">stakeholders </w:t>
      </w:r>
      <w:r w:rsidR="00022F0A" w:rsidRPr="003C0A43">
        <w:rPr>
          <w:rFonts w:eastAsiaTheme="minorEastAsia"/>
        </w:rPr>
        <w:t xml:space="preserve">should be given an opportunity to </w:t>
      </w:r>
      <w:r w:rsidR="00FD375F">
        <w:rPr>
          <w:rFonts w:eastAsiaTheme="minorEastAsia"/>
        </w:rPr>
        <w:t>consider</w:t>
      </w:r>
      <w:r w:rsidR="00022F0A" w:rsidRPr="003C0A43">
        <w:rPr>
          <w:rFonts w:eastAsiaTheme="minorEastAsia"/>
        </w:rPr>
        <w:t xml:space="preserve"> </w:t>
      </w:r>
      <w:r w:rsidR="00022F0A">
        <w:rPr>
          <w:rFonts w:eastAsiaTheme="minorEastAsia"/>
        </w:rPr>
        <w:t>its</w:t>
      </w:r>
      <w:r w:rsidR="00022F0A" w:rsidRPr="003C0A43">
        <w:rPr>
          <w:rFonts w:eastAsiaTheme="minorEastAsia"/>
        </w:rPr>
        <w:t xml:space="preserve"> potential benefits and implications</w:t>
      </w:r>
      <w:r w:rsidR="00D143C0">
        <w:rPr>
          <w:rFonts w:eastAsiaTheme="minorEastAsia"/>
        </w:rPr>
        <w:t xml:space="preserve"> in greater depth</w:t>
      </w:r>
      <w:r w:rsidR="00BA03D8">
        <w:rPr>
          <w:rFonts w:eastAsiaTheme="minorEastAsia"/>
        </w:rPr>
        <w:t>. Their</w:t>
      </w:r>
      <w:r w:rsidR="00022F0A" w:rsidRPr="003C0A43">
        <w:rPr>
          <w:rFonts w:eastAsiaTheme="minorEastAsia"/>
        </w:rPr>
        <w:t xml:space="preserve"> feedback and insight</w:t>
      </w:r>
      <w:r w:rsidR="00022F0A">
        <w:rPr>
          <w:rFonts w:eastAsiaTheme="minorEastAsia"/>
        </w:rPr>
        <w:t>s</w:t>
      </w:r>
      <w:r w:rsidR="00022F0A" w:rsidRPr="003C0A43">
        <w:rPr>
          <w:rFonts w:eastAsiaTheme="minorEastAsia"/>
        </w:rPr>
        <w:t xml:space="preserve"> w</w:t>
      </w:r>
      <w:r w:rsidR="00022F0A">
        <w:rPr>
          <w:rFonts w:eastAsiaTheme="minorEastAsia"/>
        </w:rPr>
        <w:t>ould</w:t>
      </w:r>
      <w:r w:rsidR="00022F0A" w:rsidRPr="003C0A43">
        <w:rPr>
          <w:rFonts w:eastAsiaTheme="minorEastAsia"/>
        </w:rPr>
        <w:t xml:space="preserve"> be </w:t>
      </w:r>
      <w:r w:rsidR="00022F0A">
        <w:rPr>
          <w:rFonts w:eastAsiaTheme="minorEastAsia"/>
        </w:rPr>
        <w:t xml:space="preserve">vital to ensuring that the alternative format was fit for purpose and its </w:t>
      </w:r>
      <w:r w:rsidR="00022F0A">
        <w:rPr>
          <w:rFonts w:eastAsiaTheme="minorEastAsia"/>
          <w:lang w:bidi="th-TH"/>
        </w:rPr>
        <w:t xml:space="preserve">functionality met </w:t>
      </w:r>
      <w:r w:rsidR="00BA03D8">
        <w:rPr>
          <w:rFonts w:eastAsiaTheme="minorEastAsia"/>
          <w:lang w:bidi="th-TH"/>
        </w:rPr>
        <w:t>users’</w:t>
      </w:r>
      <w:r w:rsidR="00022F0A">
        <w:rPr>
          <w:rFonts w:eastAsiaTheme="minorEastAsia"/>
          <w:lang w:bidi="th-TH"/>
        </w:rPr>
        <w:t xml:space="preserve"> needs.</w:t>
      </w:r>
    </w:p>
    <w:p w14:paraId="1A817376" w14:textId="26886D5F" w:rsidR="00F76DB7" w:rsidRDefault="00D143C0" w:rsidP="006D76E1">
      <w:pPr>
        <w:pStyle w:val="ACERbaselast"/>
        <w:rPr>
          <w:rFonts w:eastAsiaTheme="minorEastAsia"/>
          <w:lang w:bidi="th-TH"/>
        </w:rPr>
      </w:pPr>
      <w:r>
        <w:rPr>
          <w:rFonts w:eastAsiaTheme="minorEastAsia"/>
        </w:rPr>
        <w:t>However, b</w:t>
      </w:r>
      <w:r w:rsidR="0099225A">
        <w:rPr>
          <w:rFonts w:eastAsiaTheme="minorEastAsia"/>
        </w:rPr>
        <w:t>efore considering the feasibility of an online version of the ACSF</w:t>
      </w:r>
      <w:r w:rsidR="00F76DB7">
        <w:rPr>
          <w:rFonts w:eastAsiaTheme="minorEastAsia"/>
          <w:lang w:bidi="th-TH"/>
        </w:rPr>
        <w:t>, there are significant ownership and ongoing maintenance issues that would first need to be addressed.</w:t>
      </w:r>
    </w:p>
    <w:tbl>
      <w:tblPr>
        <w:tblStyle w:val="TableGrid"/>
        <w:tblW w:w="0" w:type="auto"/>
        <w:tblInd w:w="846" w:type="dxa"/>
        <w:tblLook w:val="04A0" w:firstRow="1" w:lastRow="0" w:firstColumn="1" w:lastColumn="0" w:noHBand="0" w:noVBand="1"/>
      </w:tblPr>
      <w:tblGrid>
        <w:gridCol w:w="6946"/>
        <w:gridCol w:w="1559"/>
      </w:tblGrid>
      <w:tr w:rsidR="00BA37BD" w14:paraId="0AB6FFA5" w14:textId="77777777" w:rsidTr="0037377C">
        <w:tc>
          <w:tcPr>
            <w:tcW w:w="6946" w:type="dxa"/>
            <w:vMerge w:val="restart"/>
            <w:tcBorders>
              <w:top w:val="dashed" w:sz="4" w:space="0" w:color="592C5F"/>
              <w:left w:val="dashed" w:sz="4" w:space="0" w:color="592C5F"/>
              <w:bottom w:val="dashed" w:sz="4" w:space="0" w:color="592C5F"/>
              <w:right w:val="dashed" w:sz="4" w:space="0" w:color="592C5F"/>
            </w:tcBorders>
            <w:vAlign w:val="center"/>
          </w:tcPr>
          <w:p w14:paraId="037528A4" w14:textId="0AEBFAC3" w:rsidR="00BA37BD" w:rsidRDefault="00A112D1" w:rsidP="006D76E1">
            <w:pPr>
              <w:pStyle w:val="ACERquoteitalic"/>
            </w:pPr>
            <w:r>
              <w:t>I would be interested to see whether a more sophisticated online digital variant could be designed so people can have definitions pop up and/or show different levels side by side, etc.</w:t>
            </w:r>
            <w:r w:rsidR="00F27888">
              <w:t xml:space="preserve"> </w:t>
            </w:r>
            <w:r>
              <w:t>Those kinds of innovations to the features may assist new users to find it more engaging but I think that ultimately for the novice user the printed framework has an accessibility and logic that</w:t>
            </w:r>
            <w:r w:rsidR="53612AC7">
              <w:t xml:space="preserve"> is</w:t>
            </w:r>
            <w:r>
              <w:t xml:space="preserve"> hard to match on a screen.</w:t>
            </w:r>
          </w:p>
        </w:tc>
        <w:tc>
          <w:tcPr>
            <w:tcW w:w="1559" w:type="dxa"/>
            <w:tcBorders>
              <w:top w:val="nil"/>
              <w:left w:val="dashed" w:sz="4" w:space="0" w:color="592C5F"/>
              <w:bottom w:val="nil"/>
              <w:right w:val="nil"/>
            </w:tcBorders>
          </w:tcPr>
          <w:p w14:paraId="40A4BB6C" w14:textId="77777777" w:rsidR="00BA37BD" w:rsidRDefault="00BA37BD" w:rsidP="006D76E1">
            <w:pPr>
              <w:pStyle w:val="ACERbase"/>
              <w:keepNext/>
              <w:keepLines/>
            </w:pPr>
          </w:p>
        </w:tc>
      </w:tr>
      <w:tr w:rsidR="00BA37BD" w14:paraId="26539074" w14:textId="77777777" w:rsidTr="0037377C">
        <w:tc>
          <w:tcPr>
            <w:tcW w:w="6946" w:type="dxa"/>
            <w:vMerge/>
            <w:tcBorders>
              <w:left w:val="dashed" w:sz="4" w:space="0" w:color="592C5F"/>
              <w:bottom w:val="dashed" w:sz="4" w:space="0" w:color="592C5F"/>
              <w:right w:val="dashed" w:sz="4" w:space="0" w:color="592C5F"/>
            </w:tcBorders>
          </w:tcPr>
          <w:p w14:paraId="297A1584" w14:textId="77777777" w:rsidR="00BA37BD" w:rsidRDefault="00BA37BD" w:rsidP="006D76E1">
            <w:pPr>
              <w:pStyle w:val="ACERbase"/>
              <w:keepNext/>
              <w:keepLines/>
            </w:pPr>
          </w:p>
        </w:tc>
        <w:tc>
          <w:tcPr>
            <w:tcW w:w="1559" w:type="dxa"/>
            <w:tcBorders>
              <w:top w:val="nil"/>
              <w:left w:val="dashed" w:sz="4" w:space="0" w:color="592C5F"/>
              <w:bottom w:val="nil"/>
              <w:right w:val="nil"/>
            </w:tcBorders>
            <w:vAlign w:val="bottom"/>
          </w:tcPr>
          <w:p w14:paraId="4B9821C0" w14:textId="08B0EA3A" w:rsidR="00BA37BD" w:rsidRDefault="00BA37BD" w:rsidP="006D76E1">
            <w:pPr>
              <w:pStyle w:val="ACERquote"/>
            </w:pPr>
            <w:r>
              <w:t>Survey respondent</w:t>
            </w:r>
          </w:p>
        </w:tc>
      </w:tr>
    </w:tbl>
    <w:p w14:paraId="6C7DAF28" w14:textId="6ACBC56B" w:rsidR="00F00072" w:rsidRDefault="00F00072" w:rsidP="006D76E1">
      <w:pPr>
        <w:pStyle w:val="ACERbase"/>
        <w:rPr>
          <w:rFonts w:eastAsiaTheme="minorEastAsia"/>
          <w:lang w:bidi="th-TH"/>
        </w:rPr>
      </w:pP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C700A" w:rsidRPr="00430DE1" w14:paraId="743A491E" w14:textId="77777777" w:rsidTr="00274CF1">
        <w:trPr>
          <w:cantSplit/>
          <w:trHeight w:val="1361"/>
        </w:trPr>
        <w:tc>
          <w:tcPr>
            <w:tcW w:w="9639" w:type="dxa"/>
            <w:tcBorders>
              <w:top w:val="single" w:sz="18" w:space="0" w:color="592C5F"/>
              <w:left w:val="single" w:sz="18" w:space="0" w:color="592C5F"/>
              <w:right w:val="single" w:sz="18" w:space="0" w:color="592C5F"/>
            </w:tcBorders>
            <w:shd w:val="clear" w:color="auto" w:fill="D9D9D9" w:themeFill="background1" w:themeFillShade="D9"/>
            <w:tcMar>
              <w:top w:w="227" w:type="dxa"/>
              <w:bottom w:w="227" w:type="dxa"/>
            </w:tcMar>
          </w:tcPr>
          <w:p w14:paraId="34EFF297" w14:textId="57DCAAAE" w:rsidR="000C700A" w:rsidRDefault="000C700A" w:rsidP="000C700A">
            <w:pPr>
              <w:pStyle w:val="ACERbaseindent"/>
              <w:spacing w:after="200"/>
            </w:pPr>
            <w:r>
              <w:t xml:space="preserve">While there was some stakeholder interest in a fully digital version of the ACSF, most users were primarily interested in accessing specific components of the framework that were useful in their context, e.g. all of Pre Level 1 and Level 1 </w:t>
            </w:r>
            <w:r w:rsidR="00936A81">
              <w:t>of the core skill of r</w:t>
            </w:r>
            <w:r>
              <w:t>eading; all core skills at Level 3. Providing access to downloadable files of discrete ACSF components would be less cost intensive than a fully online version of the framework.</w:t>
            </w:r>
          </w:p>
        </w:tc>
      </w:tr>
      <w:tr w:rsidR="00F00072" w:rsidRPr="00430DE1" w14:paraId="054C6E42" w14:textId="77777777" w:rsidTr="00274CF1">
        <w:trPr>
          <w:cantSplit/>
          <w:trHeight w:val="964"/>
        </w:trPr>
        <w:tc>
          <w:tcPr>
            <w:tcW w:w="9639" w:type="dxa"/>
            <w:tcBorders>
              <w:left w:val="single" w:sz="18" w:space="0" w:color="592C5F"/>
              <w:bottom w:val="single" w:sz="18" w:space="0" w:color="592C5F"/>
              <w:right w:val="single" w:sz="18" w:space="0" w:color="592C5F"/>
            </w:tcBorders>
            <w:shd w:val="clear" w:color="auto" w:fill="ECDDEF"/>
            <w:tcMar>
              <w:top w:w="227" w:type="dxa"/>
              <w:bottom w:w="227" w:type="dxa"/>
            </w:tcMar>
          </w:tcPr>
          <w:p w14:paraId="158F5501" w14:textId="18C0C255" w:rsidR="00F00072" w:rsidRPr="00CD552A" w:rsidRDefault="003B0C8D" w:rsidP="006D76E1">
            <w:pPr>
              <w:pStyle w:val="ACERRec1indent"/>
            </w:pPr>
            <w:r>
              <w:t>Recommendation</w:t>
            </w:r>
          </w:p>
          <w:p w14:paraId="36BCD537" w14:textId="151BB4AD" w:rsidR="00F00072" w:rsidRPr="00521E05" w:rsidRDefault="003777C6" w:rsidP="006D76E1">
            <w:pPr>
              <w:pStyle w:val="ACERHImplication2"/>
              <w:rPr>
                <w:lang w:eastAsia="en-US"/>
              </w:rPr>
            </w:pPr>
            <w:r>
              <w:rPr>
                <w:lang w:eastAsia="en-US"/>
              </w:rPr>
              <w:fldChar w:fldCharType="begin"/>
            </w:r>
            <w:r>
              <w:rPr>
                <w:lang w:eastAsia="en-US"/>
              </w:rPr>
              <w:instrText xml:space="preserve"> REF Rec_2bv_Central_Repository \h </w:instrText>
            </w:r>
            <w:r w:rsidR="006D76E1">
              <w:rPr>
                <w:lang w:eastAsia="en-US"/>
              </w:rPr>
              <w:instrText xml:space="preserve"> \* MERGEFORMAT </w:instrText>
            </w:r>
            <w:r>
              <w:rPr>
                <w:lang w:eastAsia="en-US"/>
              </w:rPr>
            </w:r>
            <w:r>
              <w:rPr>
                <w:lang w:eastAsia="en-US"/>
              </w:rPr>
              <w:fldChar w:fldCharType="separate"/>
            </w:r>
            <w:r w:rsidR="00AF4E12">
              <w:t>2b(v)</w:t>
            </w:r>
            <w:r>
              <w:rPr>
                <w:lang w:eastAsia="en-US"/>
              </w:rPr>
              <w:fldChar w:fldCharType="end"/>
            </w:r>
            <w:r>
              <w:rPr>
                <w:lang w:eastAsia="en-US"/>
              </w:rPr>
              <w:t xml:space="preserve"> </w:t>
            </w:r>
            <w:r>
              <w:rPr>
                <w:lang w:eastAsia="en-US"/>
              </w:rPr>
              <w:fldChar w:fldCharType="begin"/>
            </w:r>
            <w:r>
              <w:rPr>
                <w:lang w:eastAsia="en-US"/>
              </w:rPr>
              <w:instrText xml:space="preserve"> REF Rec_2bv_Central_Repository_Text \h </w:instrText>
            </w:r>
            <w:r w:rsidR="006D76E1">
              <w:rPr>
                <w:lang w:eastAsia="en-US"/>
              </w:rPr>
              <w:instrText xml:space="preserve"> \* MERGEFORMAT </w:instrText>
            </w:r>
            <w:r>
              <w:rPr>
                <w:lang w:eastAsia="en-US"/>
              </w:rPr>
            </w:r>
            <w:r>
              <w:rPr>
                <w:lang w:eastAsia="en-US"/>
              </w:rPr>
              <w:fldChar w:fldCharType="separate"/>
            </w:r>
            <w:r w:rsidR="00AF4E12" w:rsidRPr="00CE5D8B">
              <w:rPr>
                <w:b/>
                <w:bCs/>
              </w:rPr>
              <w:t>Establish a central online repository for the ACSF</w:t>
            </w:r>
            <w:r w:rsidR="00AF4E12" w:rsidRPr="00BE6031">
              <w:t xml:space="preserve"> </w:t>
            </w:r>
            <w:r w:rsidR="00AF4E12">
              <w:t>that includes</w:t>
            </w:r>
            <w:r w:rsidR="00AF4E12" w:rsidRPr="00BE6031">
              <w:t xml:space="preserve"> all related resources</w:t>
            </w:r>
            <w:r w:rsidR="00AF4E12">
              <w:t xml:space="preserve"> and </w:t>
            </w:r>
            <w:r w:rsidR="00AF4E12" w:rsidRPr="00BE6031">
              <w:t>a searchable database that allows users to access and retrieve individual components of the ACSF</w:t>
            </w:r>
            <w:r>
              <w:rPr>
                <w:lang w:eastAsia="en-US"/>
              </w:rPr>
              <w:fldChar w:fldCharType="end"/>
            </w:r>
          </w:p>
        </w:tc>
      </w:tr>
    </w:tbl>
    <w:p w14:paraId="417C1B87" w14:textId="36AF202E" w:rsidR="00384D3B" w:rsidRDefault="00A03512" w:rsidP="006D76E1">
      <w:pPr>
        <w:pStyle w:val="ACERH3"/>
        <w:keepLines/>
        <w:rPr>
          <w:rFonts w:eastAsiaTheme="minorEastAsia"/>
          <w:lang w:bidi="th-TH"/>
        </w:rPr>
      </w:pPr>
      <w:bookmarkStart w:id="104" w:name="_Toc110864952"/>
      <w:r>
        <w:rPr>
          <w:rFonts w:eastAsiaTheme="minorEastAsia"/>
          <w:lang w:bidi="th-TH"/>
        </w:rPr>
        <w:t>S</w:t>
      </w:r>
      <w:r w:rsidR="00903CAC">
        <w:rPr>
          <w:rFonts w:eastAsiaTheme="minorEastAsia"/>
          <w:lang w:bidi="th-TH"/>
        </w:rPr>
        <w:t xml:space="preserve">upport material </w:t>
      </w:r>
      <w:r>
        <w:rPr>
          <w:rFonts w:eastAsiaTheme="minorEastAsia"/>
          <w:lang w:bidi="th-TH"/>
        </w:rPr>
        <w:t xml:space="preserve">that </w:t>
      </w:r>
      <w:r w:rsidR="006854C1">
        <w:rPr>
          <w:rFonts w:eastAsiaTheme="minorEastAsia"/>
          <w:lang w:bidi="th-TH"/>
        </w:rPr>
        <w:t>meets</w:t>
      </w:r>
      <w:r w:rsidR="00903CAC">
        <w:rPr>
          <w:rFonts w:eastAsiaTheme="minorEastAsia"/>
          <w:lang w:bidi="th-TH"/>
        </w:rPr>
        <w:t xml:space="preserve"> audience</w:t>
      </w:r>
      <w:r w:rsidR="006854C1">
        <w:rPr>
          <w:rFonts w:eastAsiaTheme="minorEastAsia"/>
          <w:lang w:bidi="th-TH"/>
        </w:rPr>
        <w:t xml:space="preserve"> needs</w:t>
      </w:r>
      <w:bookmarkEnd w:id="104"/>
    </w:p>
    <w:tbl>
      <w:tblPr>
        <w:tblStyle w:val="TableGrid"/>
        <w:tblW w:w="0" w:type="auto"/>
        <w:tblInd w:w="846" w:type="dxa"/>
        <w:tblLook w:val="04A0" w:firstRow="1" w:lastRow="0" w:firstColumn="1" w:lastColumn="0" w:noHBand="0" w:noVBand="1"/>
      </w:tblPr>
      <w:tblGrid>
        <w:gridCol w:w="6946"/>
        <w:gridCol w:w="1701"/>
      </w:tblGrid>
      <w:tr w:rsidR="0037377C" w14:paraId="774AA6FD" w14:textId="77777777" w:rsidTr="0037377C">
        <w:trPr>
          <w:trHeight w:val="737"/>
        </w:trPr>
        <w:tc>
          <w:tcPr>
            <w:tcW w:w="6946" w:type="dxa"/>
            <w:tcBorders>
              <w:top w:val="dashed" w:sz="4" w:space="0" w:color="592C5F"/>
              <w:left w:val="dashed" w:sz="4" w:space="0" w:color="592C5F"/>
              <w:bottom w:val="dashed" w:sz="4" w:space="0" w:color="592C5F"/>
              <w:right w:val="dashed" w:sz="4" w:space="0" w:color="592C5F"/>
            </w:tcBorders>
            <w:vAlign w:val="center"/>
          </w:tcPr>
          <w:p w14:paraId="04C78E8B" w14:textId="6BEBD3B7" w:rsidR="0037377C" w:rsidRDefault="0037377C" w:rsidP="006D76E1">
            <w:pPr>
              <w:pStyle w:val="ACERquoteitalic"/>
            </w:pPr>
            <w:r w:rsidRPr="00857DBB">
              <w:t xml:space="preserve">The </w:t>
            </w:r>
            <w:r w:rsidR="00FA456C">
              <w:t>p</w:t>
            </w:r>
            <w:r w:rsidR="00FA456C" w:rsidRPr="00857DBB">
              <w:t xml:space="preserve">erformance </w:t>
            </w:r>
            <w:r w:rsidR="00FA456C">
              <w:t>v</w:t>
            </w:r>
            <w:r w:rsidR="00FA456C" w:rsidRPr="00857DBB">
              <w:t xml:space="preserve">ariable </w:t>
            </w:r>
            <w:r w:rsidR="00FA456C">
              <w:t>g</w:t>
            </w:r>
            <w:r w:rsidR="00FA456C" w:rsidRPr="00857DBB">
              <w:t xml:space="preserve">rid </w:t>
            </w:r>
            <w:r>
              <w:t>is a great</w:t>
            </w:r>
            <w:r w:rsidRPr="00857DBB">
              <w:t xml:space="preserve"> starting point </w:t>
            </w:r>
            <w:r>
              <w:t>for me when I want to describe someone’s</w:t>
            </w:r>
            <w:r w:rsidRPr="00857DBB">
              <w:t xml:space="preserve"> LLN performance</w:t>
            </w:r>
            <w:r>
              <w:t>.</w:t>
            </w:r>
          </w:p>
        </w:tc>
        <w:tc>
          <w:tcPr>
            <w:tcW w:w="1701" w:type="dxa"/>
            <w:tcBorders>
              <w:top w:val="nil"/>
              <w:left w:val="dashed" w:sz="4" w:space="0" w:color="592C5F"/>
              <w:bottom w:val="nil"/>
              <w:right w:val="nil"/>
            </w:tcBorders>
            <w:vAlign w:val="bottom"/>
          </w:tcPr>
          <w:p w14:paraId="76B4205E" w14:textId="1B68CFC0" w:rsidR="0037377C" w:rsidRDefault="0037377C" w:rsidP="006D76E1">
            <w:pPr>
              <w:pStyle w:val="ACERquote"/>
            </w:pPr>
            <w:r w:rsidRPr="002C1A31">
              <w:t xml:space="preserve">Practitioner </w:t>
            </w:r>
            <w:r>
              <w:t>(</w:t>
            </w:r>
            <w:r w:rsidRPr="002C1A31">
              <w:t>ACE sector</w:t>
            </w:r>
            <w:r>
              <w:t>)</w:t>
            </w:r>
          </w:p>
        </w:tc>
      </w:tr>
    </w:tbl>
    <w:p w14:paraId="685492E2" w14:textId="77777777" w:rsidR="00B440F4" w:rsidRDefault="00B440F4" w:rsidP="006D76E1">
      <w:pPr>
        <w:pStyle w:val="ACERbasebefore"/>
        <w:keepNext/>
        <w:keepLines/>
      </w:pPr>
    </w:p>
    <w:p w14:paraId="0F93CC95" w14:textId="65F3D219" w:rsidR="00B440F4" w:rsidRDefault="00B440F4" w:rsidP="006D76E1">
      <w:pPr>
        <w:pStyle w:val="ACERbaselast"/>
      </w:pPr>
      <w:r w:rsidRPr="005A142E">
        <w:t xml:space="preserve">As </w:t>
      </w:r>
      <w:r w:rsidR="005A142E" w:rsidRPr="005A142E">
        <w:t xml:space="preserve">noted in Table </w:t>
      </w:r>
      <w:r w:rsidR="005A142E" w:rsidRPr="005A142E">
        <w:fldChar w:fldCharType="begin"/>
      </w:r>
      <w:r w:rsidR="005A142E" w:rsidRPr="005A142E">
        <w:instrText xml:space="preserve"> REF Table_Summary_Use_ACSF \h  \* MERGEFORMAT </w:instrText>
      </w:r>
      <w:r w:rsidR="005A142E" w:rsidRPr="005A142E">
        <w:fldChar w:fldCharType="separate"/>
      </w:r>
      <w:r w:rsidR="00AF4E12" w:rsidRPr="00AF4E12">
        <w:rPr>
          <w:rStyle w:val="ACERfigureChar"/>
          <w:rFonts w:eastAsiaTheme="minorEastAsia"/>
          <w:i w:val="0"/>
          <w:sz w:val="22"/>
          <w:szCs w:val="22"/>
          <w:lang w:eastAsia="en-US" w:bidi="ar-SA"/>
        </w:rPr>
        <w:t>2</w:t>
      </w:r>
      <w:r w:rsidR="005A142E" w:rsidRPr="005A142E">
        <w:fldChar w:fldCharType="end"/>
      </w:r>
      <w:r w:rsidR="005A142E">
        <w:t xml:space="preserve"> (p. </w:t>
      </w:r>
      <w:r w:rsidR="005A142E" w:rsidRPr="005A142E">
        <w:fldChar w:fldCharType="begin"/>
      </w:r>
      <w:r w:rsidR="005A142E" w:rsidRPr="005A142E">
        <w:instrText xml:space="preserve"> PAGEREF Table_Summary_Use_ACSF \h </w:instrText>
      </w:r>
      <w:r w:rsidR="005A142E" w:rsidRPr="005A142E">
        <w:fldChar w:fldCharType="separate"/>
      </w:r>
      <w:r w:rsidR="00AF4E12">
        <w:rPr>
          <w:noProof/>
        </w:rPr>
        <w:t>19</w:t>
      </w:r>
      <w:r w:rsidR="005A142E" w:rsidRPr="005A142E">
        <w:fldChar w:fldCharType="end"/>
      </w:r>
      <w:r w:rsidR="005A142E">
        <w:t>)</w:t>
      </w:r>
      <w:r w:rsidRPr="005A142E">
        <w:t>, the ACSF is used in contexts as diverse as pre-accredited and non-accredited training, government-funded programs, and low</w:t>
      </w:r>
      <w:r w:rsidR="005F0454">
        <w:t>-level</w:t>
      </w:r>
      <w:r w:rsidRPr="005A142E">
        <w:t xml:space="preserve"> through to high-level vocational courses.</w:t>
      </w:r>
      <w:r w:rsidR="00824782" w:rsidRPr="005A142E">
        <w:t xml:space="preserve"> </w:t>
      </w:r>
      <w:r w:rsidR="00846433" w:rsidRPr="005A142E">
        <w:t>During consultation, many stakeholders comment</w:t>
      </w:r>
      <w:r w:rsidR="001E09EE" w:rsidRPr="005A142E">
        <w:t>ed</w:t>
      </w:r>
      <w:r w:rsidR="00846433" w:rsidRPr="005A142E">
        <w:t xml:space="preserve"> on the diversity</w:t>
      </w:r>
      <w:r w:rsidR="003558CD" w:rsidRPr="005A142E">
        <w:t xml:space="preserve"> of ACSF users and suggested there was a need to simplify the language of the framework </w:t>
      </w:r>
      <w:r w:rsidR="001E09EE" w:rsidRPr="005A142E">
        <w:t xml:space="preserve">to accommodate </w:t>
      </w:r>
      <w:r w:rsidR="00443CA2" w:rsidRPr="005A142E">
        <w:t xml:space="preserve">the range of audiences. Some </w:t>
      </w:r>
      <w:r w:rsidR="0037565D" w:rsidRPr="005A142E">
        <w:t xml:space="preserve">stakeholders reported that the specialist language and concepts included in the ACSF are </w:t>
      </w:r>
      <w:r w:rsidR="003453C8" w:rsidRPr="005A142E">
        <w:t xml:space="preserve">daunting for new users, however many others saw a need </w:t>
      </w:r>
      <w:r w:rsidR="003707C9" w:rsidRPr="005A142E">
        <w:t>to provide a range of support material that targets different audiences.</w:t>
      </w:r>
    </w:p>
    <w:tbl>
      <w:tblPr>
        <w:tblStyle w:val="TableGrid"/>
        <w:tblW w:w="0" w:type="auto"/>
        <w:tblInd w:w="846" w:type="dxa"/>
        <w:tblLook w:val="04A0" w:firstRow="1" w:lastRow="0" w:firstColumn="1" w:lastColumn="0" w:noHBand="0" w:noVBand="1"/>
      </w:tblPr>
      <w:tblGrid>
        <w:gridCol w:w="6946"/>
        <w:gridCol w:w="1559"/>
      </w:tblGrid>
      <w:tr w:rsidR="00BA37BD" w14:paraId="434046E9" w14:textId="77777777" w:rsidTr="0037377C">
        <w:tc>
          <w:tcPr>
            <w:tcW w:w="6946" w:type="dxa"/>
            <w:vMerge w:val="restart"/>
            <w:tcBorders>
              <w:top w:val="dashed" w:sz="4" w:space="0" w:color="592C5F"/>
              <w:left w:val="dashed" w:sz="4" w:space="0" w:color="592C5F"/>
              <w:bottom w:val="dashed" w:sz="4" w:space="0" w:color="592C5F"/>
              <w:right w:val="dashed" w:sz="4" w:space="0" w:color="592C5F"/>
            </w:tcBorders>
            <w:vAlign w:val="center"/>
          </w:tcPr>
          <w:p w14:paraId="7AF1A4A1" w14:textId="41652A18" w:rsidR="00BA37BD" w:rsidRDefault="00BA37BD" w:rsidP="006D76E1">
            <w:pPr>
              <w:pStyle w:val="ACERquoteitalic"/>
            </w:pPr>
            <w:r w:rsidRPr="00817F33">
              <w:t xml:space="preserve">I would resist calls (that have been about for the entire life of the ACSF) to make it </w:t>
            </w:r>
            <w:r w:rsidR="00FA456C">
              <w:t>‘</w:t>
            </w:r>
            <w:r w:rsidRPr="00817F33">
              <w:t>user-friendly</w:t>
            </w:r>
            <w:r w:rsidR="00FA456C">
              <w:t>’</w:t>
            </w:r>
            <w:r w:rsidRPr="00817F33">
              <w:t xml:space="preserve"> or more accessible to the layman.</w:t>
            </w:r>
            <w:r w:rsidR="00F27888">
              <w:t xml:space="preserve"> </w:t>
            </w:r>
            <w:r w:rsidRPr="00817F33">
              <w:t>It is a tool that can be utilised in surface ways by many but like any other industry if you want to use the tool to its fullest you need to learn the language and undertake some training</w:t>
            </w:r>
            <w:r w:rsidRPr="00253F4B">
              <w:t>.</w:t>
            </w:r>
          </w:p>
        </w:tc>
        <w:tc>
          <w:tcPr>
            <w:tcW w:w="1559" w:type="dxa"/>
            <w:tcBorders>
              <w:top w:val="nil"/>
              <w:left w:val="dashed" w:sz="4" w:space="0" w:color="592C5F"/>
              <w:bottom w:val="nil"/>
              <w:right w:val="nil"/>
            </w:tcBorders>
          </w:tcPr>
          <w:p w14:paraId="2345AE66" w14:textId="77777777" w:rsidR="00BA37BD" w:rsidRDefault="00BA37BD" w:rsidP="006D76E1">
            <w:pPr>
              <w:pStyle w:val="ACERbase"/>
              <w:keepNext/>
              <w:keepLines/>
            </w:pPr>
          </w:p>
        </w:tc>
      </w:tr>
      <w:tr w:rsidR="00BA37BD" w14:paraId="5515AF68" w14:textId="77777777" w:rsidTr="0037377C">
        <w:tc>
          <w:tcPr>
            <w:tcW w:w="6946" w:type="dxa"/>
            <w:vMerge/>
            <w:tcBorders>
              <w:left w:val="dashed" w:sz="4" w:space="0" w:color="592C5F"/>
              <w:bottom w:val="dashed" w:sz="4" w:space="0" w:color="592C5F"/>
              <w:right w:val="dashed" w:sz="4" w:space="0" w:color="592C5F"/>
            </w:tcBorders>
          </w:tcPr>
          <w:p w14:paraId="13ED39E8" w14:textId="77777777" w:rsidR="00BA37BD" w:rsidRDefault="00BA37BD" w:rsidP="006D76E1">
            <w:pPr>
              <w:pStyle w:val="ACERbase"/>
              <w:keepNext/>
              <w:keepLines/>
            </w:pPr>
          </w:p>
        </w:tc>
        <w:tc>
          <w:tcPr>
            <w:tcW w:w="1559" w:type="dxa"/>
            <w:tcBorders>
              <w:top w:val="nil"/>
              <w:left w:val="dashed" w:sz="4" w:space="0" w:color="592C5F"/>
              <w:bottom w:val="nil"/>
              <w:right w:val="nil"/>
            </w:tcBorders>
            <w:vAlign w:val="bottom"/>
          </w:tcPr>
          <w:p w14:paraId="0ED323EB" w14:textId="23796C9E" w:rsidR="00BA37BD" w:rsidRDefault="00BA37BD" w:rsidP="006D76E1">
            <w:pPr>
              <w:pStyle w:val="ACERquote"/>
            </w:pPr>
            <w:r w:rsidRPr="002C1A31">
              <w:t>Survey respondent</w:t>
            </w:r>
          </w:p>
        </w:tc>
      </w:tr>
    </w:tbl>
    <w:p w14:paraId="5A6965ED" w14:textId="77777777" w:rsidR="00465224" w:rsidRDefault="00465224" w:rsidP="006D76E1">
      <w:pPr>
        <w:pStyle w:val="ACERbasebefore"/>
      </w:pPr>
    </w:p>
    <w:p w14:paraId="58C7B47D" w14:textId="083A6BFC" w:rsidR="00F5460F" w:rsidRDefault="00B440F4" w:rsidP="001853BB">
      <w:pPr>
        <w:pStyle w:val="ACERbase"/>
      </w:pPr>
      <w:r w:rsidRPr="00465224">
        <w:t xml:space="preserve">The need for support material was often raised during consultation, particularly material that elaborates on framework content in specific contexts </w:t>
      </w:r>
      <w:r w:rsidR="00F5460F">
        <w:t>and</w:t>
      </w:r>
      <w:r w:rsidRPr="00465224">
        <w:t xml:space="preserve"> does so </w:t>
      </w:r>
      <w:r w:rsidR="00FA456C">
        <w:t xml:space="preserve">concisely and </w:t>
      </w:r>
      <w:r w:rsidRPr="00465224">
        <w:t>in plain English.</w:t>
      </w:r>
      <w:r w:rsidR="0085131F" w:rsidRPr="00465224">
        <w:t xml:space="preserve"> </w:t>
      </w:r>
    </w:p>
    <w:p w14:paraId="06B1C593" w14:textId="0F79549B" w:rsidR="001F0B6F" w:rsidRDefault="003F5E14" w:rsidP="001853BB">
      <w:pPr>
        <w:pStyle w:val="ACERbase"/>
      </w:pPr>
      <w:r>
        <w:t>Stakeholder s</w:t>
      </w:r>
      <w:r w:rsidR="0085131F" w:rsidRPr="00465224">
        <w:t xml:space="preserve">uggestions </w:t>
      </w:r>
      <w:r w:rsidR="00E2246E">
        <w:t xml:space="preserve">for </w:t>
      </w:r>
      <w:r>
        <w:t xml:space="preserve">new </w:t>
      </w:r>
      <w:r w:rsidR="00CF5627">
        <w:t xml:space="preserve">material to support the use of the ACSF </w:t>
      </w:r>
      <w:r>
        <w:t>included</w:t>
      </w:r>
      <w:r w:rsidR="00FA456C">
        <w:t xml:space="preserve"> the following.</w:t>
      </w:r>
    </w:p>
    <w:p w14:paraId="13975DBA" w14:textId="73A36B3D" w:rsidR="005D55ED" w:rsidRDefault="005D55ED" w:rsidP="006D76E1">
      <w:pPr>
        <w:pStyle w:val="ACERbull1"/>
      </w:pPr>
      <w:r>
        <w:rPr>
          <w:b/>
          <w:bCs/>
        </w:rPr>
        <w:t>Guidance</w:t>
      </w:r>
      <w:r w:rsidR="003E1456">
        <w:rPr>
          <w:b/>
          <w:bCs/>
        </w:rPr>
        <w:t xml:space="preserve"> within the ACSF</w:t>
      </w:r>
      <w:r w:rsidR="00F5460F">
        <w:t>,</w:t>
      </w:r>
      <w:r w:rsidRPr="00973BCD">
        <w:t xml:space="preserve"> </w:t>
      </w:r>
      <w:r w:rsidR="003E1456">
        <w:t>including</w:t>
      </w:r>
      <w:r>
        <w:t>:</w:t>
      </w:r>
    </w:p>
    <w:p w14:paraId="5F28777C" w14:textId="77777777" w:rsidR="00606DF2" w:rsidRDefault="00606DF2" w:rsidP="00A63182">
      <w:pPr>
        <w:pStyle w:val="ACERbull2"/>
        <w:keepNext w:val="0"/>
        <w:keepLines w:val="0"/>
      </w:pPr>
      <w:r>
        <w:t>A clear index</w:t>
      </w:r>
    </w:p>
    <w:p w14:paraId="30F35D79" w14:textId="7A9C082C" w:rsidR="005D55ED" w:rsidRDefault="00CE6215" w:rsidP="00A63182">
      <w:pPr>
        <w:pStyle w:val="ACERbull2"/>
        <w:keepNext w:val="0"/>
        <w:keepLines w:val="0"/>
      </w:pPr>
      <w:r>
        <w:t>Clarity on the purpose of the ACSF</w:t>
      </w:r>
      <w:r w:rsidR="0059006F">
        <w:t>,</w:t>
      </w:r>
      <w:r>
        <w:t xml:space="preserve"> who it applies to</w:t>
      </w:r>
      <w:r w:rsidR="0059006F">
        <w:t xml:space="preserve"> and different ways that it </w:t>
      </w:r>
      <w:r w:rsidR="00FA456C">
        <w:t>can be</w:t>
      </w:r>
      <w:r w:rsidR="0059006F">
        <w:t xml:space="preserve"> used</w:t>
      </w:r>
    </w:p>
    <w:p w14:paraId="2AF7F337" w14:textId="77777777" w:rsidR="00606DF2" w:rsidRDefault="00606DF2" w:rsidP="00A63182">
      <w:pPr>
        <w:pStyle w:val="ACERbull2"/>
        <w:keepNext w:val="0"/>
        <w:keepLines w:val="0"/>
      </w:pPr>
      <w:r>
        <w:t>Definitions of specific terms, e.g. ‘order of operations’ in numeracy</w:t>
      </w:r>
    </w:p>
    <w:p w14:paraId="1E267EAB" w14:textId="1AFED989" w:rsidR="00CE6215" w:rsidRDefault="00CE6215" w:rsidP="00A63182">
      <w:pPr>
        <w:pStyle w:val="ACERbull2"/>
        <w:keepNext w:val="0"/>
        <w:keepLines w:val="0"/>
      </w:pPr>
      <w:r>
        <w:t>Information on the scholarship and theoretical underpinnings that have informed the ACSF</w:t>
      </w:r>
    </w:p>
    <w:p w14:paraId="1C74336B" w14:textId="6AB5B034" w:rsidR="00606DF2" w:rsidRDefault="00606DF2" w:rsidP="00A63182">
      <w:pPr>
        <w:pStyle w:val="ACERbull2"/>
        <w:keepNext w:val="0"/>
        <w:keepLines w:val="0"/>
      </w:pPr>
      <w:r>
        <w:t xml:space="preserve">Comparison tables inclusive of all </w:t>
      </w:r>
      <w:r w:rsidR="00CD14F7">
        <w:t>six</w:t>
      </w:r>
      <w:r>
        <w:t xml:space="preserve"> levels in all core skills and </w:t>
      </w:r>
      <w:r w:rsidR="00FA456C">
        <w:t>domains</w:t>
      </w:r>
    </w:p>
    <w:p w14:paraId="33FEFCC5" w14:textId="311BE151" w:rsidR="00CE6215" w:rsidRDefault="0059006F" w:rsidP="00A63182">
      <w:pPr>
        <w:pStyle w:val="ACERbull2last"/>
        <w:keepNext w:val="0"/>
        <w:keepLines w:val="0"/>
      </w:pPr>
      <w:r>
        <w:t>Sample Activities in an appendix as well as in the body of the ACSF</w:t>
      </w:r>
    </w:p>
    <w:p w14:paraId="394FAEA1" w14:textId="355DBCD1" w:rsidR="0074630C" w:rsidRDefault="004A66F2" w:rsidP="00A63182">
      <w:pPr>
        <w:pStyle w:val="ACERbull1"/>
        <w:keepNext/>
        <w:keepLines/>
      </w:pPr>
      <w:r>
        <w:rPr>
          <w:b/>
          <w:bCs/>
        </w:rPr>
        <w:t xml:space="preserve">An accompanying </w:t>
      </w:r>
      <w:r w:rsidRPr="00AF03B4">
        <w:rPr>
          <w:b/>
          <w:bCs/>
        </w:rPr>
        <w:t>resource</w:t>
      </w:r>
      <w:r w:rsidR="00AF03B4">
        <w:t xml:space="preserve"> </w:t>
      </w:r>
      <w:r w:rsidR="00002BC2">
        <w:t xml:space="preserve">containing user guidance, </w:t>
      </w:r>
      <w:r w:rsidR="00002BC2" w:rsidRPr="00002BC2">
        <w:t>c</w:t>
      </w:r>
      <w:r w:rsidR="00606DF2" w:rsidRPr="00002BC2">
        <w:t>ase studies and</w:t>
      </w:r>
      <w:r w:rsidR="00002BC2">
        <w:t xml:space="preserve"> examples</w:t>
      </w:r>
      <w:r w:rsidR="0074630C">
        <w:t>, including:</w:t>
      </w:r>
    </w:p>
    <w:p w14:paraId="4A5543A3" w14:textId="5C1B9107" w:rsidR="0074630C" w:rsidRDefault="00455E11" w:rsidP="00A63182">
      <w:pPr>
        <w:pStyle w:val="ACERbull2"/>
      </w:pPr>
      <w:r>
        <w:t xml:space="preserve">Sample </w:t>
      </w:r>
      <w:r w:rsidRPr="00455E11">
        <w:t>client profiles/assessments, including examples of what constitutes a level achievement or not</w:t>
      </w:r>
    </w:p>
    <w:p w14:paraId="5FE53929" w14:textId="075E3239" w:rsidR="00455E11" w:rsidRPr="00455E11" w:rsidRDefault="00455E11" w:rsidP="006D76E1">
      <w:pPr>
        <w:pStyle w:val="ACERbull2"/>
        <w:keepNext w:val="0"/>
        <w:keepLines w:val="0"/>
      </w:pPr>
      <w:r w:rsidRPr="00455E11">
        <w:t xml:space="preserve">Examples of assessment and learner results with commentary of what those results mean, e.g. an LLN profile identifying the gaps that are shown and what the practitioner should focus on for that </w:t>
      </w:r>
      <w:r w:rsidR="006730AB">
        <w:t>learner</w:t>
      </w:r>
    </w:p>
    <w:p w14:paraId="68E1D8D6" w14:textId="5ECFF133" w:rsidR="00455E11" w:rsidRPr="00455E11" w:rsidRDefault="00455E11" w:rsidP="006D76E1">
      <w:pPr>
        <w:pStyle w:val="ACERbull2"/>
        <w:keepNext w:val="0"/>
        <w:keepLines w:val="0"/>
      </w:pPr>
      <w:r w:rsidRPr="00455E11">
        <w:t>Examples of develop</w:t>
      </w:r>
      <w:r w:rsidR="00FA456C">
        <w:t>ed</w:t>
      </w:r>
      <w:r w:rsidRPr="00455E11">
        <w:t xml:space="preserve"> LLN training resources and how a practitioner could adapt those to assist learner</w:t>
      </w:r>
      <w:r w:rsidR="00FA456C">
        <w:t>s</w:t>
      </w:r>
      <w:r w:rsidRPr="00455E11">
        <w:t xml:space="preserve"> to develop skills, e.g. by changing a performance variable up or down</w:t>
      </w:r>
    </w:p>
    <w:p w14:paraId="699F8181" w14:textId="56B17966" w:rsidR="00455E11" w:rsidRPr="00455E11" w:rsidRDefault="00455E11" w:rsidP="006D76E1">
      <w:pPr>
        <w:pStyle w:val="ACERbull2"/>
        <w:keepNext w:val="0"/>
        <w:keepLines w:val="0"/>
      </w:pPr>
      <w:r w:rsidRPr="00455E11">
        <w:t>Sample activities relat</w:t>
      </w:r>
      <w:r w:rsidR="006D76E1">
        <w:t>ing</w:t>
      </w:r>
      <w:r w:rsidRPr="00455E11">
        <w:t xml:space="preserve"> to units of competency showing trigger words at different levels, e.g.</w:t>
      </w:r>
      <w:r w:rsidR="0037377C">
        <w:t> ‘</w:t>
      </w:r>
      <w:r w:rsidRPr="00455E11">
        <w:t>locate</w:t>
      </w:r>
      <w:r w:rsidR="0037377C">
        <w:t>’</w:t>
      </w:r>
      <w:r w:rsidRPr="00455E11">
        <w:t xml:space="preserve"> suggests the </w:t>
      </w:r>
      <w:r w:rsidR="006730AB">
        <w:t>learner</w:t>
      </w:r>
      <w:r w:rsidRPr="00455E11">
        <w:t xml:space="preserve">s need to be around </w:t>
      </w:r>
      <w:r w:rsidR="004C4AF0">
        <w:t>ACSF L</w:t>
      </w:r>
      <w:r w:rsidRPr="00455E11">
        <w:t xml:space="preserve">evel 1 for reading compared to 'interpret' for </w:t>
      </w:r>
      <w:r w:rsidR="0037377C">
        <w:t>L</w:t>
      </w:r>
      <w:r w:rsidRPr="00455E11">
        <w:t>evel</w:t>
      </w:r>
      <w:r w:rsidR="005A7FB8">
        <w:t> </w:t>
      </w:r>
      <w:r w:rsidRPr="00455E11">
        <w:t>3</w:t>
      </w:r>
    </w:p>
    <w:p w14:paraId="34127543" w14:textId="40375F8A" w:rsidR="00455E11" w:rsidRPr="00455E11" w:rsidRDefault="00455E11" w:rsidP="006D76E1">
      <w:pPr>
        <w:pStyle w:val="ACERbull2"/>
        <w:keepNext w:val="0"/>
        <w:keepLines w:val="0"/>
      </w:pPr>
      <w:r w:rsidRPr="00455E11">
        <w:t xml:space="preserve">Examples of how to use </w:t>
      </w:r>
      <w:r w:rsidR="00FA456C">
        <w:t>the ACSF</w:t>
      </w:r>
      <w:r w:rsidRPr="00455E11">
        <w:t xml:space="preserve"> to write assessments and develop learning material based on the </w:t>
      </w:r>
      <w:r w:rsidR="006C12D5">
        <w:t>framework</w:t>
      </w:r>
    </w:p>
    <w:p w14:paraId="3EDCEB63" w14:textId="5C6B0A75" w:rsidR="00455E11" w:rsidRDefault="00455E11" w:rsidP="006D76E1">
      <w:pPr>
        <w:pStyle w:val="ACERbull2"/>
        <w:keepNext w:val="0"/>
        <w:keepLines w:val="0"/>
      </w:pPr>
      <w:r>
        <w:t xml:space="preserve">Advice on unpacking Indicators </w:t>
      </w:r>
      <w:r w:rsidRPr="00455E11">
        <w:t>at each level to aid interpretation</w:t>
      </w:r>
    </w:p>
    <w:p w14:paraId="060BBC42" w14:textId="1625D0D9" w:rsidR="00E33159" w:rsidRDefault="00E33159" w:rsidP="006D76E1">
      <w:pPr>
        <w:pStyle w:val="ACERbull2last"/>
        <w:keepNext w:val="0"/>
        <w:keepLines w:val="0"/>
      </w:pPr>
      <w:r>
        <w:t>Visual representations</w:t>
      </w:r>
      <w:r w:rsidR="006025BD">
        <w:t xml:space="preserve"> of how the key components of the framework fit together</w:t>
      </w:r>
    </w:p>
    <w:p w14:paraId="6D799FEC" w14:textId="77777777" w:rsidR="00F07F8B" w:rsidRDefault="00186434" w:rsidP="006D76E1">
      <w:pPr>
        <w:pStyle w:val="ACERbull1"/>
      </w:pPr>
      <w:r w:rsidRPr="00EB77A4">
        <w:rPr>
          <w:b/>
          <w:bCs/>
        </w:rPr>
        <w:t>Information for different audiences</w:t>
      </w:r>
      <w:r w:rsidR="00EB77A4">
        <w:t>, s</w:t>
      </w:r>
      <w:r w:rsidR="00F07F8B">
        <w:t>imple and specific information for a range of users, including:</w:t>
      </w:r>
    </w:p>
    <w:p w14:paraId="5D8068DF" w14:textId="4DEB8335" w:rsidR="00F07F8B" w:rsidRPr="00F07F8B" w:rsidRDefault="009744A8" w:rsidP="006D76E1">
      <w:pPr>
        <w:pStyle w:val="ACERbull2"/>
        <w:keepNext w:val="0"/>
        <w:keepLines w:val="0"/>
      </w:pPr>
      <w:r w:rsidRPr="00706812">
        <w:rPr>
          <w:i/>
          <w:iCs/>
        </w:rPr>
        <w:t xml:space="preserve">Training </w:t>
      </w:r>
      <w:r w:rsidR="00F07F8B" w:rsidRPr="00706812">
        <w:rPr>
          <w:i/>
          <w:iCs/>
        </w:rPr>
        <w:t>product developers</w:t>
      </w:r>
      <w:r w:rsidR="00F07F8B" w:rsidRPr="00F07F8B">
        <w:t xml:space="preserve"> who could be directed to draw on the language of the </w:t>
      </w:r>
      <w:r w:rsidR="0032064C" w:rsidRPr="00F07F8B">
        <w:t xml:space="preserve">Sample Activities </w:t>
      </w:r>
      <w:r w:rsidR="00F07F8B" w:rsidRPr="00F07F8B">
        <w:t>when populating the required core skill descriptions in a unit</w:t>
      </w:r>
      <w:r>
        <w:t xml:space="preserve"> of competency</w:t>
      </w:r>
      <w:r w:rsidR="00F07F8B" w:rsidRPr="00F07F8B">
        <w:t>’s Foundation Skills section</w:t>
      </w:r>
    </w:p>
    <w:p w14:paraId="6BC62B30" w14:textId="10300B80" w:rsidR="00F07F8B" w:rsidRPr="00F07F8B" w:rsidRDefault="009744A8" w:rsidP="006D76E1">
      <w:pPr>
        <w:pStyle w:val="ACERbull2"/>
        <w:keepNext w:val="0"/>
        <w:keepLines w:val="0"/>
      </w:pPr>
      <w:r w:rsidRPr="00706812">
        <w:rPr>
          <w:i/>
          <w:iCs/>
        </w:rPr>
        <w:t xml:space="preserve">Volunteer </w:t>
      </w:r>
      <w:r w:rsidR="00F07F8B" w:rsidRPr="00706812">
        <w:rPr>
          <w:i/>
          <w:iCs/>
        </w:rPr>
        <w:t>tutors</w:t>
      </w:r>
      <w:r w:rsidR="00F07F8B" w:rsidRPr="00F07F8B">
        <w:t xml:space="preserve"> who </w:t>
      </w:r>
      <w:r>
        <w:t>could</w:t>
      </w:r>
      <w:r w:rsidR="00F07F8B" w:rsidRPr="00F07F8B">
        <w:t xml:space="preserve"> be directed to the performance variables grid when planning a supported learning environment</w:t>
      </w:r>
    </w:p>
    <w:p w14:paraId="7C46A981" w14:textId="1CE340E2" w:rsidR="00F07F8B" w:rsidRDefault="009744A8" w:rsidP="006D76E1">
      <w:pPr>
        <w:pStyle w:val="ACERbull2"/>
        <w:keepNext w:val="0"/>
        <w:keepLines w:val="0"/>
      </w:pPr>
      <w:r w:rsidRPr="00706812">
        <w:rPr>
          <w:i/>
          <w:iCs/>
        </w:rPr>
        <w:t xml:space="preserve">New </w:t>
      </w:r>
      <w:r w:rsidR="00F07F8B" w:rsidRPr="00706812">
        <w:rPr>
          <w:i/>
          <w:iCs/>
        </w:rPr>
        <w:t>users</w:t>
      </w:r>
      <w:r w:rsidR="00F07F8B">
        <w:t xml:space="preserve"> who could be given an explanation of the basics of using the ACSF</w:t>
      </w:r>
    </w:p>
    <w:p w14:paraId="3DE1AE01" w14:textId="77968C87" w:rsidR="00F07F8B" w:rsidRDefault="009744A8" w:rsidP="006D76E1">
      <w:pPr>
        <w:pStyle w:val="ACERbull2"/>
        <w:keepNext w:val="0"/>
        <w:keepLines w:val="0"/>
      </w:pPr>
      <w:r w:rsidRPr="00706812">
        <w:rPr>
          <w:i/>
          <w:iCs/>
        </w:rPr>
        <w:t>Teachers</w:t>
      </w:r>
      <w:r w:rsidR="00F07F8B" w:rsidRPr="00706812">
        <w:rPr>
          <w:i/>
          <w:iCs/>
        </w:rPr>
        <w:t>/trainers</w:t>
      </w:r>
      <w:r w:rsidR="00F07F8B">
        <w:t xml:space="preserve"> who could be given advice on how to assist a learner with identified needs and activity ideas and real</w:t>
      </w:r>
      <w:r w:rsidR="0037377C">
        <w:t>-</w:t>
      </w:r>
      <w:r w:rsidR="00F07F8B">
        <w:t>world connections for teaching content at appropriate ACSF levels</w:t>
      </w:r>
    </w:p>
    <w:p w14:paraId="15DD24D2" w14:textId="6FA2BE29" w:rsidR="00F07F8B" w:rsidRDefault="009744A8" w:rsidP="006D76E1">
      <w:pPr>
        <w:pStyle w:val="ACERbull2"/>
        <w:keepNext w:val="0"/>
        <w:keepLines w:val="0"/>
      </w:pPr>
      <w:r w:rsidRPr="00706812">
        <w:rPr>
          <w:i/>
          <w:iCs/>
        </w:rPr>
        <w:t>Assessors</w:t>
      </w:r>
      <w:r>
        <w:t xml:space="preserve"> </w:t>
      </w:r>
      <w:r w:rsidR="00F07F8B">
        <w:t xml:space="preserve">who could be directed to requirements around evidence-based assessment </w:t>
      </w:r>
      <w:r>
        <w:t>that meets the</w:t>
      </w:r>
      <w:r w:rsidR="00F07F8B">
        <w:t xml:space="preserve"> principles of assessment and rules of evidence</w:t>
      </w:r>
    </w:p>
    <w:p w14:paraId="5FDA5890" w14:textId="77777777" w:rsidR="00F07F8B" w:rsidRDefault="00F07F8B" w:rsidP="006D76E1">
      <w:pPr>
        <w:pStyle w:val="ACERbull2"/>
      </w:pPr>
      <w:r w:rsidRPr="00706812">
        <w:rPr>
          <w:i/>
          <w:iCs/>
        </w:rPr>
        <w:t>VET trainers</w:t>
      </w:r>
      <w:r>
        <w:t xml:space="preserve"> who could be given support to identify and compare the skills required by training products with the skills of the learner</w:t>
      </w:r>
    </w:p>
    <w:p w14:paraId="1ACEBA33" w14:textId="53BFDF8B" w:rsidR="00F07F8B" w:rsidRDefault="009744A8" w:rsidP="006D76E1">
      <w:pPr>
        <w:pStyle w:val="ACERbull2last"/>
        <w:keepNext w:val="0"/>
        <w:keepLines w:val="0"/>
      </w:pPr>
      <w:r w:rsidRPr="00706812">
        <w:rPr>
          <w:i/>
          <w:iCs/>
        </w:rPr>
        <w:t>Learners</w:t>
      </w:r>
      <w:r>
        <w:t xml:space="preserve"> </w:t>
      </w:r>
      <w:r w:rsidR="00F07F8B">
        <w:t>who could be provided with ‘Can do’ statements that simply articulate what they can achieve at different levels</w:t>
      </w:r>
      <w:r w:rsidR="00706812">
        <w:t>.</w:t>
      </w:r>
    </w:p>
    <w:p w14:paraId="1C9E025E" w14:textId="2638DA42" w:rsidR="00F07F8B" w:rsidRDefault="002E4A49" w:rsidP="00A63182">
      <w:pPr>
        <w:pStyle w:val="ACERbull1"/>
      </w:pPr>
      <w:r>
        <w:rPr>
          <w:b/>
          <w:bCs/>
        </w:rPr>
        <w:t>‘</w:t>
      </w:r>
      <w:r w:rsidRPr="002E4A49">
        <w:rPr>
          <w:b/>
          <w:bCs/>
        </w:rPr>
        <w:t>How to</w:t>
      </w:r>
      <w:r>
        <w:rPr>
          <w:b/>
          <w:bCs/>
        </w:rPr>
        <w:t>’</w:t>
      </w:r>
      <w:r w:rsidRPr="002E4A49">
        <w:rPr>
          <w:b/>
          <w:bCs/>
        </w:rPr>
        <w:t xml:space="preserve"> vi</w:t>
      </w:r>
      <w:r w:rsidR="006025BD" w:rsidRPr="002E4A49">
        <w:rPr>
          <w:b/>
          <w:bCs/>
        </w:rPr>
        <w:t>deo resources</w:t>
      </w:r>
      <w:r w:rsidR="00C40097">
        <w:t xml:space="preserve"> to support </w:t>
      </w:r>
      <w:r>
        <w:t xml:space="preserve">practical </w:t>
      </w:r>
      <w:r w:rsidR="00C40097">
        <w:t>capability building, including</w:t>
      </w:r>
      <w:r w:rsidR="00F5460F">
        <w:t>:</w:t>
      </w:r>
    </w:p>
    <w:p w14:paraId="53523588" w14:textId="77777777" w:rsidR="00C40097" w:rsidRPr="00C40097" w:rsidRDefault="00C40097" w:rsidP="00A63182">
      <w:pPr>
        <w:pStyle w:val="ACERbull2"/>
        <w:keepNext w:val="0"/>
        <w:keepLines w:val="0"/>
      </w:pPr>
      <w:r w:rsidRPr="00C40097">
        <w:t>How to use the ACSF to determine levels across all core skills</w:t>
      </w:r>
    </w:p>
    <w:p w14:paraId="02DC8BC2" w14:textId="6CDEF538" w:rsidR="002E4A49" w:rsidRPr="002E4A49" w:rsidRDefault="002E4A49" w:rsidP="00A63182">
      <w:pPr>
        <w:pStyle w:val="ACERbull2"/>
        <w:keepNext w:val="0"/>
        <w:keepLines w:val="0"/>
      </w:pPr>
      <w:r w:rsidRPr="002E4A49">
        <w:t xml:space="preserve">How </w:t>
      </w:r>
      <w:r>
        <w:t>to apply the ACSF</w:t>
      </w:r>
      <w:r w:rsidRPr="002E4A49">
        <w:t xml:space="preserve"> in the workplace</w:t>
      </w:r>
    </w:p>
    <w:p w14:paraId="2F16B92A" w14:textId="0B60196F" w:rsidR="00C40097" w:rsidRDefault="00AC73D7" w:rsidP="00A63182">
      <w:pPr>
        <w:pStyle w:val="ACERbull2"/>
        <w:keepNext w:val="0"/>
        <w:keepLines w:val="0"/>
      </w:pPr>
      <w:r>
        <w:t xml:space="preserve">How to </w:t>
      </w:r>
      <w:r w:rsidR="00F61CF0">
        <w:t xml:space="preserve">use outcomes from an ACSF assessment tool to inform the </w:t>
      </w:r>
      <w:r>
        <w:t>develop</w:t>
      </w:r>
      <w:r w:rsidR="00F61CF0">
        <w:t>ment</w:t>
      </w:r>
      <w:r>
        <w:t xml:space="preserve"> an individual learning plan</w:t>
      </w:r>
    </w:p>
    <w:p w14:paraId="3FD29D14" w14:textId="3899DCF3" w:rsidR="007A6225" w:rsidRDefault="007A6225" w:rsidP="00A63182">
      <w:pPr>
        <w:pStyle w:val="ACERbull2last"/>
        <w:keepNext w:val="0"/>
        <w:keepLines w:val="0"/>
      </w:pPr>
      <w:r>
        <w:t>How to modify delivery and assessment to suit learners at different ACSF levels</w:t>
      </w:r>
    </w:p>
    <w:p w14:paraId="3E8F0F3B" w14:textId="24DFB323" w:rsidR="005C4580" w:rsidRDefault="00CF5627" w:rsidP="0064434B">
      <w:pPr>
        <w:pStyle w:val="ACERbaselast"/>
      </w:pPr>
      <w:r>
        <w:t xml:space="preserve">In addition, stakeholders noted that </w:t>
      </w:r>
      <w:r w:rsidR="000D4F10">
        <w:t>resources developed on the release of the 2012 ACSF remain useful and could be updated and re-released</w:t>
      </w:r>
      <w:r w:rsidR="007D5BBA">
        <w:t xml:space="preserve">, e.g. </w:t>
      </w:r>
      <w:r w:rsidR="007D5BBA" w:rsidRPr="00F317EA">
        <w:rPr>
          <w:i/>
          <w:iCs/>
        </w:rPr>
        <w:t xml:space="preserve">Unlocking workforce potential: </w:t>
      </w:r>
      <w:r w:rsidR="0057262C">
        <w:rPr>
          <w:i/>
          <w:iCs/>
        </w:rPr>
        <w:t>A</w:t>
      </w:r>
      <w:r w:rsidR="007D5BBA" w:rsidRPr="00F317EA">
        <w:rPr>
          <w:i/>
          <w:iCs/>
        </w:rPr>
        <w:t>n employer guide to using the ACSF in the workplace</w:t>
      </w:r>
      <w:r w:rsidR="007D5BBA" w:rsidRPr="007D5BBA">
        <w:t>, AiGroup, 2013</w:t>
      </w:r>
      <w:r w:rsidR="00F317EA">
        <w:rPr>
          <w:rStyle w:val="FootnoteReference"/>
        </w:rPr>
        <w:footnoteReference w:id="36"/>
      </w:r>
      <w:r w:rsidR="00F317EA">
        <w:t xml:space="preserve"> and </w:t>
      </w:r>
      <w:r w:rsidR="0004153D">
        <w:t xml:space="preserve">the </w:t>
      </w:r>
      <w:r w:rsidR="0004153D" w:rsidRPr="0004153D">
        <w:rPr>
          <w:i/>
          <w:iCs/>
        </w:rPr>
        <w:t>What Works for LLN</w:t>
      </w:r>
      <w:r w:rsidR="0004153D" w:rsidRPr="0004153D">
        <w:t xml:space="preserve"> video library, Commonwealth of Australia, 2015</w:t>
      </w:r>
      <w:r w:rsidR="00AC5AA6">
        <w:t>.</w:t>
      </w:r>
      <w:r w:rsidR="0004153D">
        <w:rPr>
          <w:rStyle w:val="FootnoteReference"/>
        </w:rPr>
        <w:footnoteReference w:id="37"/>
      </w: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A63182" w:rsidRPr="00430DE1" w14:paraId="120712D7" w14:textId="77777777" w:rsidTr="00A63182">
        <w:tc>
          <w:tcPr>
            <w:tcW w:w="9639" w:type="dxa"/>
            <w:tcBorders>
              <w:top w:val="single" w:sz="18" w:space="0" w:color="592C5F"/>
              <w:left w:val="single" w:sz="18" w:space="0" w:color="592C5F"/>
              <w:right w:val="single" w:sz="18" w:space="0" w:color="592C5F"/>
            </w:tcBorders>
            <w:shd w:val="clear" w:color="auto" w:fill="D9D9D9" w:themeFill="background1" w:themeFillShade="D9"/>
            <w:tcMar>
              <w:top w:w="227" w:type="dxa"/>
              <w:bottom w:w="227" w:type="dxa"/>
            </w:tcMar>
          </w:tcPr>
          <w:p w14:paraId="7C987D69" w14:textId="296BF93B" w:rsidR="00A63182" w:rsidRDefault="00A63182" w:rsidP="00A63182">
            <w:pPr>
              <w:pStyle w:val="ACERbaseindent"/>
              <w:spacing w:after="200"/>
            </w:pPr>
            <w:r>
              <w:t xml:space="preserve">A strength of the ACSF is that so many different types of stakeholders use it. </w:t>
            </w:r>
          </w:p>
          <w:p w14:paraId="010754D5" w14:textId="5928EC3C" w:rsidR="00A63182" w:rsidRDefault="00A63182" w:rsidP="00A63182">
            <w:pPr>
              <w:pStyle w:val="ACERbaseindent"/>
              <w:spacing w:after="200"/>
            </w:pPr>
            <w:r>
              <w:t xml:space="preserve">Users include developers and owners of training product, curriculum and associated support material, </w:t>
            </w:r>
            <w:r w:rsidRPr="00CA5591">
              <w:t>managers of funded programs</w:t>
            </w:r>
            <w:r>
              <w:t xml:space="preserve">, </w:t>
            </w:r>
            <w:r w:rsidRPr="00CA5591">
              <w:t xml:space="preserve">literacy practitioners </w:t>
            </w:r>
            <w:r>
              <w:t>in</w:t>
            </w:r>
            <w:r w:rsidRPr="00CA5591">
              <w:t xml:space="preserve"> </w:t>
            </w:r>
            <w:r>
              <w:t xml:space="preserve">the </w:t>
            </w:r>
            <w:r w:rsidR="004844F3">
              <w:t xml:space="preserve">ACE and </w:t>
            </w:r>
            <w:r>
              <w:t xml:space="preserve">VET sectors, and </w:t>
            </w:r>
            <w:r w:rsidR="00F8224B">
              <w:t xml:space="preserve">commonwealth and </w:t>
            </w:r>
            <w:r>
              <w:t xml:space="preserve">state </w:t>
            </w:r>
            <w:r w:rsidR="00F8224B">
              <w:t>or territory</w:t>
            </w:r>
            <w:r>
              <w:t xml:space="preserve"> government program managers. Each stakeholder type uses the ACSF for a specific reason in their specific context. </w:t>
            </w:r>
          </w:p>
          <w:p w14:paraId="4CD7E8B4" w14:textId="76C44C02" w:rsidR="00A63182" w:rsidRDefault="00A63182" w:rsidP="00A63182">
            <w:pPr>
              <w:pStyle w:val="ACERbaseindent"/>
              <w:spacing w:after="200"/>
            </w:pPr>
            <w:r>
              <w:t>Given this, support approaches should be equally nuanced. A ‘o</w:t>
            </w:r>
            <w:r w:rsidRPr="00465224">
              <w:t>ne size fits all</w:t>
            </w:r>
            <w:r>
              <w:t>’</w:t>
            </w:r>
            <w:r w:rsidRPr="00465224">
              <w:t xml:space="preserve"> support approach w</w:t>
            </w:r>
            <w:r>
              <w:t>ould result in minimum gain</w:t>
            </w:r>
            <w:r w:rsidRPr="00465224">
              <w:t>.</w:t>
            </w:r>
            <w:r>
              <w:t xml:space="preserve"> Consultation</w:t>
            </w:r>
            <w:r w:rsidRPr="00465224">
              <w:t xml:space="preserve"> participants </w:t>
            </w:r>
            <w:r>
              <w:t>provided</w:t>
            </w:r>
            <w:r w:rsidRPr="00465224">
              <w:t xml:space="preserve"> clear </w:t>
            </w:r>
            <w:r>
              <w:t xml:space="preserve">advice </w:t>
            </w:r>
            <w:r w:rsidRPr="00465224">
              <w:t>about the types of support and resources that would serve their various needs.</w:t>
            </w:r>
          </w:p>
        </w:tc>
      </w:tr>
      <w:tr w:rsidR="005C4580" w:rsidRPr="00430DE1" w14:paraId="18E31DAE" w14:textId="77777777" w:rsidTr="00C97A98">
        <w:tc>
          <w:tcPr>
            <w:tcW w:w="9639" w:type="dxa"/>
            <w:tcBorders>
              <w:left w:val="single" w:sz="18" w:space="0" w:color="592C5F"/>
              <w:bottom w:val="single" w:sz="18" w:space="0" w:color="592C5F"/>
              <w:right w:val="single" w:sz="18" w:space="0" w:color="592C5F"/>
            </w:tcBorders>
            <w:shd w:val="clear" w:color="auto" w:fill="ECDDEF"/>
            <w:tcMar>
              <w:top w:w="227" w:type="dxa"/>
              <w:bottom w:w="227" w:type="dxa"/>
            </w:tcMar>
          </w:tcPr>
          <w:p w14:paraId="6122C2B6" w14:textId="425480A9" w:rsidR="005C4580" w:rsidRPr="00C61E46" w:rsidRDefault="00254D03" w:rsidP="006D76E1">
            <w:pPr>
              <w:pStyle w:val="ACERRec1indent"/>
            </w:pPr>
            <w:r>
              <w:t>Recommendations</w:t>
            </w:r>
          </w:p>
          <w:p w14:paraId="5C2B0DB8" w14:textId="1D093A1F" w:rsidR="004573AC" w:rsidRDefault="003777C6" w:rsidP="006D76E1">
            <w:pPr>
              <w:pStyle w:val="ACERHImplication2"/>
              <w:spacing w:after="200"/>
            </w:pPr>
            <w:r>
              <w:fldChar w:fldCharType="begin"/>
            </w:r>
            <w:r>
              <w:instrText xml:space="preserve"> REF Rec_2c_ACSF_CV \h </w:instrText>
            </w:r>
            <w:r w:rsidR="006D76E1">
              <w:instrText xml:space="preserve"> \* MERGEFORMAT </w:instrText>
            </w:r>
            <w:r>
              <w:fldChar w:fldCharType="separate"/>
            </w:r>
            <w:r w:rsidR="00AF4E12">
              <w:t>2c. Develop an ACSF Companion Volume and s</w:t>
            </w:r>
            <w:r w:rsidR="00AF4E12" w:rsidRPr="00BE6031">
              <w:t>upport resources</w:t>
            </w:r>
            <w:r w:rsidR="00AF4E12">
              <w:t xml:space="preserve"> for broad stakeholder use</w:t>
            </w:r>
            <w:r>
              <w:fldChar w:fldCharType="end"/>
            </w:r>
          </w:p>
          <w:p w14:paraId="08FDA0EA" w14:textId="201CA8E0" w:rsidR="003777C6" w:rsidRPr="006F614C" w:rsidRDefault="003777C6" w:rsidP="006D76E1">
            <w:pPr>
              <w:pStyle w:val="ACERHImplication2"/>
              <w:spacing w:after="80"/>
              <w:rPr>
                <w:i/>
                <w:iCs/>
              </w:rPr>
            </w:pPr>
            <w:r>
              <w:rPr>
                <w:i/>
                <w:iCs/>
              </w:rPr>
              <w:t>And include</w:t>
            </w:r>
            <w:r w:rsidR="00AA3CE1">
              <w:rPr>
                <w:i/>
                <w:iCs/>
              </w:rPr>
              <w:t xml:space="preserve"> in Companion Volume</w:t>
            </w:r>
            <w:r w:rsidRPr="006F614C">
              <w:rPr>
                <w:i/>
                <w:iCs/>
              </w:rPr>
              <w:t>:</w:t>
            </w:r>
          </w:p>
          <w:p w14:paraId="7A96F5BF" w14:textId="3BA8E287" w:rsidR="003777C6" w:rsidRDefault="003777C6" w:rsidP="006D76E1">
            <w:pPr>
              <w:pStyle w:val="ACERHImplication2"/>
              <w:spacing w:after="200"/>
            </w:pPr>
            <w:r>
              <w:fldChar w:fldCharType="begin"/>
            </w:r>
            <w:r>
              <w:instrText xml:space="preserve"> REF Rec_2ci_History \h </w:instrText>
            </w:r>
            <w:r w:rsidR="006D76E1">
              <w:instrText xml:space="preserve"> \* MERGEFORMAT </w:instrText>
            </w:r>
            <w:r>
              <w:fldChar w:fldCharType="separate"/>
            </w:r>
            <w:r w:rsidR="00AF4E12">
              <w:t>2c(i)</w:t>
            </w:r>
            <w:r>
              <w:fldChar w:fldCharType="end"/>
            </w:r>
            <w:r w:rsidR="41F43FE2">
              <w:t xml:space="preserve"> </w:t>
            </w:r>
            <w:r>
              <w:fldChar w:fldCharType="begin"/>
            </w:r>
            <w:r>
              <w:instrText xml:space="preserve"> REF Rec_2ci_History_Text \h </w:instrText>
            </w:r>
            <w:r w:rsidR="006D76E1">
              <w:instrText xml:space="preserve"> \* MERGEFORMAT </w:instrText>
            </w:r>
            <w:r>
              <w:fldChar w:fldCharType="separate"/>
            </w:r>
            <w:r w:rsidR="00AF4E12">
              <w:t>I</w:t>
            </w:r>
            <w:r w:rsidR="00AF4E12" w:rsidRPr="00BE6031">
              <w:t>nformation on the history and theoretical underpinnings that informed the development of the ACSF</w:t>
            </w:r>
            <w:r>
              <w:fldChar w:fldCharType="end"/>
            </w:r>
          </w:p>
          <w:p w14:paraId="5B69BE75" w14:textId="6E332E68" w:rsidR="00F849C9" w:rsidRPr="00830A87" w:rsidRDefault="00F849C9" w:rsidP="006D76E1">
            <w:pPr>
              <w:pStyle w:val="ACERHImplication2"/>
              <w:spacing w:after="200"/>
              <w:rPr>
                <w:color w:val="572B5E"/>
              </w:rPr>
            </w:pPr>
            <w:r>
              <w:rPr>
                <w:color w:val="572B5E"/>
              </w:rPr>
              <w:fldChar w:fldCharType="begin"/>
            </w:r>
            <w:r>
              <w:rPr>
                <w:color w:val="572B5E"/>
              </w:rPr>
              <w:instrText xml:space="preserve"> REF Rec_2cii_Contemp_Theories \h </w:instrText>
            </w:r>
            <w:r w:rsidR="006D76E1">
              <w:rPr>
                <w:color w:val="572B5E"/>
              </w:rPr>
              <w:instrText xml:space="preserve"> \* MERGEFORMAT </w:instrText>
            </w:r>
            <w:r>
              <w:rPr>
                <w:color w:val="572B5E"/>
              </w:rPr>
            </w:r>
            <w:r>
              <w:rPr>
                <w:color w:val="572B5E"/>
              </w:rPr>
              <w:fldChar w:fldCharType="separate"/>
            </w:r>
            <w:r w:rsidR="00AF4E12">
              <w:t>2c(ii)</w:t>
            </w:r>
            <w:r>
              <w:rPr>
                <w:color w:val="572B5E"/>
              </w:rPr>
              <w:fldChar w:fldCharType="end"/>
            </w:r>
            <w:r>
              <w:rPr>
                <w:color w:val="572B5E"/>
              </w:rPr>
              <w:t xml:space="preserve"> </w:t>
            </w:r>
            <w:r>
              <w:fldChar w:fldCharType="begin"/>
            </w:r>
            <w:r w:rsidRPr="00126839">
              <w:instrText xml:space="preserve"> REF Rec_2cii_Contemp_Theories_Text \h </w:instrText>
            </w:r>
            <w:r w:rsidR="00126839">
              <w:instrText xml:space="preserve"> \* MERGEFORMAT </w:instrText>
            </w:r>
            <w:r>
              <w:fldChar w:fldCharType="separate"/>
            </w:r>
            <w:r w:rsidR="00AF4E12" w:rsidRPr="00BE6031">
              <w:t>Links to contemporary theories and strategies that relate to adult core skill learning including teaching and learning approaches for diverse learner groups such as disengaged youth, migrants and refugees, First Nation</w:t>
            </w:r>
            <w:r w:rsidR="00AF4E12">
              <w:t>s</w:t>
            </w:r>
            <w:r w:rsidR="00AF4E12" w:rsidRPr="00BE6031">
              <w:t xml:space="preserve"> learners, and learners with specific learning difficulties</w:t>
            </w:r>
            <w:r>
              <w:rPr>
                <w:color w:val="572B5E"/>
              </w:rPr>
              <w:fldChar w:fldCharType="end"/>
            </w:r>
          </w:p>
          <w:p w14:paraId="4847F41C" w14:textId="0DA35506" w:rsidR="005C1830" w:rsidRPr="00830A87" w:rsidRDefault="00F849C9" w:rsidP="005925F8">
            <w:pPr>
              <w:pStyle w:val="ACERHImplication2"/>
              <w:spacing w:after="200"/>
              <w:rPr>
                <w:color w:val="572B5E"/>
              </w:rPr>
            </w:pPr>
            <w:r>
              <w:rPr>
                <w:color w:val="572B5E"/>
              </w:rPr>
              <w:fldChar w:fldCharType="begin"/>
            </w:r>
            <w:r>
              <w:rPr>
                <w:color w:val="572B5E"/>
              </w:rPr>
              <w:instrText xml:space="preserve"> REF Rec_2ciii_LinksSupportMaterial \h </w:instrText>
            </w:r>
            <w:r w:rsidR="006D76E1">
              <w:rPr>
                <w:color w:val="572B5E"/>
              </w:rPr>
              <w:instrText xml:space="preserve"> \* MERGEFORMAT </w:instrText>
            </w:r>
            <w:r>
              <w:rPr>
                <w:color w:val="572B5E"/>
              </w:rPr>
            </w:r>
            <w:r>
              <w:rPr>
                <w:color w:val="572B5E"/>
              </w:rPr>
              <w:fldChar w:fldCharType="separate"/>
            </w:r>
            <w:r w:rsidR="00AF4E12">
              <w:t>2c(iii)</w:t>
            </w:r>
            <w:r>
              <w:rPr>
                <w:color w:val="572B5E"/>
              </w:rPr>
              <w:fldChar w:fldCharType="end"/>
            </w:r>
            <w:r>
              <w:rPr>
                <w:color w:val="572B5E"/>
              </w:rPr>
              <w:t xml:space="preserve"> </w:t>
            </w:r>
            <w:r>
              <w:fldChar w:fldCharType="begin"/>
            </w:r>
            <w:r w:rsidRPr="00126839">
              <w:instrText xml:space="preserve"> REF Rec_2ciii_LinksSupportMaterial_Text \h </w:instrText>
            </w:r>
            <w:r w:rsidR="00126839">
              <w:instrText xml:space="preserve"> \* MERGEFORMAT </w:instrText>
            </w:r>
            <w:r>
              <w:fldChar w:fldCharType="separate"/>
            </w:r>
            <w:r w:rsidR="00AF4E12" w:rsidRPr="00BE6031">
              <w:t>Links to current, publicly available ACSF support material</w:t>
            </w:r>
            <w:r>
              <w:rPr>
                <w:color w:val="572B5E"/>
              </w:rPr>
              <w:fldChar w:fldCharType="end"/>
            </w:r>
          </w:p>
          <w:p w14:paraId="5D9839B6" w14:textId="13A33D1E" w:rsidR="005C1830" w:rsidRPr="00830A87" w:rsidRDefault="00F849C9" w:rsidP="005925F8">
            <w:pPr>
              <w:pStyle w:val="ACERHImplication2"/>
              <w:spacing w:after="200"/>
            </w:pPr>
            <w:r>
              <w:fldChar w:fldCharType="begin"/>
            </w:r>
            <w:r>
              <w:instrText xml:space="preserve"> REF Rec_2civ_AdviceDigitalLit \h </w:instrText>
            </w:r>
            <w:r w:rsidR="006D76E1">
              <w:instrText xml:space="preserve"> \* MERGEFORMAT </w:instrText>
            </w:r>
            <w:r>
              <w:fldChar w:fldCharType="separate"/>
            </w:r>
            <w:r w:rsidR="00AF4E12">
              <w:t>2c(iv)</w:t>
            </w:r>
            <w:r>
              <w:fldChar w:fldCharType="end"/>
            </w:r>
            <w:r>
              <w:t xml:space="preserve"> </w:t>
            </w:r>
            <w:r>
              <w:fldChar w:fldCharType="begin"/>
            </w:r>
            <w:r>
              <w:instrText xml:space="preserve"> REF Rec_2civ_AdviceDigitalLit_Text \h </w:instrText>
            </w:r>
            <w:r w:rsidR="00126839">
              <w:instrText xml:space="preserve"> \* MERGEFORMAT </w:instrText>
            </w:r>
            <w:r>
              <w:fldChar w:fldCharType="separate"/>
            </w:r>
            <w:r w:rsidR="00AF4E12" w:rsidRPr="00BE6031">
              <w:t xml:space="preserve">Advice that builds understanding of the </w:t>
            </w:r>
            <w:r w:rsidR="00AF4E12">
              <w:t>digital literacy concepts that will be embedded in the ACSF and their implications for digital literacy skills development within core skills provision</w:t>
            </w:r>
            <w:r>
              <w:fldChar w:fldCharType="end"/>
            </w:r>
          </w:p>
          <w:p w14:paraId="4DDB5725" w14:textId="5C6FB4A0" w:rsidR="00821AD3" w:rsidRPr="00830A87" w:rsidRDefault="00F849C9" w:rsidP="005925F8">
            <w:pPr>
              <w:pStyle w:val="ACERHImplication2"/>
              <w:spacing w:after="200"/>
              <w:rPr>
                <w:color w:val="572B5E"/>
              </w:rPr>
            </w:pPr>
            <w:r>
              <w:rPr>
                <w:color w:val="572B5E"/>
              </w:rPr>
              <w:fldChar w:fldCharType="begin"/>
            </w:r>
            <w:r>
              <w:rPr>
                <w:color w:val="572B5E"/>
              </w:rPr>
              <w:instrText xml:space="preserve"> REF Rec_2cv_Rship_Core_Emp \h </w:instrText>
            </w:r>
            <w:r w:rsidR="006D76E1">
              <w:rPr>
                <w:color w:val="572B5E"/>
              </w:rPr>
              <w:instrText xml:space="preserve"> \* MERGEFORMAT </w:instrText>
            </w:r>
            <w:r>
              <w:rPr>
                <w:color w:val="572B5E"/>
              </w:rPr>
            </w:r>
            <w:r>
              <w:rPr>
                <w:color w:val="572B5E"/>
              </w:rPr>
              <w:fldChar w:fldCharType="separate"/>
            </w:r>
            <w:r w:rsidR="00AF4E12">
              <w:t>2c(v)</w:t>
            </w:r>
            <w:r>
              <w:rPr>
                <w:color w:val="572B5E"/>
              </w:rPr>
              <w:fldChar w:fldCharType="end"/>
            </w:r>
            <w:r>
              <w:rPr>
                <w:color w:val="572B5E"/>
              </w:rPr>
              <w:t xml:space="preserve"> </w:t>
            </w:r>
            <w:r>
              <w:fldChar w:fldCharType="begin"/>
            </w:r>
            <w:r w:rsidRPr="00126839">
              <w:instrText xml:space="preserve"> REF Rec_2cv_Rship_Core_Emp_Text \h </w:instrText>
            </w:r>
            <w:r w:rsidR="00126839">
              <w:instrText xml:space="preserve"> \* MERGEFORMAT </w:instrText>
            </w:r>
            <w:r>
              <w:fldChar w:fldCharType="separate"/>
            </w:r>
            <w:r w:rsidR="00AF4E12" w:rsidRPr="00BE6031">
              <w:t>Explanation of the relationship between core skills and employability skills</w:t>
            </w:r>
            <w:r w:rsidR="00AF4E12">
              <w:t>, and advice on developing employability skills within core skills provision</w:t>
            </w:r>
            <w:r>
              <w:rPr>
                <w:color w:val="572B5E"/>
              </w:rPr>
              <w:fldChar w:fldCharType="end"/>
            </w:r>
          </w:p>
          <w:p w14:paraId="65D8EF6C" w14:textId="61914E0B" w:rsidR="00224984" w:rsidRPr="00830A87" w:rsidRDefault="00F849C9" w:rsidP="005925F8">
            <w:pPr>
              <w:pStyle w:val="ACERHImplication2"/>
              <w:spacing w:after="200"/>
              <w:rPr>
                <w:color w:val="572B5E"/>
              </w:rPr>
            </w:pPr>
            <w:r>
              <w:rPr>
                <w:color w:val="572B5E"/>
              </w:rPr>
              <w:fldChar w:fldCharType="begin"/>
            </w:r>
            <w:r>
              <w:rPr>
                <w:color w:val="572B5E"/>
              </w:rPr>
              <w:instrText xml:space="preserve"> REF Rec_2cvi_Assessmet_Guidance \h </w:instrText>
            </w:r>
            <w:r w:rsidR="006D76E1">
              <w:rPr>
                <w:color w:val="572B5E"/>
              </w:rPr>
              <w:instrText xml:space="preserve"> \* MERGEFORMAT </w:instrText>
            </w:r>
            <w:r>
              <w:rPr>
                <w:color w:val="572B5E"/>
              </w:rPr>
            </w:r>
            <w:r>
              <w:rPr>
                <w:color w:val="572B5E"/>
              </w:rPr>
              <w:fldChar w:fldCharType="separate"/>
            </w:r>
            <w:r w:rsidR="00AF4E12">
              <w:t>2c(vi)</w:t>
            </w:r>
            <w:r>
              <w:rPr>
                <w:color w:val="572B5E"/>
              </w:rPr>
              <w:fldChar w:fldCharType="end"/>
            </w:r>
            <w:r>
              <w:rPr>
                <w:color w:val="572B5E"/>
              </w:rPr>
              <w:t xml:space="preserve"> </w:t>
            </w:r>
            <w:r>
              <w:fldChar w:fldCharType="begin"/>
            </w:r>
            <w:r w:rsidRPr="00126839">
              <w:instrText xml:space="preserve"> REF Rec_2cvi_Assessmet_Guidance_Text \h </w:instrText>
            </w:r>
            <w:r w:rsidR="00126839">
              <w:instrText xml:space="preserve"> \* MERGEFORMAT </w:instrText>
            </w:r>
            <w:r>
              <w:fldChar w:fldCharType="separate"/>
            </w:r>
            <w:r w:rsidR="00AF4E12" w:rsidRPr="00BE6031">
              <w:t>Guidance for using the ACSF to underpin consistent approaches to assessment</w:t>
            </w:r>
            <w:r>
              <w:rPr>
                <w:color w:val="572B5E"/>
              </w:rPr>
              <w:fldChar w:fldCharType="end"/>
            </w:r>
          </w:p>
          <w:p w14:paraId="3070C1EC" w14:textId="051DB69B" w:rsidR="00C73C8C" w:rsidRPr="00830A87" w:rsidRDefault="00F849C9" w:rsidP="005925F8">
            <w:pPr>
              <w:pStyle w:val="ACERHImplication2"/>
              <w:spacing w:after="200"/>
              <w:rPr>
                <w:color w:val="572B5E"/>
              </w:rPr>
            </w:pPr>
            <w:r>
              <w:rPr>
                <w:color w:val="572B5E"/>
              </w:rPr>
              <w:fldChar w:fldCharType="begin"/>
            </w:r>
            <w:r>
              <w:rPr>
                <w:color w:val="572B5E"/>
              </w:rPr>
              <w:instrText xml:space="preserve"> REF Rec_2cvii_PVG \h </w:instrText>
            </w:r>
            <w:r w:rsidR="006D76E1">
              <w:rPr>
                <w:color w:val="572B5E"/>
              </w:rPr>
              <w:instrText xml:space="preserve"> \* MERGEFORMAT </w:instrText>
            </w:r>
            <w:r>
              <w:rPr>
                <w:color w:val="572B5E"/>
              </w:rPr>
            </w:r>
            <w:r>
              <w:rPr>
                <w:color w:val="572B5E"/>
              </w:rPr>
              <w:fldChar w:fldCharType="separate"/>
            </w:r>
            <w:r w:rsidR="00AF4E12">
              <w:t>2c(vii)</w:t>
            </w:r>
            <w:r>
              <w:rPr>
                <w:color w:val="572B5E"/>
              </w:rPr>
              <w:fldChar w:fldCharType="end"/>
            </w:r>
            <w:r>
              <w:rPr>
                <w:color w:val="572B5E"/>
              </w:rPr>
              <w:t xml:space="preserve"> </w:t>
            </w:r>
            <w:r>
              <w:rPr>
                <w:color w:val="572B5E"/>
              </w:rPr>
              <w:fldChar w:fldCharType="begin"/>
            </w:r>
            <w:r>
              <w:rPr>
                <w:color w:val="572B5E"/>
              </w:rPr>
              <w:instrText xml:space="preserve"> REF Rec_2cvii_PVG_Text \h </w:instrText>
            </w:r>
            <w:r w:rsidR="006D76E1">
              <w:rPr>
                <w:color w:val="572B5E"/>
              </w:rPr>
              <w:instrText xml:space="preserve"> \* MERGEFORMAT </w:instrText>
            </w:r>
            <w:r>
              <w:rPr>
                <w:color w:val="572B5E"/>
              </w:rPr>
            </w:r>
            <w:r>
              <w:rPr>
                <w:color w:val="572B5E"/>
              </w:rPr>
              <w:fldChar w:fldCharType="separate"/>
            </w:r>
            <w:r w:rsidR="00AF4E12" w:rsidRPr="00BE6031">
              <w:t>Advice for using the performance variables grid to differentiate between levels in the ACSF</w:t>
            </w:r>
            <w:r>
              <w:rPr>
                <w:color w:val="572B5E"/>
              </w:rPr>
              <w:fldChar w:fldCharType="end"/>
            </w:r>
          </w:p>
          <w:p w14:paraId="3638C031" w14:textId="1F00E905" w:rsidR="00F077CF" w:rsidRPr="00830A87" w:rsidRDefault="00F849C9" w:rsidP="006D76E1">
            <w:pPr>
              <w:pStyle w:val="ACERHImplication2"/>
              <w:spacing w:after="200"/>
              <w:rPr>
                <w:color w:val="572B5E"/>
              </w:rPr>
            </w:pPr>
            <w:r>
              <w:rPr>
                <w:color w:val="572B5E"/>
              </w:rPr>
              <w:fldChar w:fldCharType="begin"/>
            </w:r>
            <w:r>
              <w:rPr>
                <w:color w:val="572B5E"/>
              </w:rPr>
              <w:instrText xml:space="preserve"> REF Rec_2cviii_AppToDomains \h </w:instrText>
            </w:r>
            <w:r w:rsidR="006D76E1">
              <w:rPr>
                <w:color w:val="572B5E"/>
              </w:rPr>
              <w:instrText xml:space="preserve"> \* MERGEFORMAT </w:instrText>
            </w:r>
            <w:r>
              <w:rPr>
                <w:color w:val="572B5E"/>
              </w:rPr>
            </w:r>
            <w:r>
              <w:rPr>
                <w:color w:val="572B5E"/>
              </w:rPr>
              <w:fldChar w:fldCharType="separate"/>
            </w:r>
            <w:r w:rsidR="00AF4E12">
              <w:t>2c(viii)</w:t>
            </w:r>
            <w:r>
              <w:rPr>
                <w:color w:val="572B5E"/>
              </w:rPr>
              <w:fldChar w:fldCharType="end"/>
            </w:r>
            <w:r>
              <w:rPr>
                <w:color w:val="572B5E"/>
              </w:rPr>
              <w:t xml:space="preserve"> </w:t>
            </w:r>
            <w:r>
              <w:rPr>
                <w:color w:val="572B5E"/>
              </w:rPr>
              <w:fldChar w:fldCharType="begin"/>
            </w:r>
            <w:r>
              <w:rPr>
                <w:color w:val="572B5E"/>
              </w:rPr>
              <w:instrText xml:space="preserve"> REF Rec_2cviii_AppToDomains_Text \h </w:instrText>
            </w:r>
            <w:r w:rsidR="00126839">
              <w:rPr>
                <w:color w:val="572B5E"/>
              </w:rPr>
              <w:instrText xml:space="preserve"> \* MERGEFORMAT </w:instrText>
            </w:r>
            <w:r>
              <w:rPr>
                <w:color w:val="572B5E"/>
              </w:rPr>
            </w:r>
            <w:r>
              <w:rPr>
                <w:color w:val="572B5E"/>
              </w:rPr>
              <w:fldChar w:fldCharType="separate"/>
            </w:r>
            <w:r w:rsidR="00AF4E12" w:rsidRPr="00BE6031">
              <w:t xml:space="preserve">Examples of practice to illustrate how the advice included in the </w:t>
            </w:r>
            <w:r w:rsidR="00AF4E12">
              <w:t>C</w:t>
            </w:r>
            <w:r w:rsidR="00AF4E12" w:rsidRPr="00BE6031">
              <w:t xml:space="preserve">ompanion </w:t>
            </w:r>
            <w:r w:rsidR="00AF4E12">
              <w:t>V</w:t>
            </w:r>
            <w:r w:rsidR="00AF4E12" w:rsidRPr="00BE6031">
              <w:t>olume can be applied in personal and community, workplace and employment, and education and training contexts</w:t>
            </w:r>
            <w:r>
              <w:rPr>
                <w:color w:val="572B5E"/>
              </w:rPr>
              <w:fldChar w:fldCharType="end"/>
            </w:r>
          </w:p>
          <w:p w14:paraId="658D7B37" w14:textId="592A4D31" w:rsidR="00AA3CE1" w:rsidRPr="006F614C" w:rsidRDefault="00AA3CE1" w:rsidP="006D76E1">
            <w:pPr>
              <w:pStyle w:val="ACERHImplication2"/>
              <w:spacing w:after="80"/>
              <w:rPr>
                <w:i/>
                <w:iCs/>
              </w:rPr>
            </w:pPr>
            <w:r>
              <w:rPr>
                <w:i/>
                <w:iCs/>
              </w:rPr>
              <w:t>And d</w:t>
            </w:r>
            <w:r w:rsidRPr="00AA3CE1">
              <w:rPr>
                <w:i/>
                <w:iCs/>
              </w:rPr>
              <w:t>evelop as separate support resources</w:t>
            </w:r>
            <w:r w:rsidRPr="006F614C">
              <w:rPr>
                <w:i/>
                <w:iCs/>
              </w:rPr>
              <w:t>:</w:t>
            </w:r>
          </w:p>
          <w:p w14:paraId="1445414E" w14:textId="0BD2B5A7" w:rsidR="00AE01D1" w:rsidRDefault="00AA3CE1" w:rsidP="006D76E1">
            <w:pPr>
              <w:pStyle w:val="ACERHImplication2"/>
              <w:spacing w:after="200"/>
            </w:pPr>
            <w:r>
              <w:fldChar w:fldCharType="begin"/>
            </w:r>
            <w:r>
              <w:instrText xml:space="preserve"> REF Rec_2cix_CanDo \h </w:instrText>
            </w:r>
            <w:r w:rsidR="006D76E1">
              <w:instrText xml:space="preserve"> \* MERGEFORMAT </w:instrText>
            </w:r>
            <w:r>
              <w:fldChar w:fldCharType="separate"/>
            </w:r>
            <w:r w:rsidR="00AF4E12">
              <w:t>2c(ix)</w:t>
            </w:r>
            <w:r>
              <w:fldChar w:fldCharType="end"/>
            </w:r>
            <w:r>
              <w:t xml:space="preserve"> </w:t>
            </w:r>
            <w:r>
              <w:fldChar w:fldCharType="begin"/>
            </w:r>
            <w:r>
              <w:instrText xml:space="preserve"> REF Rec_2cix_CanDo_Text \h </w:instrText>
            </w:r>
            <w:r w:rsidR="006D76E1">
              <w:instrText xml:space="preserve"> \* MERGEFORMAT </w:instrText>
            </w:r>
            <w:r>
              <w:fldChar w:fldCharType="separate"/>
            </w:r>
            <w:r w:rsidR="00AF4E12">
              <w:t>A</w:t>
            </w:r>
            <w:r w:rsidR="00AF4E12" w:rsidRPr="00BE6031">
              <w:t xml:space="preserve"> bank of resources for learners based on a selection of </w:t>
            </w:r>
            <w:r w:rsidR="00AF4E12">
              <w:t>S</w:t>
            </w:r>
            <w:r w:rsidR="00AF4E12" w:rsidRPr="00BE6031">
              <w:t xml:space="preserve">ample </w:t>
            </w:r>
            <w:r w:rsidR="00AF4E12">
              <w:t>A</w:t>
            </w:r>
            <w:r w:rsidR="00AF4E12" w:rsidRPr="00BE6031">
              <w:t>ctivities at level,</w:t>
            </w:r>
            <w:r w:rsidR="00AF4E12">
              <w:t> </w:t>
            </w:r>
            <w:r w:rsidR="00AF4E12" w:rsidRPr="00BE6031">
              <w:t>e.g.</w:t>
            </w:r>
            <w:r w:rsidR="00AF4E12">
              <w:t> </w:t>
            </w:r>
            <w:r w:rsidR="00AF4E12" w:rsidRPr="00BE6031">
              <w:t>‘can do’ statements</w:t>
            </w:r>
            <w:r>
              <w:fldChar w:fldCharType="end"/>
            </w:r>
          </w:p>
          <w:p w14:paraId="0D9499F6" w14:textId="062DFF55" w:rsidR="00830A87" w:rsidRPr="00215DA2" w:rsidRDefault="00AA3CE1" w:rsidP="006D76E1">
            <w:pPr>
              <w:pStyle w:val="ACERHImplication2"/>
              <w:rPr>
                <w:color w:val="572B5E"/>
              </w:rPr>
            </w:pPr>
            <w:r>
              <w:fldChar w:fldCharType="begin"/>
            </w:r>
            <w:r>
              <w:instrText xml:space="preserve"> REF Rec_2cx_TPDevelopers \h </w:instrText>
            </w:r>
            <w:r w:rsidR="006D76E1">
              <w:instrText xml:space="preserve"> \* MERGEFORMAT </w:instrText>
            </w:r>
            <w:r>
              <w:fldChar w:fldCharType="separate"/>
            </w:r>
            <w:r w:rsidR="00AF4E12">
              <w:t>2c(x)</w:t>
            </w:r>
            <w:r>
              <w:fldChar w:fldCharType="end"/>
            </w:r>
            <w:r>
              <w:t xml:space="preserve"> </w:t>
            </w:r>
            <w:r>
              <w:fldChar w:fldCharType="begin"/>
            </w:r>
            <w:r>
              <w:instrText xml:space="preserve"> REF Rec_2cx_TPDevelopers_Text \h </w:instrText>
            </w:r>
            <w:r w:rsidR="006D76E1">
              <w:instrText xml:space="preserve"> \* MERGEFORMAT </w:instrText>
            </w:r>
            <w:r>
              <w:fldChar w:fldCharType="separate"/>
            </w:r>
            <w:r w:rsidR="00AF4E12">
              <w:t>C</w:t>
            </w:r>
            <w:r w:rsidR="00AF4E12" w:rsidRPr="00BE6031">
              <w:t>oncise guidance material targeted to the needs of training product developers and vocational trainers and assessors</w:t>
            </w:r>
            <w:r>
              <w:fldChar w:fldCharType="end"/>
            </w:r>
          </w:p>
        </w:tc>
      </w:tr>
    </w:tbl>
    <w:p w14:paraId="06E51048" w14:textId="4B008A00" w:rsidR="006051D0" w:rsidRPr="00F77E7E" w:rsidRDefault="006051D0" w:rsidP="006D76E1">
      <w:pPr>
        <w:pStyle w:val="ACERH3"/>
        <w:keepLines/>
        <w:rPr>
          <w:rFonts w:eastAsiaTheme="minorEastAsia"/>
          <w:lang w:bidi="th-TH"/>
        </w:rPr>
      </w:pPr>
      <w:bookmarkStart w:id="105" w:name="_Toc110864953"/>
      <w:r w:rsidRPr="00F77E7E">
        <w:rPr>
          <w:rFonts w:eastAsiaTheme="minorEastAsia"/>
          <w:lang w:bidi="th-TH"/>
        </w:rPr>
        <w:t>Moderation of assessment examples</w:t>
      </w:r>
      <w:bookmarkEnd w:id="105"/>
    </w:p>
    <w:p w14:paraId="32D58D91" w14:textId="72799EC8" w:rsidR="00405890" w:rsidRDefault="00405890" w:rsidP="006D76E1">
      <w:pPr>
        <w:pStyle w:val="ACERbase"/>
        <w:keepNext/>
        <w:keepLines/>
        <w:rPr>
          <w:rFonts w:eastAsiaTheme="minorEastAsia"/>
          <w:lang w:bidi="th-TH"/>
        </w:rPr>
      </w:pPr>
      <w:r>
        <w:rPr>
          <w:rFonts w:eastAsiaTheme="minorEastAsia"/>
          <w:lang w:bidi="th-TH"/>
        </w:rPr>
        <w:t xml:space="preserve">The benefits of, and need for, moderation are firmly established in the VET sector. </w:t>
      </w:r>
      <w:r w:rsidR="00AC5AA6">
        <w:rPr>
          <w:rFonts w:eastAsiaTheme="minorEastAsia"/>
          <w:lang w:bidi="th-TH"/>
        </w:rPr>
        <w:t>Moderation</w:t>
      </w:r>
      <w:r>
        <w:rPr>
          <w:rFonts w:eastAsiaTheme="minorEastAsia"/>
          <w:lang w:bidi="th-TH"/>
        </w:rPr>
        <w:t xml:space="preserve"> establishes the comparability of processes and outcomes across multiple practitioners to</w:t>
      </w:r>
      <w:r w:rsidR="004014E5">
        <w:rPr>
          <w:rFonts w:eastAsiaTheme="minorEastAsia"/>
          <w:lang w:bidi="th-TH"/>
        </w:rPr>
        <w:t xml:space="preserve"> ensure they are valid, reliable and fair.</w:t>
      </w:r>
      <w:r w:rsidR="00602213">
        <w:rPr>
          <w:rFonts w:eastAsiaTheme="minorEastAsia"/>
          <w:lang w:bidi="th-TH"/>
        </w:rPr>
        <w:t xml:space="preserve"> </w:t>
      </w:r>
      <w:r w:rsidR="00AC5AA6">
        <w:rPr>
          <w:rFonts w:eastAsiaTheme="minorEastAsia"/>
          <w:lang w:bidi="th-TH"/>
        </w:rPr>
        <w:t>It</w:t>
      </w:r>
      <w:r>
        <w:rPr>
          <w:rFonts w:eastAsiaTheme="minorEastAsia"/>
          <w:lang w:bidi="th-TH"/>
        </w:rPr>
        <w:t xml:space="preserve"> is widely recognised as a marker of good practice. It is not surprising therefore that the need for moderation to support consistent application of the frameworks and help users </w:t>
      </w:r>
      <w:r w:rsidRPr="00F77E7E">
        <w:rPr>
          <w:rFonts w:eastAsiaTheme="minorEastAsia"/>
          <w:lang w:bidi="th-TH"/>
        </w:rPr>
        <w:t xml:space="preserve">interpret assessment outcomes </w:t>
      </w:r>
      <w:r>
        <w:rPr>
          <w:rFonts w:eastAsiaTheme="minorEastAsia"/>
          <w:lang w:bidi="th-TH"/>
        </w:rPr>
        <w:t>was frequently raised during consultation.</w:t>
      </w:r>
    </w:p>
    <w:p w14:paraId="45A4BB28" w14:textId="5D28BDCE" w:rsidR="00405890" w:rsidRDefault="00405890" w:rsidP="006D76E1">
      <w:pPr>
        <w:pStyle w:val="ACERbase"/>
        <w:rPr>
          <w:rFonts w:eastAsiaTheme="minorEastAsia"/>
          <w:lang w:bidi="th-TH"/>
        </w:rPr>
      </w:pPr>
      <w:r>
        <w:rPr>
          <w:rFonts w:eastAsiaTheme="minorEastAsia"/>
          <w:lang w:bidi="th-TH"/>
        </w:rPr>
        <w:t xml:space="preserve">Facilitating practitioners in comparing uses they are making of the frameworks, agreeing their understandings, and sharing their concrete framework outputs would be a valuable exercise. This comparing and sharing could involve practitioners’ own judgements of learner core skill levels and identified levels of course or resource demand. Context-specific delivery resources aligned </w:t>
      </w:r>
      <w:r w:rsidR="002A68E4">
        <w:rPr>
          <w:rFonts w:eastAsiaTheme="minorEastAsia"/>
          <w:lang w:bidi="th-TH"/>
        </w:rPr>
        <w:t>with</w:t>
      </w:r>
      <w:r>
        <w:rPr>
          <w:rFonts w:eastAsiaTheme="minorEastAsia"/>
          <w:lang w:bidi="th-TH"/>
        </w:rPr>
        <w:t xml:space="preserve"> course levels could be pooled and peer reviewed.</w:t>
      </w:r>
    </w:p>
    <w:p w14:paraId="5BACD24F" w14:textId="1AE6AD18" w:rsidR="00405890" w:rsidRDefault="00405890" w:rsidP="006D76E1">
      <w:pPr>
        <w:pStyle w:val="ACERbaselast"/>
        <w:rPr>
          <w:rFonts w:eastAsiaTheme="minorEastAsia"/>
          <w:lang w:bidi="th-TH"/>
        </w:rPr>
      </w:pPr>
      <w:r w:rsidRPr="03205361">
        <w:rPr>
          <w:rFonts w:eastAsiaTheme="minorEastAsia"/>
          <w:lang w:bidi="th-TH"/>
        </w:rPr>
        <w:t>A strategically implemented program of facilitated framework moderation would likely increase practitioner confidence and capability, but more importantly provide the Department with greater assurance in the consistency and accuracy of program delivery and reporting.</w:t>
      </w:r>
    </w:p>
    <w:tbl>
      <w:tblPr>
        <w:tblStyle w:val="TableGrid"/>
        <w:tblW w:w="0" w:type="auto"/>
        <w:tblInd w:w="846" w:type="dxa"/>
        <w:tblLook w:val="04A0" w:firstRow="1" w:lastRow="0" w:firstColumn="1" w:lastColumn="0" w:noHBand="0" w:noVBand="1"/>
      </w:tblPr>
      <w:tblGrid>
        <w:gridCol w:w="6946"/>
        <w:gridCol w:w="1559"/>
      </w:tblGrid>
      <w:tr w:rsidR="00BA37BD" w14:paraId="37DDBFF7" w14:textId="77777777" w:rsidTr="0037377C">
        <w:tc>
          <w:tcPr>
            <w:tcW w:w="6946" w:type="dxa"/>
            <w:vMerge w:val="restart"/>
            <w:tcBorders>
              <w:top w:val="dashed" w:sz="4" w:space="0" w:color="592C5F"/>
              <w:left w:val="dashed" w:sz="4" w:space="0" w:color="592C5F"/>
              <w:bottom w:val="dashed" w:sz="4" w:space="0" w:color="592C5F"/>
              <w:right w:val="dashed" w:sz="4" w:space="0" w:color="592C5F"/>
            </w:tcBorders>
            <w:vAlign w:val="center"/>
          </w:tcPr>
          <w:p w14:paraId="73E574DB" w14:textId="1C16A4D2" w:rsidR="00BA37BD" w:rsidRDefault="00A112D1" w:rsidP="006D76E1">
            <w:pPr>
              <w:pStyle w:val="ACERquoteitalic"/>
            </w:pPr>
            <w:r>
              <w:t>I loved hearing from attendees who use the ACSF as a means to identify learners</w:t>
            </w:r>
            <w:r w:rsidR="004B22B3">
              <w:t>’</w:t>
            </w:r>
            <w:r>
              <w:t xml:space="preserve"> needs and how this can inform their teaching methodology and design of their delivery.</w:t>
            </w:r>
          </w:p>
        </w:tc>
        <w:tc>
          <w:tcPr>
            <w:tcW w:w="1559" w:type="dxa"/>
            <w:tcBorders>
              <w:top w:val="nil"/>
              <w:left w:val="dashed" w:sz="4" w:space="0" w:color="592C5F"/>
              <w:bottom w:val="nil"/>
              <w:right w:val="nil"/>
            </w:tcBorders>
          </w:tcPr>
          <w:p w14:paraId="44C0E9FF" w14:textId="77777777" w:rsidR="00BA37BD" w:rsidRDefault="00BA37BD" w:rsidP="006D76E1">
            <w:pPr>
              <w:pStyle w:val="ACERbase"/>
              <w:keepNext/>
              <w:keepLines/>
            </w:pPr>
          </w:p>
        </w:tc>
      </w:tr>
      <w:tr w:rsidR="00BA37BD" w14:paraId="3C92F35F" w14:textId="77777777" w:rsidTr="0037377C">
        <w:tc>
          <w:tcPr>
            <w:tcW w:w="6946" w:type="dxa"/>
            <w:vMerge/>
            <w:tcBorders>
              <w:left w:val="dashed" w:sz="4" w:space="0" w:color="592C5F"/>
              <w:bottom w:val="dashed" w:sz="4" w:space="0" w:color="592C5F"/>
              <w:right w:val="dashed" w:sz="4" w:space="0" w:color="592C5F"/>
            </w:tcBorders>
          </w:tcPr>
          <w:p w14:paraId="511A48E3" w14:textId="77777777" w:rsidR="00BA37BD" w:rsidRDefault="00BA37BD" w:rsidP="006D76E1">
            <w:pPr>
              <w:pStyle w:val="ACERbase"/>
              <w:keepNext/>
              <w:keepLines/>
            </w:pPr>
          </w:p>
        </w:tc>
        <w:tc>
          <w:tcPr>
            <w:tcW w:w="1559" w:type="dxa"/>
            <w:tcBorders>
              <w:top w:val="nil"/>
              <w:left w:val="dashed" w:sz="4" w:space="0" w:color="592C5F"/>
              <w:bottom w:val="nil"/>
              <w:right w:val="nil"/>
            </w:tcBorders>
            <w:vAlign w:val="bottom"/>
          </w:tcPr>
          <w:p w14:paraId="786B045A" w14:textId="43B7491A" w:rsidR="00BA37BD" w:rsidRDefault="00BA37BD" w:rsidP="006D76E1">
            <w:pPr>
              <w:pStyle w:val="ACERquote"/>
            </w:pPr>
            <w:r w:rsidRPr="002C1A31">
              <w:t>Focus group participant</w:t>
            </w:r>
          </w:p>
        </w:tc>
      </w:tr>
    </w:tbl>
    <w:p w14:paraId="1281941A" w14:textId="77777777" w:rsidR="009A5D12" w:rsidRDefault="009A5D12" w:rsidP="006D76E1">
      <w:pPr>
        <w:pStyle w:val="ACERbasebefore"/>
      </w:pPr>
    </w:p>
    <w:p w14:paraId="5C72CD6C" w14:textId="0A4C5C19" w:rsidR="00AE442E" w:rsidRDefault="002915CE" w:rsidP="006D76E1">
      <w:pPr>
        <w:pStyle w:val="ACERbaselast"/>
        <w:rPr>
          <w:rFonts w:eastAsiaTheme="minorEastAsia"/>
          <w:lang w:bidi="th-TH"/>
        </w:rPr>
      </w:pPr>
      <w:r w:rsidRPr="008E79D7">
        <w:rPr>
          <w:rFonts w:eastAsiaTheme="minorEastAsia"/>
          <w:lang w:bidi="th-TH"/>
        </w:rPr>
        <w:t>Th</w:t>
      </w:r>
      <w:r w:rsidR="00BE1329" w:rsidRPr="008E79D7">
        <w:rPr>
          <w:rFonts w:eastAsiaTheme="minorEastAsia"/>
          <w:lang w:bidi="th-TH"/>
        </w:rPr>
        <w:t xml:space="preserve">e project consultation demonstrated the value of </w:t>
      </w:r>
      <w:r w:rsidR="005C036B" w:rsidRPr="008E79D7">
        <w:rPr>
          <w:rFonts w:eastAsiaTheme="minorEastAsia"/>
          <w:lang w:bidi="th-TH"/>
        </w:rPr>
        <w:t xml:space="preserve">enabling people to share and compare their experiences of using the ACSF </w:t>
      </w:r>
      <w:r w:rsidR="00AD0F53" w:rsidRPr="008E79D7">
        <w:rPr>
          <w:rFonts w:eastAsiaTheme="minorEastAsia"/>
          <w:lang w:bidi="th-TH"/>
        </w:rPr>
        <w:t xml:space="preserve">in different contexts and for different purposes. Many participants appreciated the opportunity to </w:t>
      </w:r>
      <w:r w:rsidR="003273FF" w:rsidRPr="008E79D7">
        <w:rPr>
          <w:rFonts w:eastAsiaTheme="minorEastAsia"/>
          <w:lang w:bidi="th-TH"/>
        </w:rPr>
        <w:t>hear about how other</w:t>
      </w:r>
      <w:r w:rsidR="00474CD1" w:rsidRPr="008E79D7">
        <w:rPr>
          <w:rFonts w:eastAsiaTheme="minorEastAsia"/>
          <w:lang w:bidi="th-TH"/>
        </w:rPr>
        <w:t>s</w:t>
      </w:r>
      <w:r w:rsidR="003273FF" w:rsidRPr="008E79D7">
        <w:rPr>
          <w:rFonts w:eastAsiaTheme="minorEastAsia"/>
          <w:lang w:bidi="th-TH"/>
        </w:rPr>
        <w:t xml:space="preserve"> use </w:t>
      </w:r>
      <w:r w:rsidR="00AE442E" w:rsidRPr="008E79D7">
        <w:rPr>
          <w:rFonts w:eastAsiaTheme="minorEastAsia"/>
          <w:lang w:bidi="th-TH"/>
        </w:rPr>
        <w:t xml:space="preserve">and interpret </w:t>
      </w:r>
      <w:r w:rsidR="003273FF" w:rsidRPr="008E79D7">
        <w:rPr>
          <w:rFonts w:eastAsiaTheme="minorEastAsia"/>
          <w:lang w:bidi="th-TH"/>
        </w:rPr>
        <w:t xml:space="preserve">the </w:t>
      </w:r>
      <w:r w:rsidR="00BE1247" w:rsidRPr="008E79D7">
        <w:rPr>
          <w:rFonts w:eastAsiaTheme="minorEastAsia"/>
          <w:lang w:bidi="th-TH"/>
        </w:rPr>
        <w:t>framework and</w:t>
      </w:r>
      <w:r w:rsidR="00AE442E" w:rsidRPr="008E79D7">
        <w:rPr>
          <w:rFonts w:eastAsiaTheme="minorEastAsia"/>
          <w:lang w:bidi="th-TH"/>
        </w:rPr>
        <w:t xml:space="preserve"> recognise it a</w:t>
      </w:r>
      <w:r w:rsidR="00602213">
        <w:rPr>
          <w:rFonts w:eastAsiaTheme="minorEastAsia"/>
          <w:lang w:bidi="th-TH"/>
        </w:rPr>
        <w:t>s a</w:t>
      </w:r>
      <w:r w:rsidR="007B5B5D" w:rsidRPr="008E79D7">
        <w:rPr>
          <w:rFonts w:eastAsiaTheme="minorEastAsia"/>
          <w:lang w:bidi="th-TH"/>
        </w:rPr>
        <w:t xml:space="preserve"> key to building professional practice</w:t>
      </w:r>
      <w:r w:rsidR="00474CD1" w:rsidRPr="008E79D7">
        <w:rPr>
          <w:rFonts w:eastAsiaTheme="minorEastAsia"/>
          <w:lang w:bidi="th-TH"/>
        </w:rPr>
        <w:t>.</w:t>
      </w:r>
    </w:p>
    <w:tbl>
      <w:tblPr>
        <w:tblStyle w:val="TableGrid"/>
        <w:tblW w:w="0" w:type="auto"/>
        <w:tblInd w:w="846" w:type="dxa"/>
        <w:tblLook w:val="04A0" w:firstRow="1" w:lastRow="0" w:firstColumn="1" w:lastColumn="0" w:noHBand="0" w:noVBand="1"/>
      </w:tblPr>
      <w:tblGrid>
        <w:gridCol w:w="6946"/>
        <w:gridCol w:w="1559"/>
      </w:tblGrid>
      <w:tr w:rsidR="0037377C" w14:paraId="6FB7B14A" w14:textId="77777777" w:rsidTr="0037377C">
        <w:trPr>
          <w:trHeight w:val="1304"/>
        </w:trPr>
        <w:tc>
          <w:tcPr>
            <w:tcW w:w="6946" w:type="dxa"/>
            <w:tcBorders>
              <w:top w:val="dashed" w:sz="4" w:space="0" w:color="592C5F"/>
              <w:left w:val="dashed" w:sz="4" w:space="0" w:color="592C5F"/>
              <w:bottom w:val="dashed" w:sz="4" w:space="0" w:color="592C5F"/>
              <w:right w:val="dashed" w:sz="4" w:space="0" w:color="592C5F"/>
            </w:tcBorders>
            <w:vAlign w:val="center"/>
          </w:tcPr>
          <w:p w14:paraId="05DBD6E1" w14:textId="260D0507" w:rsidR="0037377C" w:rsidRDefault="0037377C" w:rsidP="006D76E1">
            <w:pPr>
              <w:pStyle w:val="ACERquoteitalic"/>
            </w:pPr>
            <w:r w:rsidRPr="008467C5">
              <w:t>The ACSF is very technical and hard to read. I read it twice and was confused. I have done PD, but it’s not useful unless you put it into use straight away. It’s also often aimed at RTOs and their use of it as a way of determining learner skill levels.</w:t>
            </w:r>
            <w:r>
              <w:t xml:space="preserve"> </w:t>
            </w:r>
            <w:r w:rsidRPr="008467C5">
              <w:t>And that’s not what I use it for.</w:t>
            </w:r>
          </w:p>
        </w:tc>
        <w:tc>
          <w:tcPr>
            <w:tcW w:w="1559" w:type="dxa"/>
            <w:tcBorders>
              <w:top w:val="nil"/>
              <w:left w:val="dashed" w:sz="4" w:space="0" w:color="592C5F"/>
              <w:bottom w:val="nil"/>
              <w:right w:val="nil"/>
            </w:tcBorders>
            <w:vAlign w:val="bottom"/>
          </w:tcPr>
          <w:p w14:paraId="5DCF2B29" w14:textId="32A57DCC" w:rsidR="0037377C" w:rsidRDefault="0037377C" w:rsidP="006D76E1">
            <w:pPr>
              <w:pStyle w:val="ACERquote"/>
            </w:pPr>
            <w:r w:rsidRPr="002C1A31">
              <w:t>Interview with training product developer</w:t>
            </w:r>
          </w:p>
        </w:tc>
      </w:tr>
    </w:tbl>
    <w:p w14:paraId="7A1A8ECF" w14:textId="77777777" w:rsidR="004B22B3" w:rsidRPr="009335E7" w:rsidRDefault="004B22B3" w:rsidP="009335E7">
      <w:pPr>
        <w:pStyle w:val="ACERbasebefore"/>
      </w:pPr>
    </w:p>
    <w:p w14:paraId="7BBADEEC" w14:textId="77777777" w:rsidR="00B51785" w:rsidRDefault="002C4533" w:rsidP="006D76E1">
      <w:pPr>
        <w:pStyle w:val="ACERbase"/>
        <w:keepNext/>
        <w:keepLines/>
      </w:pPr>
      <w:r>
        <w:t>While</w:t>
      </w:r>
      <w:r w:rsidR="008467C5">
        <w:t xml:space="preserve"> the ACSF is a comprehensive framework and as a result is well-regarded</w:t>
      </w:r>
      <w:r>
        <w:t>,</w:t>
      </w:r>
      <w:r w:rsidR="008467C5">
        <w:t xml:space="preserve"> reference was consistently made throughout consultation to its complexity and size. Those consulted spoke </w:t>
      </w:r>
      <w:r w:rsidR="00B9252A">
        <w:t xml:space="preserve">positively </w:t>
      </w:r>
      <w:r w:rsidR="008467C5">
        <w:t xml:space="preserve">of previous government-funded professional development that provided both an introduction to the framework and training for more advanced users. </w:t>
      </w:r>
      <w:r w:rsidR="00155F2B">
        <w:t>Many consultation participants</w:t>
      </w:r>
      <w:r w:rsidR="008467C5" w:rsidRPr="008467C5">
        <w:t xml:space="preserve"> spoke of the absence of similar opportunities in the current environment, despite how welcome they would be.</w:t>
      </w:r>
    </w:p>
    <w:p w14:paraId="163B85CD" w14:textId="6E3B8FAA" w:rsidR="00AA1DCF" w:rsidRDefault="00B51785" w:rsidP="006D76E1">
      <w:pPr>
        <w:pStyle w:val="ACERbaselast"/>
      </w:pPr>
      <w:r>
        <w:t xml:space="preserve">The success of grassroots professional development initiatives in the LLN field </w:t>
      </w:r>
      <w:r w:rsidR="00C7344F">
        <w:t xml:space="preserve">is evidence of the </w:t>
      </w:r>
      <w:r w:rsidR="00F5460F">
        <w:t xml:space="preserve">strong </w:t>
      </w:r>
      <w:r w:rsidR="00C7344F">
        <w:t xml:space="preserve">degree of support for these opportunities and </w:t>
      </w:r>
      <w:r w:rsidR="0071597A">
        <w:t xml:space="preserve">of the </w:t>
      </w:r>
      <w:r w:rsidR="00040784">
        <w:t xml:space="preserve">willingness to promote them through stakeholder networks and newsletters. Examples include </w:t>
      </w:r>
      <w:r w:rsidR="00C156AF">
        <w:t xml:space="preserve">regular </w:t>
      </w:r>
      <w:r w:rsidR="00040784">
        <w:t>professional association activities</w:t>
      </w:r>
      <w:r w:rsidR="00C156AF">
        <w:t>,</w:t>
      </w:r>
      <w:r w:rsidR="00C156AF" w:rsidRPr="00C156AF">
        <w:t xml:space="preserve"> </w:t>
      </w:r>
      <w:r w:rsidR="00C156AF">
        <w:t xml:space="preserve">the </w:t>
      </w:r>
      <w:r w:rsidR="00C156AF" w:rsidRPr="009335E7">
        <w:rPr>
          <w:i/>
          <w:iCs/>
        </w:rPr>
        <w:t xml:space="preserve">FSTeach </w:t>
      </w:r>
      <w:r w:rsidR="00C156AF">
        <w:t>Facebook group</w:t>
      </w:r>
      <w:r w:rsidR="0071597A">
        <w:rPr>
          <w:rStyle w:val="FootnoteReference"/>
        </w:rPr>
        <w:footnoteReference w:id="38"/>
      </w:r>
      <w:r w:rsidR="00C156AF">
        <w:t xml:space="preserve"> and </w:t>
      </w:r>
      <w:r w:rsidR="00AA1DCF">
        <w:t>other social media communities.</w:t>
      </w:r>
    </w:p>
    <w:tbl>
      <w:tblPr>
        <w:tblStyle w:val="TableGrid"/>
        <w:tblW w:w="0" w:type="auto"/>
        <w:tblInd w:w="846" w:type="dxa"/>
        <w:tblLook w:val="04A0" w:firstRow="1" w:lastRow="0" w:firstColumn="1" w:lastColumn="0" w:noHBand="0" w:noVBand="1"/>
      </w:tblPr>
      <w:tblGrid>
        <w:gridCol w:w="6946"/>
        <w:gridCol w:w="1559"/>
      </w:tblGrid>
      <w:tr w:rsidR="0037377C" w14:paraId="20818176" w14:textId="77777777" w:rsidTr="0037377C">
        <w:trPr>
          <w:trHeight w:val="737"/>
        </w:trPr>
        <w:tc>
          <w:tcPr>
            <w:tcW w:w="6946" w:type="dxa"/>
            <w:tcBorders>
              <w:top w:val="dashed" w:sz="4" w:space="0" w:color="592C5F"/>
              <w:left w:val="dashed" w:sz="4" w:space="0" w:color="592C5F"/>
              <w:bottom w:val="dashed" w:sz="4" w:space="0" w:color="592C5F"/>
              <w:right w:val="dashed" w:sz="4" w:space="0" w:color="592C5F"/>
            </w:tcBorders>
            <w:vAlign w:val="center"/>
          </w:tcPr>
          <w:p w14:paraId="73940F9D" w14:textId="59609E9D" w:rsidR="0037377C" w:rsidRDefault="0037377C" w:rsidP="006D76E1">
            <w:pPr>
              <w:pStyle w:val="ACERquoteitalic"/>
              <w:keepNext/>
              <w:keepLines/>
            </w:pPr>
            <w:r w:rsidRPr="002C1A31">
              <w:t>Adequate and thorough training, and regular validation and moderation are essential. I don't think the ACSF has been fairly done by from this perspective.</w:t>
            </w:r>
          </w:p>
        </w:tc>
        <w:tc>
          <w:tcPr>
            <w:tcW w:w="1559" w:type="dxa"/>
            <w:tcBorders>
              <w:top w:val="nil"/>
              <w:left w:val="dashed" w:sz="4" w:space="0" w:color="592C5F"/>
              <w:bottom w:val="nil"/>
              <w:right w:val="nil"/>
            </w:tcBorders>
            <w:vAlign w:val="bottom"/>
          </w:tcPr>
          <w:p w14:paraId="1227EB7B" w14:textId="48C724BA" w:rsidR="0037377C" w:rsidRDefault="0037377C" w:rsidP="006D76E1">
            <w:pPr>
              <w:pStyle w:val="ACERquote"/>
              <w:keepNext/>
              <w:keepLines/>
            </w:pPr>
            <w:r w:rsidRPr="002C1A31">
              <w:t>Survey respondent</w:t>
            </w:r>
          </w:p>
        </w:tc>
      </w:tr>
    </w:tbl>
    <w:p w14:paraId="2E2F8A07" w14:textId="77777777" w:rsidR="008467C5" w:rsidRPr="008467C5" w:rsidRDefault="008467C5" w:rsidP="006D76E1">
      <w:pPr>
        <w:pStyle w:val="ACERbasebefore"/>
      </w:pPr>
    </w:p>
    <w:p w14:paraId="0F09F434" w14:textId="77777777" w:rsidR="00160014" w:rsidRDefault="008467C5" w:rsidP="008A16E6">
      <w:pPr>
        <w:pStyle w:val="ACERbaselast"/>
      </w:pPr>
      <w:r w:rsidRPr="008467C5">
        <w:t xml:space="preserve">Given the shift to online solutions for </w:t>
      </w:r>
      <w:r w:rsidR="00FE5BD5">
        <w:t>professional development</w:t>
      </w:r>
      <w:r w:rsidRPr="008467C5">
        <w:t xml:space="preserve">, as well as greater familiarity and acceptance of online mediums, a series of online </w:t>
      </w:r>
      <w:r w:rsidR="00A67FFB">
        <w:t>professional development</w:t>
      </w:r>
      <w:r w:rsidRPr="008467C5">
        <w:t xml:space="preserve"> sessions </w:t>
      </w:r>
      <w:r w:rsidR="00861B90">
        <w:t>seem</w:t>
      </w:r>
      <w:r w:rsidRPr="008467C5">
        <w:t xml:space="preserve"> likely to be well received</w:t>
      </w:r>
      <w:r w:rsidR="00861B90">
        <w:t xml:space="preserve"> by stakeholders</w:t>
      </w:r>
      <w:r w:rsidRPr="008467C5">
        <w:t>.</w:t>
      </w: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A63182" w:rsidRPr="00430DE1" w14:paraId="450A1E0D" w14:textId="77777777" w:rsidTr="00A63182">
        <w:trPr>
          <w:cantSplit/>
        </w:trPr>
        <w:tc>
          <w:tcPr>
            <w:tcW w:w="9639" w:type="dxa"/>
            <w:tcBorders>
              <w:top w:val="single" w:sz="18" w:space="0" w:color="592C5F"/>
              <w:left w:val="single" w:sz="18" w:space="0" w:color="592C5F"/>
              <w:right w:val="single" w:sz="18" w:space="0" w:color="592C5F"/>
            </w:tcBorders>
            <w:shd w:val="clear" w:color="auto" w:fill="D9D9D9" w:themeFill="background1" w:themeFillShade="D9"/>
            <w:tcMar>
              <w:top w:w="227" w:type="dxa"/>
              <w:bottom w:w="227" w:type="dxa"/>
            </w:tcMar>
          </w:tcPr>
          <w:p w14:paraId="1AC4BA22" w14:textId="77777777" w:rsidR="004B22B3" w:rsidRDefault="00A63182" w:rsidP="00A63182">
            <w:pPr>
              <w:pStyle w:val="ACERbaseindent"/>
              <w:spacing w:after="200"/>
            </w:pPr>
            <w:r w:rsidRPr="00DF1A34">
              <w:t xml:space="preserve">The expertise and interest generated from a diverse array of stakeholders during this project could be used to develop, trial and validate any resulting framework revisions and/or companion volume content. </w:t>
            </w:r>
          </w:p>
          <w:p w14:paraId="7FB4CDFC" w14:textId="6626D70C" w:rsidR="00A63182" w:rsidRPr="00DF1A34" w:rsidRDefault="00A63182" w:rsidP="00A63182">
            <w:pPr>
              <w:pStyle w:val="ACERbaseindent"/>
              <w:spacing w:after="200"/>
            </w:pPr>
            <w:r w:rsidRPr="00DF1A34">
              <w:t xml:space="preserve">Ongoing discussion and testing of materials, approaches and viewpoints </w:t>
            </w:r>
            <w:r w:rsidR="004B22B3">
              <w:t>are</w:t>
            </w:r>
            <w:r w:rsidRPr="00DF1A34">
              <w:t xml:space="preserve"> critical to the professional development of the vast array of practitioners working in the </w:t>
            </w:r>
            <w:r w:rsidR="004B22B3" w:rsidRPr="00DF1A34">
              <w:t xml:space="preserve">foundation skills </w:t>
            </w:r>
            <w:r w:rsidRPr="00DF1A34">
              <w:t>space. Individuals are eager for opportunities to contribute and are a valuable resource.</w:t>
            </w:r>
          </w:p>
          <w:p w14:paraId="741E2F51" w14:textId="3CB5095C" w:rsidR="00A63182" w:rsidRPr="00DF1A34" w:rsidRDefault="00A63182" w:rsidP="00A63182">
            <w:pPr>
              <w:pStyle w:val="ACERbaseindent"/>
              <w:spacing w:after="200"/>
            </w:pPr>
            <w:r>
              <w:t xml:space="preserve">The move to online consultation has allowed individuals from differing locations across the country to meet and share diverse perspectives. This has been a valuable offshoot of the project. There is potential to harness the interest in this project into broader notions of </w:t>
            </w:r>
            <w:r w:rsidR="004B22B3">
              <w:t xml:space="preserve">communities of practice </w:t>
            </w:r>
            <w:r>
              <w:t xml:space="preserve">that would support use of the ACSF. </w:t>
            </w:r>
          </w:p>
        </w:tc>
      </w:tr>
      <w:tr w:rsidR="00A45922" w:rsidRPr="00430DE1" w14:paraId="4DCAE69D" w14:textId="77777777" w:rsidTr="00C97A98">
        <w:trPr>
          <w:cantSplit/>
        </w:trPr>
        <w:tc>
          <w:tcPr>
            <w:tcW w:w="9639" w:type="dxa"/>
            <w:tcBorders>
              <w:left w:val="single" w:sz="18" w:space="0" w:color="592C5F"/>
              <w:bottom w:val="single" w:sz="18" w:space="0" w:color="592C5F"/>
              <w:right w:val="single" w:sz="18" w:space="0" w:color="592C5F"/>
            </w:tcBorders>
            <w:shd w:val="clear" w:color="auto" w:fill="ECDDEF"/>
            <w:tcMar>
              <w:top w:w="227" w:type="dxa"/>
              <w:bottom w:w="227" w:type="dxa"/>
            </w:tcMar>
          </w:tcPr>
          <w:p w14:paraId="64786019" w14:textId="7F56832C" w:rsidR="00A45922" w:rsidRPr="00DF1A34" w:rsidRDefault="009F26F0" w:rsidP="006D76E1">
            <w:pPr>
              <w:pStyle w:val="ACERRec1indent"/>
            </w:pPr>
            <w:r>
              <w:t>Recommendations</w:t>
            </w:r>
          </w:p>
          <w:p w14:paraId="06A6863B" w14:textId="2A6A9DBE" w:rsidR="00AA3CE1" w:rsidRDefault="00AA3CE1" w:rsidP="006D76E1">
            <w:pPr>
              <w:pStyle w:val="ACERHImplication2"/>
              <w:spacing w:after="200"/>
              <w:rPr>
                <w:lang w:eastAsia="en-US"/>
              </w:rPr>
            </w:pPr>
            <w:r>
              <w:rPr>
                <w:lang w:eastAsia="en-US"/>
              </w:rPr>
              <w:fldChar w:fldCharType="begin"/>
            </w:r>
            <w:r>
              <w:rPr>
                <w:lang w:eastAsia="en-US"/>
              </w:rPr>
              <w:instrText xml:space="preserve"> REF Rec_2d_Community_Practice_PD_program \h </w:instrText>
            </w:r>
            <w:r w:rsidR="006D76E1">
              <w:rPr>
                <w:lang w:eastAsia="en-US"/>
              </w:rPr>
              <w:instrText xml:space="preserve"> \* MERGEFORMAT </w:instrText>
            </w:r>
            <w:r>
              <w:rPr>
                <w:lang w:eastAsia="en-US"/>
              </w:rPr>
            </w:r>
            <w:r>
              <w:rPr>
                <w:lang w:eastAsia="en-US"/>
              </w:rPr>
              <w:fldChar w:fldCharType="separate"/>
            </w:r>
            <w:r w:rsidR="00AF4E12">
              <w:t xml:space="preserve">2d. </w:t>
            </w:r>
            <w:r w:rsidR="00AF4E12" w:rsidRPr="00E22E8E">
              <w:t>Establish community of practice opportunities and a program of professional development</w:t>
            </w:r>
            <w:r>
              <w:rPr>
                <w:lang w:eastAsia="en-US"/>
              </w:rPr>
              <w:fldChar w:fldCharType="end"/>
            </w:r>
          </w:p>
          <w:p w14:paraId="1D8C5882" w14:textId="0A1326DA" w:rsidR="00DC5E44" w:rsidRDefault="000A296F" w:rsidP="008A16E6">
            <w:pPr>
              <w:pStyle w:val="ACERHImplication2"/>
              <w:spacing w:after="80"/>
              <w:rPr>
                <w:i/>
                <w:iCs/>
                <w:color w:val="572B5E"/>
                <w:lang w:eastAsia="en-US"/>
              </w:rPr>
            </w:pPr>
            <w:r w:rsidRPr="00716083">
              <w:rPr>
                <w:i/>
                <w:iCs/>
                <w:lang w:eastAsia="en-US"/>
              </w:rPr>
              <w:t xml:space="preserve">Provide </w:t>
            </w:r>
            <w:r w:rsidRPr="00716083">
              <w:rPr>
                <w:i/>
                <w:iCs/>
                <w:color w:val="572B5E"/>
                <w:lang w:eastAsia="en-US"/>
              </w:rPr>
              <w:t>professional development that builds capability to:</w:t>
            </w:r>
          </w:p>
          <w:p w14:paraId="1BC626C1" w14:textId="4C003CF7" w:rsidR="00AA3CE1" w:rsidRPr="00716083" w:rsidRDefault="00AA3CE1" w:rsidP="006D76E1">
            <w:pPr>
              <w:pStyle w:val="ACERHImplication2"/>
              <w:spacing w:after="200"/>
            </w:pPr>
            <w:r>
              <w:fldChar w:fldCharType="begin"/>
            </w:r>
            <w:r>
              <w:instrText xml:space="preserve"> REF Rec_2di_PD_DigLit \h </w:instrText>
            </w:r>
            <w:r w:rsidR="006D76E1">
              <w:instrText xml:space="preserve"> \* MERGEFORMAT </w:instrText>
            </w:r>
            <w:r>
              <w:fldChar w:fldCharType="separate"/>
            </w:r>
            <w:r w:rsidR="00AF4E12">
              <w:t>2d(i)</w:t>
            </w:r>
            <w:r>
              <w:fldChar w:fldCharType="end"/>
            </w:r>
            <w:r>
              <w:t xml:space="preserve"> </w:t>
            </w:r>
            <w:r>
              <w:fldChar w:fldCharType="begin"/>
            </w:r>
            <w:r>
              <w:instrText xml:space="preserve"> REF Rec_2di_PD_DigLit_Text \h </w:instrText>
            </w:r>
            <w:r w:rsidR="006D76E1">
              <w:instrText xml:space="preserve"> \* MERGEFORMAT </w:instrText>
            </w:r>
            <w:r>
              <w:fldChar w:fldCharType="separate"/>
            </w:r>
            <w:r w:rsidR="00AF4E12" w:rsidRPr="00E22E8E">
              <w:t>integrate digital literacy skills development into core skills provision</w:t>
            </w:r>
            <w:r>
              <w:fldChar w:fldCharType="end"/>
            </w:r>
          </w:p>
          <w:p w14:paraId="1385F565" w14:textId="52F09DB7" w:rsidR="00AA3CE1" w:rsidRPr="00716083" w:rsidRDefault="00AA3CE1" w:rsidP="006D76E1">
            <w:pPr>
              <w:pStyle w:val="ACERHImplication2"/>
              <w:spacing w:after="200"/>
            </w:pPr>
            <w:r>
              <w:fldChar w:fldCharType="begin"/>
            </w:r>
            <w:r>
              <w:instrText xml:space="preserve"> REF Rec_2dii_PD_Elig_Criteria \h </w:instrText>
            </w:r>
            <w:r w:rsidR="006D76E1">
              <w:instrText xml:space="preserve"> \* MERGEFORMAT </w:instrText>
            </w:r>
            <w:r>
              <w:fldChar w:fldCharType="separate"/>
            </w:r>
            <w:r w:rsidR="00AF4E12">
              <w:t>2d(ii)</w:t>
            </w:r>
            <w:r>
              <w:fldChar w:fldCharType="end"/>
            </w:r>
            <w:r>
              <w:t xml:space="preserve"> </w:t>
            </w:r>
            <w:r>
              <w:fldChar w:fldCharType="begin"/>
            </w:r>
            <w:r>
              <w:instrText xml:space="preserve"> REF Rec_2dii_PD_Elig_Criteria_Text \h </w:instrText>
            </w:r>
            <w:r w:rsidR="006D76E1">
              <w:instrText xml:space="preserve"> \* MERGEFORMAT </w:instrText>
            </w:r>
            <w:r>
              <w:fldChar w:fldCharType="separate"/>
            </w:r>
            <w:r w:rsidR="00AF4E12" w:rsidRPr="00BE6031">
              <w:t>develop eligibility criteria, reporting mechanisms and performance measures</w:t>
            </w:r>
            <w:r>
              <w:fldChar w:fldCharType="end"/>
            </w:r>
          </w:p>
          <w:p w14:paraId="2B6EC65B" w14:textId="4C2D20A9" w:rsidR="00AA3CE1" w:rsidRPr="00716083" w:rsidRDefault="00AA3CE1" w:rsidP="006D76E1">
            <w:pPr>
              <w:pStyle w:val="ACERHImplication2"/>
              <w:spacing w:after="200"/>
            </w:pPr>
            <w:r>
              <w:fldChar w:fldCharType="begin"/>
            </w:r>
            <w:r>
              <w:instrText xml:space="preserve"> REF Rec_2diii_PD_Ass_Kits \h </w:instrText>
            </w:r>
            <w:r w:rsidR="006D76E1">
              <w:instrText xml:space="preserve"> \* MERGEFORMAT </w:instrText>
            </w:r>
            <w:r>
              <w:fldChar w:fldCharType="separate"/>
            </w:r>
            <w:r w:rsidR="00AF4E12">
              <w:t>2d(iii)</w:t>
            </w:r>
            <w:r>
              <w:fldChar w:fldCharType="end"/>
            </w:r>
            <w:r>
              <w:t xml:space="preserve"> </w:t>
            </w:r>
            <w:r>
              <w:fldChar w:fldCharType="begin"/>
            </w:r>
            <w:r>
              <w:instrText xml:space="preserve"> REF Rec_2diii_PD_Ass_Kits_Text \h </w:instrText>
            </w:r>
            <w:r w:rsidR="006D76E1">
              <w:instrText xml:space="preserve"> \* MERGEFORMAT </w:instrText>
            </w:r>
            <w:r>
              <w:fldChar w:fldCharType="separate"/>
            </w:r>
            <w:r w:rsidR="00AF4E12" w:rsidRPr="00BE6031">
              <w:t>create and customise assessment kits</w:t>
            </w:r>
            <w:r w:rsidR="00AF4E12">
              <w:t xml:space="preserve"> and conduct initial assessment and placement interviews in a flexible way to meet learner needs</w:t>
            </w:r>
            <w:r>
              <w:fldChar w:fldCharType="end"/>
            </w:r>
          </w:p>
          <w:p w14:paraId="0C299077" w14:textId="60D6288E" w:rsidR="00AA3CE1" w:rsidRPr="00716083" w:rsidRDefault="00AA3CE1" w:rsidP="006D76E1">
            <w:pPr>
              <w:pStyle w:val="ACERHImplication2"/>
              <w:spacing w:after="200"/>
            </w:pPr>
            <w:r>
              <w:fldChar w:fldCharType="begin"/>
            </w:r>
            <w:r>
              <w:instrText xml:space="preserve"> REF Rec_2div_PD_InterpretResults \h </w:instrText>
            </w:r>
            <w:r w:rsidR="006D76E1">
              <w:instrText xml:space="preserve"> \* MERGEFORMAT </w:instrText>
            </w:r>
            <w:r>
              <w:fldChar w:fldCharType="separate"/>
            </w:r>
            <w:r w:rsidR="00AF4E12">
              <w:t>2d(iv)</w:t>
            </w:r>
            <w:r>
              <w:fldChar w:fldCharType="end"/>
            </w:r>
            <w:r>
              <w:t xml:space="preserve"> </w:t>
            </w:r>
            <w:r>
              <w:fldChar w:fldCharType="begin"/>
            </w:r>
            <w:r>
              <w:instrText xml:space="preserve"> REF Rec_2div_PD_InterpretResults_Text \h </w:instrText>
            </w:r>
            <w:r w:rsidR="006D76E1">
              <w:instrText xml:space="preserve"> \* MERGEFORMAT </w:instrText>
            </w:r>
            <w:r>
              <w:fldChar w:fldCharType="separate"/>
            </w:r>
            <w:r w:rsidR="00AF4E12">
              <w:t>interpret</w:t>
            </w:r>
            <w:r w:rsidR="00AF4E12" w:rsidRPr="00BE6031">
              <w:t xml:space="preserve"> results from online tools to inform training plans and support identified learner skill gaps</w:t>
            </w:r>
            <w:r>
              <w:fldChar w:fldCharType="end"/>
            </w:r>
          </w:p>
          <w:p w14:paraId="69503629" w14:textId="55B18B53" w:rsidR="00AA3CE1" w:rsidRPr="00716083" w:rsidRDefault="00AA3CE1" w:rsidP="006D76E1">
            <w:pPr>
              <w:pStyle w:val="ACERHImplication2"/>
              <w:spacing w:after="200"/>
            </w:pPr>
            <w:r>
              <w:fldChar w:fldCharType="begin"/>
            </w:r>
            <w:r>
              <w:instrText xml:space="preserve"> REF Rec_2dv_PD_LearningPlans \h </w:instrText>
            </w:r>
            <w:r w:rsidR="006D76E1">
              <w:instrText xml:space="preserve"> \* MERGEFORMAT </w:instrText>
            </w:r>
            <w:r>
              <w:fldChar w:fldCharType="separate"/>
            </w:r>
            <w:r w:rsidR="00AF4E12">
              <w:t>2d(v)</w:t>
            </w:r>
            <w:r>
              <w:fldChar w:fldCharType="end"/>
            </w:r>
            <w:r>
              <w:t xml:space="preserve"> </w:t>
            </w:r>
            <w:r>
              <w:fldChar w:fldCharType="begin"/>
            </w:r>
            <w:r>
              <w:instrText xml:space="preserve"> REF Rec_2dv_PD_LearningPlans_Text \h </w:instrText>
            </w:r>
            <w:r w:rsidR="006D76E1">
              <w:instrText xml:space="preserve"> \* MERGEFORMAT </w:instrText>
            </w:r>
            <w:r>
              <w:fldChar w:fldCharType="separate"/>
            </w:r>
            <w:r w:rsidR="00AF4E12" w:rsidRPr="00BE6031">
              <w:t>design learner-centred learning plans and describe learner gain</w:t>
            </w:r>
            <w:r>
              <w:fldChar w:fldCharType="end"/>
            </w:r>
          </w:p>
          <w:p w14:paraId="790B9E75" w14:textId="6A7FDCDB" w:rsidR="00300DD4" w:rsidRPr="00430DE1" w:rsidRDefault="00AA3CE1" w:rsidP="006D76E1">
            <w:pPr>
              <w:pStyle w:val="ACERHImplication2"/>
              <w:rPr>
                <w:lang w:eastAsia="en-US"/>
              </w:rPr>
            </w:pPr>
            <w:r w:rsidRPr="00AA3CE1">
              <w:fldChar w:fldCharType="begin"/>
            </w:r>
            <w:r w:rsidRPr="00AA3CE1">
              <w:instrText xml:space="preserve"> REF Rec_2eii_Working_Group \h </w:instrText>
            </w:r>
            <w:r>
              <w:instrText xml:space="preserve"> \* MERGEFORMAT </w:instrText>
            </w:r>
            <w:r w:rsidRPr="00AA3CE1">
              <w:fldChar w:fldCharType="separate"/>
            </w:r>
            <w:r w:rsidR="00AF4E12">
              <w:t>2e(ii)</w:t>
            </w:r>
            <w:r w:rsidRPr="00AA3CE1">
              <w:fldChar w:fldCharType="end"/>
            </w:r>
            <w:r w:rsidRPr="00AA3CE1">
              <w:t xml:space="preserve"> </w:t>
            </w:r>
            <w:r w:rsidRPr="00AA3CE1">
              <w:fldChar w:fldCharType="begin"/>
            </w:r>
            <w:r w:rsidRPr="00AA3CE1">
              <w:instrText xml:space="preserve"> REF Rec_2eii_Working_Group_Text \h </w:instrText>
            </w:r>
            <w:r>
              <w:instrText xml:space="preserve"> \* MERGEFORMAT </w:instrText>
            </w:r>
            <w:r w:rsidRPr="00AA3CE1">
              <w:fldChar w:fldCharType="separate"/>
            </w:r>
            <w:r w:rsidR="00AF4E12" w:rsidRPr="00BE6031">
              <w:t>Establish an ACSF Revision Working Group</w:t>
            </w:r>
            <w:r w:rsidR="00AF4E12">
              <w:t>,</w:t>
            </w:r>
            <w:r w:rsidR="00AF4E12" w:rsidRPr="00BE6031">
              <w:t xml:space="preserve"> with experts identified through the review project</w:t>
            </w:r>
            <w:r w:rsidR="00AF4E12">
              <w:t>,</w:t>
            </w:r>
            <w:r w:rsidR="00AF4E12" w:rsidRPr="00BE6031">
              <w:t xml:space="preserve"> to oversee </w:t>
            </w:r>
            <w:r w:rsidR="00AF4E12">
              <w:t>the recommended revisions to the ACSF and development of support materials</w:t>
            </w:r>
            <w:r w:rsidRPr="00AA3CE1">
              <w:fldChar w:fldCharType="end"/>
            </w:r>
          </w:p>
        </w:tc>
      </w:tr>
    </w:tbl>
    <w:p w14:paraId="3ACF452C" w14:textId="2A4A3A88" w:rsidR="00AA6C4E" w:rsidRDefault="00AA6C4E" w:rsidP="00274CF1">
      <w:pPr>
        <w:pStyle w:val="ACERH2"/>
        <w:keepNext/>
        <w:keepLines/>
      </w:pPr>
      <w:bookmarkStart w:id="106" w:name="_Toc110864954"/>
      <w:r>
        <w:t>3.</w:t>
      </w:r>
      <w:r w:rsidR="007C7F7B">
        <w:t xml:space="preserve">4 </w:t>
      </w:r>
      <w:r>
        <w:t xml:space="preserve">Framework </w:t>
      </w:r>
      <w:r w:rsidR="006733AA">
        <w:t>oversight</w:t>
      </w:r>
      <w:bookmarkEnd w:id="106"/>
    </w:p>
    <w:p w14:paraId="4A94D8AC" w14:textId="0D435329" w:rsidR="004529A3" w:rsidRPr="004529A3" w:rsidRDefault="004529A3" w:rsidP="008A16E6">
      <w:pPr>
        <w:pStyle w:val="ACERbase"/>
        <w:keepNext/>
        <w:keepLines/>
      </w:pPr>
      <w:r w:rsidRPr="004529A3">
        <w:t xml:space="preserve">The ACSF is widely regarded as the pre-eminent framework for describing core skills. Its careful and considered development and validation have propelled it into a dominant position in </w:t>
      </w:r>
      <w:r w:rsidR="00BE1247" w:rsidRPr="004529A3">
        <w:t>VET and</w:t>
      </w:r>
      <w:r w:rsidRPr="004529A3">
        <w:t xml:space="preserve"> have set the benchmark for any future review and revision.</w:t>
      </w:r>
    </w:p>
    <w:tbl>
      <w:tblPr>
        <w:tblStyle w:val="TableGrid"/>
        <w:tblW w:w="0" w:type="auto"/>
        <w:tblInd w:w="562" w:type="dxa"/>
        <w:tblLook w:val="04A0" w:firstRow="1" w:lastRow="0" w:firstColumn="1" w:lastColumn="0" w:noHBand="0" w:noVBand="1"/>
      </w:tblPr>
      <w:tblGrid>
        <w:gridCol w:w="7371"/>
        <w:gridCol w:w="1418"/>
      </w:tblGrid>
      <w:tr w:rsidR="00BA37BD" w14:paraId="6476BE2F" w14:textId="77777777" w:rsidTr="008A16E6">
        <w:tc>
          <w:tcPr>
            <w:tcW w:w="7371" w:type="dxa"/>
            <w:vMerge w:val="restart"/>
            <w:tcBorders>
              <w:top w:val="dashed" w:sz="4" w:space="0" w:color="592C5F"/>
              <w:left w:val="dashed" w:sz="4" w:space="0" w:color="592C5F"/>
              <w:bottom w:val="dashed" w:sz="4" w:space="0" w:color="592C5F"/>
              <w:right w:val="dashed" w:sz="4" w:space="0" w:color="592C5F"/>
            </w:tcBorders>
            <w:vAlign w:val="center"/>
          </w:tcPr>
          <w:p w14:paraId="201533BA" w14:textId="475F8337" w:rsidR="00BA37BD" w:rsidRDefault="00BA37BD" w:rsidP="008A16E6">
            <w:pPr>
              <w:pStyle w:val="ACERquoteitalic"/>
              <w:keepNext/>
              <w:keepLines/>
            </w:pPr>
            <w:r w:rsidRPr="00C90065">
              <w:t>I was stunned when I first came across the ACSF. I have taught for about 30 years across high school and VET. The ACSF is the only accessible, comprehensive taxonomy of core skills that I have encountered. I was delighted to find it. The ACSF can provide so much for our educators and learners. It must be better supported so that it becomes a widely used tool across all education sectors and helps educators and learners to build these fundamental skills for life.</w:t>
            </w:r>
          </w:p>
        </w:tc>
        <w:tc>
          <w:tcPr>
            <w:tcW w:w="1418" w:type="dxa"/>
            <w:tcBorders>
              <w:top w:val="nil"/>
              <w:left w:val="dashed" w:sz="4" w:space="0" w:color="592C5F"/>
              <w:bottom w:val="nil"/>
              <w:right w:val="nil"/>
            </w:tcBorders>
          </w:tcPr>
          <w:p w14:paraId="686E2462" w14:textId="77777777" w:rsidR="00BA37BD" w:rsidRDefault="00BA37BD" w:rsidP="00274CF1">
            <w:pPr>
              <w:pStyle w:val="ACERbase"/>
              <w:keepNext/>
              <w:keepLines/>
            </w:pPr>
          </w:p>
        </w:tc>
      </w:tr>
      <w:tr w:rsidR="00BA37BD" w14:paraId="28E67F6B" w14:textId="77777777" w:rsidTr="008A16E6">
        <w:tc>
          <w:tcPr>
            <w:tcW w:w="7371" w:type="dxa"/>
            <w:vMerge/>
            <w:tcBorders>
              <w:left w:val="dashed" w:sz="4" w:space="0" w:color="592C5F"/>
              <w:bottom w:val="dashed" w:sz="4" w:space="0" w:color="592C5F"/>
              <w:right w:val="dashed" w:sz="4" w:space="0" w:color="592C5F"/>
            </w:tcBorders>
          </w:tcPr>
          <w:p w14:paraId="3A6AF135" w14:textId="77777777" w:rsidR="00BA37BD" w:rsidRDefault="00BA37BD" w:rsidP="00274CF1">
            <w:pPr>
              <w:pStyle w:val="ACERbase"/>
              <w:keepNext/>
              <w:keepLines/>
            </w:pPr>
          </w:p>
        </w:tc>
        <w:tc>
          <w:tcPr>
            <w:tcW w:w="1418" w:type="dxa"/>
            <w:tcBorders>
              <w:top w:val="nil"/>
              <w:left w:val="dashed" w:sz="4" w:space="0" w:color="592C5F"/>
              <w:bottom w:val="nil"/>
              <w:right w:val="nil"/>
            </w:tcBorders>
            <w:vAlign w:val="bottom"/>
          </w:tcPr>
          <w:p w14:paraId="33B459D1" w14:textId="77777777" w:rsidR="00BA37BD" w:rsidRDefault="00BA37BD" w:rsidP="008A16E6">
            <w:pPr>
              <w:pStyle w:val="ACERquote"/>
              <w:keepNext/>
              <w:keepLines/>
            </w:pPr>
            <w:r w:rsidRPr="002C1A31">
              <w:t>Focus group participant</w:t>
            </w:r>
          </w:p>
        </w:tc>
      </w:tr>
    </w:tbl>
    <w:p w14:paraId="137E804E" w14:textId="77777777" w:rsidR="004529A3" w:rsidRDefault="004529A3" w:rsidP="008A16E6">
      <w:pPr>
        <w:pStyle w:val="ACERbasebefore"/>
        <w:keepNext/>
        <w:keepLines/>
        <w:rPr>
          <w:rFonts w:eastAsiaTheme="minorEastAsia"/>
          <w:lang w:bidi="th-TH"/>
        </w:rPr>
      </w:pPr>
    </w:p>
    <w:p w14:paraId="7EF03CF4" w14:textId="5E6F2058" w:rsidR="001E48BC" w:rsidRDefault="00FB7F94" w:rsidP="008A16E6">
      <w:pPr>
        <w:pStyle w:val="ACERbasebefore"/>
        <w:keepNext/>
        <w:keepLines/>
      </w:pPr>
      <w:r w:rsidRPr="000B56EB">
        <w:t xml:space="preserve">The 2012 ACSF </w:t>
      </w:r>
      <w:r w:rsidR="004529A3" w:rsidRPr="000B56EB">
        <w:t>includes</w:t>
      </w:r>
      <w:r w:rsidRPr="000B56EB">
        <w:t xml:space="preserve"> a Minister’s statement that:</w:t>
      </w:r>
    </w:p>
    <w:p w14:paraId="724D1A5C" w14:textId="315758A3" w:rsidR="00B94D29" w:rsidRPr="000B56EB" w:rsidRDefault="00FB7F94" w:rsidP="002309B5">
      <w:pPr>
        <w:pStyle w:val="ACERquoteitalicindent"/>
      </w:pPr>
      <w:r w:rsidRPr="000B56EB">
        <w:t xml:space="preserve">‘the ACSF underpins the quality management of Australian Government language, literacy and numeracy programs and is a key </w:t>
      </w:r>
      <w:r w:rsidR="00BE1247" w:rsidRPr="000B56EB">
        <w:t>component of</w:t>
      </w:r>
      <w:r w:rsidRPr="000B56EB">
        <w:t xml:space="preserve"> the infrastructure which exists to support and improve adult learning.’ </w:t>
      </w:r>
      <w:r w:rsidRPr="002309B5">
        <w:rPr>
          <w:i w:val="0"/>
        </w:rPr>
        <w:t>(Minister Evans, ACSF Foreword, 2012)</w:t>
      </w:r>
    </w:p>
    <w:p w14:paraId="14CF8BCC" w14:textId="7563D3BE" w:rsidR="00FB7F94" w:rsidRPr="00AD7D6A" w:rsidRDefault="00233A7F" w:rsidP="00A63182">
      <w:pPr>
        <w:pStyle w:val="ACERbase"/>
        <w:keepNext/>
        <w:keepLines/>
        <w:rPr>
          <w:lang w:eastAsia="en-AU"/>
        </w:rPr>
      </w:pPr>
      <w:r w:rsidRPr="00AD7D6A">
        <w:rPr>
          <w:lang w:eastAsia="en-AU"/>
        </w:rPr>
        <w:t>Following the review, an</w:t>
      </w:r>
      <w:r w:rsidR="00FB7F94" w:rsidRPr="00AD7D6A">
        <w:rPr>
          <w:lang w:eastAsia="en-AU"/>
        </w:rPr>
        <w:t xml:space="preserve"> opportunity exists</w:t>
      </w:r>
      <w:r w:rsidR="00317ADF" w:rsidRPr="00AD7D6A">
        <w:rPr>
          <w:lang w:eastAsia="en-AU"/>
        </w:rPr>
        <w:t xml:space="preserve"> </w:t>
      </w:r>
      <w:r w:rsidR="00FB7F94" w:rsidRPr="00AD7D6A">
        <w:rPr>
          <w:lang w:eastAsia="en-AU"/>
        </w:rPr>
        <w:t xml:space="preserve">to </w:t>
      </w:r>
      <w:r w:rsidR="00CA564B" w:rsidRPr="00AD7D6A">
        <w:rPr>
          <w:lang w:eastAsia="en-AU"/>
        </w:rPr>
        <w:t xml:space="preserve">position the ACSF </w:t>
      </w:r>
      <w:r w:rsidR="00362033" w:rsidRPr="00AD7D6A">
        <w:rPr>
          <w:lang w:eastAsia="en-AU"/>
        </w:rPr>
        <w:t xml:space="preserve">within </w:t>
      </w:r>
      <w:r w:rsidR="0017416D" w:rsidRPr="00AD7D6A">
        <w:rPr>
          <w:lang w:eastAsia="en-AU"/>
        </w:rPr>
        <w:t xml:space="preserve">the </w:t>
      </w:r>
      <w:r w:rsidR="00191341" w:rsidRPr="00AD7D6A">
        <w:rPr>
          <w:lang w:eastAsia="en-AU"/>
        </w:rPr>
        <w:t xml:space="preserve">commonwealth </w:t>
      </w:r>
      <w:r w:rsidR="005205BB">
        <w:rPr>
          <w:lang w:eastAsia="en-AU"/>
        </w:rPr>
        <w:t>g</w:t>
      </w:r>
      <w:r w:rsidR="00362033" w:rsidRPr="00AD7D6A">
        <w:rPr>
          <w:lang w:eastAsia="en-AU"/>
        </w:rPr>
        <w:t>overnment</w:t>
      </w:r>
      <w:r w:rsidR="0017416D" w:rsidRPr="00AD7D6A">
        <w:rPr>
          <w:lang w:eastAsia="en-AU"/>
        </w:rPr>
        <w:t>’s</w:t>
      </w:r>
      <w:r w:rsidR="00362033" w:rsidRPr="00AD7D6A">
        <w:rPr>
          <w:lang w:eastAsia="en-AU"/>
        </w:rPr>
        <w:t xml:space="preserve"> vision for the future as part of a</w:t>
      </w:r>
      <w:r w:rsidR="007C4068" w:rsidRPr="00AD7D6A">
        <w:rPr>
          <w:lang w:eastAsia="en-AU"/>
        </w:rPr>
        <w:t>n inclusive and</w:t>
      </w:r>
      <w:r w:rsidR="00362033" w:rsidRPr="00AD7D6A">
        <w:rPr>
          <w:lang w:eastAsia="en-AU"/>
        </w:rPr>
        <w:t xml:space="preserve"> </w:t>
      </w:r>
      <w:r w:rsidR="0017416D" w:rsidRPr="00AD7D6A">
        <w:rPr>
          <w:lang w:eastAsia="en-AU"/>
        </w:rPr>
        <w:t>cohesive</w:t>
      </w:r>
      <w:r w:rsidR="00362033" w:rsidRPr="00AD7D6A">
        <w:rPr>
          <w:lang w:eastAsia="en-AU"/>
        </w:rPr>
        <w:t xml:space="preserve"> approach to the </w:t>
      </w:r>
      <w:r w:rsidR="00DE1BED" w:rsidRPr="00AD7D6A">
        <w:rPr>
          <w:lang w:eastAsia="en-AU"/>
        </w:rPr>
        <w:t>development</w:t>
      </w:r>
      <w:r w:rsidR="00362033" w:rsidRPr="00AD7D6A">
        <w:rPr>
          <w:lang w:eastAsia="en-AU"/>
        </w:rPr>
        <w:t xml:space="preserve"> of core skill</w:t>
      </w:r>
      <w:r w:rsidR="00DE1BED" w:rsidRPr="00AD7D6A">
        <w:rPr>
          <w:lang w:eastAsia="en-AU"/>
        </w:rPr>
        <w:t>s for adults</w:t>
      </w:r>
      <w:r w:rsidR="00362033" w:rsidRPr="00AD7D6A">
        <w:rPr>
          <w:lang w:eastAsia="en-AU"/>
        </w:rPr>
        <w:t xml:space="preserve">. A new positioning statement </w:t>
      </w:r>
      <w:r w:rsidR="00192DC5" w:rsidRPr="00AD7D6A">
        <w:rPr>
          <w:lang w:eastAsia="en-AU"/>
        </w:rPr>
        <w:t xml:space="preserve">– acknowledging the diversity of learners and users of the </w:t>
      </w:r>
      <w:r w:rsidR="005205BB">
        <w:rPr>
          <w:lang w:eastAsia="en-AU"/>
        </w:rPr>
        <w:t>framework</w:t>
      </w:r>
      <w:r w:rsidR="00192DC5" w:rsidRPr="00AD7D6A">
        <w:rPr>
          <w:lang w:eastAsia="en-AU"/>
        </w:rPr>
        <w:t xml:space="preserve"> </w:t>
      </w:r>
      <w:r w:rsidR="00FE63D8" w:rsidRPr="00AD7D6A">
        <w:rPr>
          <w:lang w:eastAsia="en-AU"/>
        </w:rPr>
        <w:t>–</w:t>
      </w:r>
      <w:r w:rsidR="007F53F6" w:rsidRPr="00AD7D6A">
        <w:rPr>
          <w:lang w:eastAsia="en-AU"/>
        </w:rPr>
        <w:t xml:space="preserve"> </w:t>
      </w:r>
      <w:r w:rsidR="00FE63D8" w:rsidRPr="00AD7D6A">
        <w:rPr>
          <w:lang w:eastAsia="en-AU"/>
        </w:rPr>
        <w:t xml:space="preserve">should reaffirm </w:t>
      </w:r>
      <w:r w:rsidR="00AD7D6A" w:rsidRPr="00AD7D6A">
        <w:rPr>
          <w:lang w:eastAsia="en-AU"/>
        </w:rPr>
        <w:t xml:space="preserve">the pre-eminent role of the ACSF </w:t>
      </w:r>
      <w:r w:rsidR="00317ADF" w:rsidRPr="00AD7D6A">
        <w:rPr>
          <w:lang w:bidi="th-TH"/>
        </w:rPr>
        <w:t>in the Australian tertiary education system</w:t>
      </w:r>
      <w:r w:rsidR="00AD7D6A" w:rsidRPr="00AD7D6A">
        <w:rPr>
          <w:lang w:bidi="th-TH"/>
        </w:rPr>
        <w:t>.</w:t>
      </w:r>
    </w:p>
    <w:p w14:paraId="12B3571A" w14:textId="57F447FE" w:rsidR="00191341" w:rsidRDefault="00192DC5" w:rsidP="002309B5">
      <w:pPr>
        <w:pStyle w:val="ACERbase"/>
      </w:pPr>
      <w:r w:rsidRPr="00736918">
        <w:t xml:space="preserve">Recent changes to </w:t>
      </w:r>
      <w:r w:rsidR="00191341" w:rsidRPr="00736918">
        <w:t xml:space="preserve">commonwealth </w:t>
      </w:r>
      <w:r w:rsidRPr="00736918">
        <w:t xml:space="preserve">government department structures </w:t>
      </w:r>
      <w:r w:rsidR="002F770F" w:rsidRPr="00736918">
        <w:t>may</w:t>
      </w:r>
      <w:r w:rsidRPr="00736918">
        <w:t xml:space="preserve"> impact </w:t>
      </w:r>
      <w:r w:rsidR="002F770F" w:rsidRPr="00736918">
        <w:t>where</w:t>
      </w:r>
      <w:r w:rsidRPr="00736918">
        <w:t xml:space="preserve"> </w:t>
      </w:r>
      <w:r w:rsidR="00CB5227" w:rsidRPr="00736918">
        <w:t xml:space="preserve">overarching </w:t>
      </w:r>
      <w:r w:rsidRPr="00736918">
        <w:t>responsibility for the ACSF</w:t>
      </w:r>
      <w:r w:rsidR="002F770F" w:rsidRPr="00736918">
        <w:t xml:space="preserve"> sits</w:t>
      </w:r>
      <w:r w:rsidR="00CB5227" w:rsidRPr="00736918">
        <w:t>.</w:t>
      </w:r>
      <w:r w:rsidR="00317ADF" w:rsidRPr="00736918">
        <w:t xml:space="preserve"> It is important that </w:t>
      </w:r>
      <w:r w:rsidR="00AC2638" w:rsidRPr="00736918">
        <w:t xml:space="preserve">the </w:t>
      </w:r>
      <w:r w:rsidR="001E64CA" w:rsidRPr="00736918">
        <w:t xml:space="preserve">framework has an ongoing profile and exposure within </w:t>
      </w:r>
      <w:r w:rsidR="00834FC9" w:rsidRPr="00736918">
        <w:t xml:space="preserve">relevant </w:t>
      </w:r>
      <w:r w:rsidR="00191341">
        <w:t>government d</w:t>
      </w:r>
      <w:r w:rsidR="00834FC9" w:rsidRPr="00736918">
        <w:t xml:space="preserve">epartments so that </w:t>
      </w:r>
      <w:r w:rsidR="002A180C" w:rsidRPr="00736918">
        <w:t xml:space="preserve">it can inform and be informed by </w:t>
      </w:r>
      <w:r w:rsidR="00303654" w:rsidRPr="00736918">
        <w:t xml:space="preserve">broader activity, such as </w:t>
      </w:r>
      <w:r w:rsidR="00191341" w:rsidRPr="00736918">
        <w:t xml:space="preserve">skills reform and work on general capabilities </w:t>
      </w:r>
      <w:r w:rsidR="00727BC8" w:rsidRPr="00736918">
        <w:t>and digital skills</w:t>
      </w:r>
      <w:r w:rsidR="00852694" w:rsidRPr="00736918">
        <w:t>.</w:t>
      </w:r>
    </w:p>
    <w:p w14:paraId="6552D89F" w14:textId="64055ECA" w:rsidR="00CB5227" w:rsidRDefault="00AF3857" w:rsidP="002309B5">
      <w:pPr>
        <w:pStyle w:val="ACERbaselast"/>
      </w:pPr>
      <w:r w:rsidRPr="00736918">
        <w:t xml:space="preserve">A central point of contact for the </w:t>
      </w:r>
      <w:r w:rsidR="00512985" w:rsidRPr="00736918">
        <w:t>ACSF</w:t>
      </w:r>
      <w:r w:rsidRPr="00736918">
        <w:t xml:space="preserve"> would strengthen </w:t>
      </w:r>
      <w:r w:rsidR="00B60CAB" w:rsidRPr="00736918">
        <w:t xml:space="preserve">its </w:t>
      </w:r>
      <w:r w:rsidRPr="00736918">
        <w:t xml:space="preserve">long-term and consistent use in the </w:t>
      </w:r>
      <w:r w:rsidR="00736918" w:rsidRPr="00736918">
        <w:t xml:space="preserve">tertiary education </w:t>
      </w:r>
      <w:r w:rsidRPr="00736918">
        <w:t>system</w:t>
      </w:r>
      <w:r w:rsidR="00F96DF5">
        <w:t xml:space="preserve"> and provide an authorising environment </w:t>
      </w:r>
      <w:r w:rsidR="00F107C5">
        <w:t xml:space="preserve">for </w:t>
      </w:r>
      <w:r w:rsidR="004460B5">
        <w:t>its</w:t>
      </w:r>
      <w:r w:rsidR="00F107C5">
        <w:t xml:space="preserve"> ongoing </w:t>
      </w:r>
      <w:r w:rsidR="004460B5">
        <w:t>maintenance</w:t>
      </w:r>
      <w:r w:rsidRPr="00736918">
        <w:t>.</w:t>
      </w:r>
    </w:p>
    <w:tbl>
      <w:tblPr>
        <w:tblStyle w:val="TableGrid"/>
        <w:tblW w:w="9639"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A63182" w:rsidRPr="00430DE1" w14:paraId="14BE57CC" w14:textId="77777777" w:rsidTr="00A63182">
        <w:tc>
          <w:tcPr>
            <w:tcW w:w="9639" w:type="dxa"/>
            <w:tcBorders>
              <w:top w:val="single" w:sz="18" w:space="0" w:color="592C5F"/>
              <w:left w:val="single" w:sz="18" w:space="0" w:color="592C5F"/>
              <w:right w:val="single" w:sz="18" w:space="0" w:color="592C5F"/>
            </w:tcBorders>
            <w:shd w:val="clear" w:color="auto" w:fill="D9D9D9" w:themeFill="background1" w:themeFillShade="D9"/>
            <w:tcMar>
              <w:top w:w="227" w:type="dxa"/>
              <w:bottom w:w="227" w:type="dxa"/>
            </w:tcMar>
          </w:tcPr>
          <w:p w14:paraId="41452FD2" w14:textId="77777777" w:rsidR="00A63182" w:rsidRDefault="00A63182" w:rsidP="00A63182">
            <w:pPr>
              <w:pStyle w:val="ACERbaseindent"/>
              <w:spacing w:after="200"/>
            </w:pPr>
            <w:r w:rsidRPr="00D0778F">
              <w:t xml:space="preserve">The ACSF has become a tool that has broad </w:t>
            </w:r>
            <w:r>
              <w:t xml:space="preserve">and varied </w:t>
            </w:r>
            <w:r w:rsidRPr="00D0778F">
              <w:t>use across the post-compulsory education sector.</w:t>
            </w:r>
            <w:r>
              <w:t xml:space="preserve"> However, prior to this review it had not been reviewed for 10 years. Given the extent of change across the VET sector, and the changing nature of study and work, a process for more frequent review of the framework should be established.</w:t>
            </w:r>
          </w:p>
          <w:p w14:paraId="164872EB" w14:textId="77777777" w:rsidR="00A63182" w:rsidRDefault="00A63182" w:rsidP="002309B5">
            <w:pPr>
              <w:pStyle w:val="ACERbaseindentbefore"/>
            </w:pPr>
            <w:r>
              <w:t>To ensure the ongoing fitness for purpose of the ACSF, the department responsible for the framework should put in place a review plan that:</w:t>
            </w:r>
          </w:p>
          <w:p w14:paraId="746D5CDC" w14:textId="467DA680" w:rsidR="00A63182" w:rsidRDefault="00A63182" w:rsidP="00A63182">
            <w:pPr>
              <w:pStyle w:val="ACERbull1indent"/>
            </w:pPr>
            <w:r>
              <w:t xml:space="preserve">establishes a regular expected timeframe for a full review of the framework, preferably every </w:t>
            </w:r>
            <w:r w:rsidR="00CD14F7">
              <w:t>five</w:t>
            </w:r>
            <w:r w:rsidR="00EB5879">
              <w:t> </w:t>
            </w:r>
            <w:r>
              <w:t>years</w:t>
            </w:r>
          </w:p>
          <w:p w14:paraId="22906CAB" w14:textId="77777777" w:rsidR="00A63182" w:rsidRDefault="00A63182" w:rsidP="00A63182">
            <w:pPr>
              <w:pStyle w:val="ACERbull1indent"/>
            </w:pPr>
            <w:r>
              <w:t>specifies goals, objectives and specific measurable review criteria</w:t>
            </w:r>
          </w:p>
          <w:p w14:paraId="7FDE7869" w14:textId="008BAE70" w:rsidR="00A63182" w:rsidRPr="00D0778F" w:rsidRDefault="00A63182" w:rsidP="0071597A">
            <w:pPr>
              <w:pStyle w:val="ACERbull1indent"/>
            </w:pPr>
            <w:r>
              <w:t>sets out expectations and processes for gathering stakeholder input into required changes and for validating any changes.</w:t>
            </w:r>
          </w:p>
        </w:tc>
      </w:tr>
      <w:tr w:rsidR="005C4580" w:rsidRPr="00430DE1" w14:paraId="4298EFEB" w14:textId="77777777" w:rsidTr="002309B5">
        <w:trPr>
          <w:cantSplit/>
        </w:trPr>
        <w:tc>
          <w:tcPr>
            <w:tcW w:w="9639" w:type="dxa"/>
            <w:tcBorders>
              <w:left w:val="single" w:sz="18" w:space="0" w:color="592C5F"/>
              <w:bottom w:val="single" w:sz="18" w:space="0" w:color="592C5F"/>
              <w:right w:val="single" w:sz="18" w:space="0" w:color="592C5F"/>
            </w:tcBorders>
            <w:shd w:val="clear" w:color="auto" w:fill="ECDDEF"/>
            <w:tcMar>
              <w:top w:w="227" w:type="dxa"/>
              <w:bottom w:w="227" w:type="dxa"/>
            </w:tcMar>
          </w:tcPr>
          <w:p w14:paraId="34568563" w14:textId="030A58B6" w:rsidR="005C4580" w:rsidRPr="00430DE1" w:rsidRDefault="002B1506" w:rsidP="0071597A">
            <w:pPr>
              <w:pStyle w:val="ACERRec1indent"/>
            </w:pPr>
            <w:r>
              <w:t>Recommendations</w:t>
            </w:r>
          </w:p>
          <w:p w14:paraId="4314A421" w14:textId="65103EAD" w:rsidR="00630AF8" w:rsidRDefault="002F3B4A" w:rsidP="006D76E1">
            <w:pPr>
              <w:pStyle w:val="ACERHImplication2"/>
              <w:spacing w:after="200"/>
            </w:pPr>
            <w:r>
              <w:fldChar w:fldCharType="begin"/>
            </w:r>
            <w:r>
              <w:instrText xml:space="preserve"> REF Rec_2_MaintainACSF \h </w:instrText>
            </w:r>
            <w:r w:rsidR="006D76E1">
              <w:instrText xml:space="preserve"> \* MERGEFORMAT </w:instrText>
            </w:r>
            <w:r>
              <w:fldChar w:fldCharType="separate"/>
            </w:r>
            <w:r w:rsidR="00AF4E12">
              <w:rPr>
                <w:rFonts w:eastAsiaTheme="minorEastAsia"/>
                <w:lang w:bidi="th-TH"/>
              </w:rPr>
              <w:t xml:space="preserve">Recommendation 2: Continue to maintain the </w:t>
            </w:r>
            <w:r w:rsidR="00AF4E12" w:rsidRPr="00BE6031">
              <w:rPr>
                <w:rFonts w:eastAsiaTheme="minorEastAsia"/>
                <w:lang w:bidi="th-TH"/>
              </w:rPr>
              <w:t>ACSF</w:t>
            </w:r>
            <w:r w:rsidR="00AF4E12">
              <w:rPr>
                <w:rFonts w:eastAsiaTheme="minorEastAsia"/>
                <w:lang w:bidi="th-TH"/>
              </w:rPr>
              <w:t xml:space="preserve"> as the pre-eminent Australian framework for LLN</w:t>
            </w:r>
            <w:r>
              <w:fldChar w:fldCharType="end"/>
            </w:r>
          </w:p>
          <w:p w14:paraId="456349C9" w14:textId="794DE2C2" w:rsidR="00F910C6" w:rsidRDefault="002F3B4A" w:rsidP="006D76E1">
            <w:pPr>
              <w:pStyle w:val="ACERHImplication2"/>
              <w:spacing w:after="200"/>
            </w:pPr>
            <w:r>
              <w:fldChar w:fldCharType="begin"/>
            </w:r>
            <w:r>
              <w:instrText xml:space="preserve"> REF Rec_2e_ACSF_governance \h </w:instrText>
            </w:r>
            <w:r w:rsidR="006D76E1">
              <w:instrText xml:space="preserve"> \* MERGEFORMAT </w:instrText>
            </w:r>
            <w:r>
              <w:fldChar w:fldCharType="separate"/>
            </w:r>
            <w:r w:rsidR="00AF4E12">
              <w:t xml:space="preserve">2e. Establish </w:t>
            </w:r>
            <w:r w:rsidR="00AF4E12" w:rsidRPr="00BE6031">
              <w:t>policy and governance</w:t>
            </w:r>
            <w:r w:rsidR="00AF4E12">
              <w:t xml:space="preserve"> arrangements that provide a stable environment for the revision and ongoing use of the ACSF</w:t>
            </w:r>
            <w:r>
              <w:fldChar w:fldCharType="end"/>
            </w:r>
          </w:p>
          <w:p w14:paraId="7647FBEF" w14:textId="377462E9" w:rsidR="002B1506" w:rsidRPr="00430DE1" w:rsidRDefault="002F3B4A" w:rsidP="006D76E1">
            <w:pPr>
              <w:pStyle w:val="ACERHImplication2"/>
              <w:rPr>
                <w:lang w:eastAsia="en-US"/>
              </w:rPr>
            </w:pPr>
            <w:r>
              <w:rPr>
                <w:lang w:eastAsia="en-US"/>
              </w:rPr>
              <w:fldChar w:fldCharType="begin"/>
            </w:r>
            <w:r>
              <w:rPr>
                <w:lang w:eastAsia="en-US"/>
              </w:rPr>
              <w:instrText xml:space="preserve"> REF Rec_2ei_Protocols \h </w:instrText>
            </w:r>
            <w:r w:rsidR="006D76E1">
              <w:rPr>
                <w:lang w:eastAsia="en-US"/>
              </w:rPr>
              <w:instrText xml:space="preserve"> \* MERGEFORMAT </w:instrText>
            </w:r>
            <w:r>
              <w:rPr>
                <w:lang w:eastAsia="en-US"/>
              </w:rPr>
            </w:r>
            <w:r>
              <w:rPr>
                <w:lang w:eastAsia="en-US"/>
              </w:rPr>
              <w:fldChar w:fldCharType="separate"/>
            </w:r>
            <w:r w:rsidR="00AF4E12">
              <w:t>2e(i)</w:t>
            </w:r>
            <w:r>
              <w:rPr>
                <w:lang w:eastAsia="en-US"/>
              </w:rPr>
              <w:fldChar w:fldCharType="end"/>
            </w:r>
            <w:r>
              <w:rPr>
                <w:lang w:eastAsia="en-US"/>
              </w:rPr>
              <w:t xml:space="preserve"> </w:t>
            </w:r>
            <w:r>
              <w:rPr>
                <w:lang w:eastAsia="en-US"/>
              </w:rPr>
              <w:fldChar w:fldCharType="begin"/>
            </w:r>
            <w:r>
              <w:rPr>
                <w:lang w:eastAsia="en-US"/>
              </w:rPr>
              <w:instrText xml:space="preserve"> REF Rec_2ei_Protocols_Text \h </w:instrText>
            </w:r>
            <w:r w:rsidR="006D76E1">
              <w:rPr>
                <w:lang w:eastAsia="en-US"/>
              </w:rPr>
              <w:instrText xml:space="preserve"> \* MERGEFORMAT </w:instrText>
            </w:r>
            <w:r>
              <w:rPr>
                <w:lang w:eastAsia="en-US"/>
              </w:rPr>
            </w:r>
            <w:r>
              <w:rPr>
                <w:lang w:eastAsia="en-US"/>
              </w:rPr>
              <w:fldChar w:fldCharType="separate"/>
            </w:r>
            <w:r w:rsidR="00AF4E12" w:rsidRPr="00BE6031">
              <w:t xml:space="preserve">Establish protocols and responsibility for how the ACSF is revised, resourced, promoted and maintained within a regular </w:t>
            </w:r>
            <w:r w:rsidR="00AF4E12">
              <w:t>five</w:t>
            </w:r>
            <w:r w:rsidR="00AF4E12" w:rsidRPr="00BE6031">
              <w:t>-year review cycle</w:t>
            </w:r>
            <w:r>
              <w:rPr>
                <w:lang w:eastAsia="en-US"/>
              </w:rPr>
              <w:fldChar w:fldCharType="end"/>
            </w:r>
          </w:p>
        </w:tc>
      </w:tr>
    </w:tbl>
    <w:p w14:paraId="07BB7B9A" w14:textId="77777777" w:rsidR="00661E6C" w:rsidRDefault="00661E6C" w:rsidP="006D76E1">
      <w:pPr>
        <w:pStyle w:val="ACERbase"/>
        <w:rPr>
          <w:rFonts w:eastAsiaTheme="minorEastAsia"/>
          <w:lang w:bidi="th-TH"/>
        </w:rPr>
      </w:pPr>
      <w:bookmarkStart w:id="107" w:name="_Hlk109337802"/>
    </w:p>
    <w:p w14:paraId="3D6BDCF7" w14:textId="77777777" w:rsidR="00B03AD8" w:rsidRDefault="00B03AD8" w:rsidP="006D76E1">
      <w:pPr>
        <w:spacing w:after="200" w:line="276" w:lineRule="auto"/>
        <w:rPr>
          <w:rFonts w:eastAsiaTheme="minorEastAsia"/>
          <w:lang w:bidi="th-TH"/>
        </w:rPr>
        <w:sectPr w:rsidR="00B03AD8" w:rsidSect="00E21BC8">
          <w:type w:val="oddPage"/>
          <w:pgSz w:w="11906" w:h="16838"/>
          <w:pgMar w:top="1418" w:right="1134" w:bottom="1440" w:left="1134" w:header="709" w:footer="561" w:gutter="0"/>
          <w:cols w:space="708"/>
          <w:docGrid w:linePitch="360"/>
        </w:sectPr>
      </w:pPr>
    </w:p>
    <w:p w14:paraId="04EC1645" w14:textId="2F91A294" w:rsidR="003754B8" w:rsidRDefault="003754B8" w:rsidP="006D76E1">
      <w:pPr>
        <w:pStyle w:val="ACERH1"/>
        <w:keepNext/>
        <w:keepLines/>
        <w:rPr>
          <w:rFonts w:eastAsiaTheme="minorEastAsia"/>
          <w:lang w:bidi="th-TH"/>
        </w:rPr>
      </w:pPr>
      <w:bookmarkStart w:id="108" w:name="Sec_Recommendations"/>
      <w:bookmarkStart w:id="109" w:name="_Toc110864955"/>
      <w:r>
        <w:rPr>
          <w:rFonts w:eastAsiaTheme="minorEastAsia"/>
          <w:lang w:bidi="th-TH"/>
        </w:rPr>
        <w:t>4</w:t>
      </w:r>
      <w:bookmarkEnd w:id="108"/>
      <w:r>
        <w:rPr>
          <w:rFonts w:eastAsiaTheme="minorEastAsia"/>
          <w:lang w:bidi="th-TH"/>
        </w:rPr>
        <w:t xml:space="preserve"> Recommendations</w:t>
      </w:r>
      <w:r w:rsidR="00274CF1">
        <w:rPr>
          <w:rFonts w:eastAsiaTheme="minorEastAsia"/>
          <w:lang w:bidi="th-TH"/>
        </w:rPr>
        <w:t xml:space="preserve"> from ACSF and DLSF review</w:t>
      </w:r>
      <w:bookmarkEnd w:id="109"/>
    </w:p>
    <w:p w14:paraId="2965ABA5" w14:textId="24E97268" w:rsidR="00C4369F" w:rsidRDefault="00CE5D8B" w:rsidP="006D76E1">
      <w:pPr>
        <w:pStyle w:val="ACERH2"/>
        <w:rPr>
          <w:rFonts w:eastAsiaTheme="minorEastAsia"/>
          <w:lang w:bidi="th-TH"/>
        </w:rPr>
      </w:pPr>
      <w:bookmarkStart w:id="110" w:name="Rec_1_Transition_from_DLSF"/>
      <w:bookmarkStart w:id="111" w:name="_Toc110864956"/>
      <w:r>
        <w:rPr>
          <w:rFonts w:eastAsiaTheme="minorEastAsia"/>
          <w:lang w:bidi="th-TH"/>
        </w:rPr>
        <w:t xml:space="preserve">Recommendation </w:t>
      </w:r>
      <w:r w:rsidR="005134D9">
        <w:rPr>
          <w:rFonts w:eastAsiaTheme="minorEastAsia"/>
          <w:lang w:bidi="th-TH"/>
        </w:rPr>
        <w:t>1</w:t>
      </w:r>
      <w:r>
        <w:rPr>
          <w:rFonts w:eastAsiaTheme="minorEastAsia"/>
          <w:lang w:bidi="th-TH"/>
        </w:rPr>
        <w:t>:</w:t>
      </w:r>
      <w:r w:rsidR="005134D9">
        <w:rPr>
          <w:rFonts w:eastAsiaTheme="minorEastAsia"/>
          <w:lang w:bidi="th-TH"/>
        </w:rPr>
        <w:t xml:space="preserve"> </w:t>
      </w:r>
      <w:r w:rsidR="000635CB">
        <w:rPr>
          <w:rFonts w:eastAsiaTheme="minorEastAsia"/>
          <w:lang w:bidi="th-TH"/>
        </w:rPr>
        <w:t>Consider</w:t>
      </w:r>
      <w:r w:rsidR="00551C87">
        <w:rPr>
          <w:rFonts w:eastAsiaTheme="minorEastAsia"/>
          <w:lang w:bidi="th-TH"/>
        </w:rPr>
        <w:t xml:space="preserve"> the </w:t>
      </w:r>
      <w:r w:rsidR="00551C87" w:rsidRPr="00887284">
        <w:rPr>
          <w:rFonts w:eastAsiaTheme="minorEastAsia"/>
          <w:i/>
          <w:iCs/>
          <w:lang w:bidi="th-TH"/>
        </w:rPr>
        <w:t>Digital Capability Framewor</w:t>
      </w:r>
      <w:r w:rsidR="00AD115D" w:rsidRPr="00887284">
        <w:rPr>
          <w:rFonts w:eastAsiaTheme="minorEastAsia"/>
          <w:i/>
          <w:iCs/>
          <w:lang w:bidi="th-TH"/>
        </w:rPr>
        <w:t>k</w:t>
      </w:r>
      <w:r w:rsidR="00AD115D">
        <w:rPr>
          <w:rFonts w:eastAsiaTheme="minorEastAsia"/>
          <w:lang w:bidi="th-TH"/>
        </w:rPr>
        <w:t xml:space="preserve"> (when available</w:t>
      </w:r>
      <w:r w:rsidR="00A96F5F">
        <w:rPr>
          <w:rFonts w:eastAsiaTheme="minorEastAsia"/>
          <w:lang w:bidi="th-TH"/>
        </w:rPr>
        <w:t>) as a replacement for the DLSF</w:t>
      </w:r>
      <w:bookmarkEnd w:id="110"/>
      <w:bookmarkEnd w:id="111"/>
    </w:p>
    <w:p w14:paraId="411E5966" w14:textId="6E0350D6" w:rsidR="00D06779" w:rsidRDefault="00946196" w:rsidP="006D76E1">
      <w:pPr>
        <w:pStyle w:val="ACERbase"/>
        <w:rPr>
          <w:rFonts w:eastAsiaTheme="minorEastAsia"/>
          <w:lang w:bidi="th-TH"/>
        </w:rPr>
      </w:pPr>
      <w:r>
        <w:rPr>
          <w:rFonts w:eastAsiaTheme="minorEastAsia"/>
          <w:lang w:bidi="th-TH"/>
        </w:rPr>
        <w:t xml:space="preserve">The DLSF </w:t>
      </w:r>
      <w:r w:rsidR="002E5FFC">
        <w:rPr>
          <w:rFonts w:eastAsiaTheme="minorEastAsia"/>
          <w:lang w:bidi="th-TH"/>
        </w:rPr>
        <w:t xml:space="preserve">was developed for a specific program purpose and is currently unvalidated. </w:t>
      </w:r>
      <w:r w:rsidR="0049490C">
        <w:rPr>
          <w:rFonts w:eastAsiaTheme="minorEastAsia"/>
          <w:lang w:bidi="th-TH"/>
        </w:rPr>
        <w:t>I</w:t>
      </w:r>
      <w:r w:rsidR="007E6BC7">
        <w:rPr>
          <w:rFonts w:eastAsiaTheme="minorEastAsia"/>
          <w:lang w:bidi="th-TH"/>
        </w:rPr>
        <w:t>t</w:t>
      </w:r>
      <w:r w:rsidR="00FA4DAD">
        <w:rPr>
          <w:rFonts w:eastAsiaTheme="minorEastAsia"/>
          <w:lang w:bidi="th-TH"/>
        </w:rPr>
        <w:t xml:space="preserve"> </w:t>
      </w:r>
      <w:r w:rsidR="006A15E6">
        <w:rPr>
          <w:rFonts w:eastAsiaTheme="minorEastAsia"/>
          <w:lang w:bidi="th-TH"/>
        </w:rPr>
        <w:t xml:space="preserve">was based on the structure of the ACSF with a view to </w:t>
      </w:r>
      <w:r w:rsidR="00634BA8">
        <w:rPr>
          <w:rFonts w:eastAsiaTheme="minorEastAsia"/>
          <w:lang w:bidi="th-TH"/>
        </w:rPr>
        <w:t>digital literacy</w:t>
      </w:r>
      <w:r w:rsidR="006A15E6">
        <w:rPr>
          <w:rFonts w:eastAsiaTheme="minorEastAsia"/>
          <w:lang w:bidi="th-TH"/>
        </w:rPr>
        <w:t xml:space="preserve"> </w:t>
      </w:r>
      <w:r w:rsidR="00634BA8">
        <w:rPr>
          <w:rFonts w:eastAsiaTheme="minorEastAsia"/>
          <w:lang w:bidi="th-TH"/>
        </w:rPr>
        <w:t>becoming a sixth core skill</w:t>
      </w:r>
      <w:r w:rsidR="00E7026F">
        <w:rPr>
          <w:rFonts w:eastAsiaTheme="minorEastAsia"/>
          <w:lang w:bidi="th-TH"/>
        </w:rPr>
        <w:t>. However</w:t>
      </w:r>
      <w:r w:rsidR="00634BA8">
        <w:rPr>
          <w:rFonts w:eastAsiaTheme="minorEastAsia"/>
          <w:lang w:bidi="th-TH"/>
        </w:rPr>
        <w:t xml:space="preserve">, users have indicated </w:t>
      </w:r>
      <w:r w:rsidR="00644F89">
        <w:rPr>
          <w:rFonts w:eastAsiaTheme="minorEastAsia"/>
          <w:lang w:bidi="th-TH"/>
        </w:rPr>
        <w:t xml:space="preserve">that </w:t>
      </w:r>
      <w:r w:rsidR="000721A7">
        <w:rPr>
          <w:rFonts w:eastAsiaTheme="minorEastAsia"/>
          <w:lang w:bidi="th-TH"/>
        </w:rPr>
        <w:t>this structure is</w:t>
      </w:r>
      <w:r w:rsidR="00644F89">
        <w:rPr>
          <w:rFonts w:eastAsiaTheme="minorEastAsia"/>
          <w:lang w:bidi="th-TH"/>
        </w:rPr>
        <w:t xml:space="preserve"> not suited to describing digital literacy</w:t>
      </w:r>
      <w:r w:rsidR="00A428F8">
        <w:rPr>
          <w:rFonts w:eastAsiaTheme="minorEastAsia"/>
          <w:lang w:bidi="th-TH"/>
        </w:rPr>
        <w:t>.</w:t>
      </w:r>
      <w:r w:rsidR="00D71528">
        <w:rPr>
          <w:rFonts w:eastAsiaTheme="minorEastAsia"/>
          <w:lang w:bidi="th-TH"/>
        </w:rPr>
        <w:t xml:space="preserve"> </w:t>
      </w:r>
    </w:p>
    <w:p w14:paraId="47427E2F" w14:textId="21CD0425" w:rsidR="00265DE3" w:rsidRDefault="00D06779" w:rsidP="006D76E1">
      <w:pPr>
        <w:pStyle w:val="ACERbase"/>
        <w:rPr>
          <w:rFonts w:eastAsiaTheme="minorEastAsia"/>
          <w:lang w:bidi="th-TH"/>
        </w:rPr>
      </w:pPr>
      <w:r w:rsidRPr="004C47F6">
        <w:rPr>
          <w:rFonts w:eastAsiaTheme="minorEastAsia"/>
          <w:lang w:bidi="th-TH"/>
        </w:rPr>
        <w:t>The i</w:t>
      </w:r>
      <w:r w:rsidR="00885376" w:rsidRPr="004C47F6">
        <w:rPr>
          <w:rFonts w:eastAsiaTheme="minorEastAsia"/>
          <w:lang w:bidi="th-TH"/>
        </w:rPr>
        <w:t xml:space="preserve">ncreasing use of digital technologies is impacting </w:t>
      </w:r>
      <w:r w:rsidR="00451907" w:rsidRPr="004C47F6">
        <w:rPr>
          <w:rFonts w:eastAsiaTheme="minorEastAsia"/>
          <w:lang w:bidi="th-TH"/>
        </w:rPr>
        <w:t>all core skills</w:t>
      </w:r>
      <w:r w:rsidR="00C139CB" w:rsidRPr="004C47F6">
        <w:rPr>
          <w:rFonts w:eastAsiaTheme="minorEastAsia"/>
          <w:lang w:bidi="th-TH"/>
        </w:rPr>
        <w:t>.</w:t>
      </w:r>
      <w:r w:rsidR="004937B6" w:rsidRPr="004C47F6">
        <w:rPr>
          <w:rFonts w:eastAsiaTheme="minorEastAsia"/>
          <w:lang w:bidi="th-TH"/>
        </w:rPr>
        <w:t xml:space="preserve"> </w:t>
      </w:r>
      <w:r w:rsidR="00C139CB" w:rsidRPr="004C47F6">
        <w:rPr>
          <w:rFonts w:eastAsiaTheme="minorEastAsia"/>
          <w:lang w:bidi="th-TH"/>
        </w:rPr>
        <w:t>T</w:t>
      </w:r>
      <w:r w:rsidR="00451907" w:rsidRPr="004C47F6">
        <w:rPr>
          <w:rFonts w:eastAsiaTheme="minorEastAsia"/>
          <w:lang w:bidi="th-TH"/>
        </w:rPr>
        <w:t>here is widespread agreement that</w:t>
      </w:r>
      <w:r w:rsidR="00451907">
        <w:rPr>
          <w:rFonts w:eastAsiaTheme="minorEastAsia"/>
          <w:lang w:bidi="th-TH"/>
        </w:rPr>
        <w:t xml:space="preserve"> </w:t>
      </w:r>
      <w:r w:rsidR="004937B6">
        <w:rPr>
          <w:rFonts w:eastAsiaTheme="minorEastAsia"/>
          <w:lang w:bidi="th-TH"/>
        </w:rPr>
        <w:t>th</w:t>
      </w:r>
      <w:r w:rsidR="00691267">
        <w:rPr>
          <w:rFonts w:eastAsiaTheme="minorEastAsia"/>
          <w:lang w:bidi="th-TH"/>
        </w:rPr>
        <w:t xml:space="preserve">e ACSF should be updated to </w:t>
      </w:r>
      <w:r w:rsidR="004372C0">
        <w:rPr>
          <w:rFonts w:eastAsiaTheme="minorEastAsia"/>
          <w:lang w:bidi="th-TH"/>
        </w:rPr>
        <w:t>acknowledge</w:t>
      </w:r>
      <w:r w:rsidR="00C139CB" w:rsidRPr="00C139CB">
        <w:t xml:space="preserve"> </w:t>
      </w:r>
      <w:r w:rsidR="009B1DC3">
        <w:t xml:space="preserve">the impact of </w:t>
      </w:r>
      <w:r w:rsidR="00C139CB">
        <w:t xml:space="preserve">digital </w:t>
      </w:r>
      <w:r w:rsidR="00C139CB" w:rsidRPr="00175D19">
        <w:t>texts, materials, devices, and technological tools and processes</w:t>
      </w:r>
      <w:r w:rsidR="00545052">
        <w:t xml:space="preserve"> – and that LLN practitioners need</w:t>
      </w:r>
      <w:r w:rsidR="00A85C15">
        <w:t xml:space="preserve"> opportunities to learn about how digital literacy </w:t>
      </w:r>
      <w:r w:rsidR="001757C8">
        <w:t>intersects</w:t>
      </w:r>
      <w:r w:rsidR="00A85C15">
        <w:t xml:space="preserve"> with core skills</w:t>
      </w:r>
      <w:r w:rsidR="009B1DC3">
        <w:t>.</w:t>
      </w:r>
      <w:r w:rsidR="00B92F22">
        <w:t xml:space="preserve"> However,</w:t>
      </w:r>
      <w:r w:rsidR="00DC1894" w:rsidRPr="00DC1894">
        <w:rPr>
          <w:rFonts w:eastAsiaTheme="minorEastAsia"/>
          <w:lang w:bidi="th-TH"/>
        </w:rPr>
        <w:t xml:space="preserve"> </w:t>
      </w:r>
      <w:r w:rsidR="00DC1894">
        <w:rPr>
          <w:rFonts w:eastAsiaTheme="minorEastAsia"/>
          <w:lang w:bidi="th-TH"/>
        </w:rPr>
        <w:t>as a stand-alone skill, many consider that digital literacy is better aligned with employability skills than with the traditional literacies.</w:t>
      </w:r>
      <w:r w:rsidR="00BE45C9">
        <w:rPr>
          <w:rFonts w:eastAsiaTheme="minorEastAsia"/>
          <w:lang w:bidi="th-TH"/>
        </w:rPr>
        <w:t xml:space="preserve"> There is concern that adding a</w:t>
      </w:r>
      <w:r w:rsidR="00CC48E8">
        <w:rPr>
          <w:rFonts w:eastAsiaTheme="minorEastAsia"/>
          <w:lang w:bidi="th-TH"/>
        </w:rPr>
        <w:t>n ill-defined</w:t>
      </w:r>
      <w:r w:rsidR="00BE45C9">
        <w:rPr>
          <w:rFonts w:eastAsiaTheme="minorEastAsia"/>
          <w:lang w:bidi="th-TH"/>
        </w:rPr>
        <w:t xml:space="preserve"> sixth core skill to the ACSF</w:t>
      </w:r>
      <w:r w:rsidR="00CC48E8">
        <w:rPr>
          <w:rFonts w:eastAsiaTheme="minorEastAsia"/>
          <w:lang w:bidi="th-TH"/>
        </w:rPr>
        <w:t xml:space="preserve"> would undermine the </w:t>
      </w:r>
      <w:r w:rsidR="003B2193">
        <w:rPr>
          <w:rFonts w:eastAsiaTheme="minorEastAsia"/>
          <w:lang w:bidi="th-TH"/>
        </w:rPr>
        <w:t>credibility of th</w:t>
      </w:r>
      <w:r w:rsidR="00E7026F">
        <w:rPr>
          <w:rFonts w:eastAsiaTheme="minorEastAsia"/>
          <w:lang w:bidi="th-TH"/>
        </w:rPr>
        <w:t>is</w:t>
      </w:r>
      <w:r w:rsidR="003B2193">
        <w:rPr>
          <w:rFonts w:eastAsiaTheme="minorEastAsia"/>
          <w:lang w:bidi="th-TH"/>
        </w:rPr>
        <w:t xml:space="preserve"> established existing framework.</w:t>
      </w:r>
    </w:p>
    <w:p w14:paraId="2D893801" w14:textId="7D1BF0E1" w:rsidR="00806872" w:rsidRDefault="00E91FB8" w:rsidP="006D76E1">
      <w:pPr>
        <w:pStyle w:val="ACERbase"/>
        <w:keepNext/>
        <w:keepLines/>
        <w:rPr>
          <w:rFonts w:eastAsiaTheme="minorEastAsia"/>
          <w:lang w:bidi="th-TH"/>
        </w:rPr>
      </w:pPr>
      <w:bookmarkStart w:id="112" w:name="_Hlk110433141"/>
      <w:r w:rsidRPr="00E91FB8">
        <w:rPr>
          <w:rFonts w:eastAsiaTheme="minorEastAsia"/>
          <w:lang w:bidi="th-TH"/>
        </w:rPr>
        <w:t xml:space="preserve">Considerable evidence-based research and analysis informed the development of the </w:t>
      </w:r>
      <w:r w:rsidRPr="001F316F">
        <w:rPr>
          <w:rFonts w:eastAsiaTheme="minorEastAsia"/>
          <w:i/>
          <w:iCs/>
          <w:lang w:bidi="th-TH"/>
        </w:rPr>
        <w:t>Digital Capability Framework</w:t>
      </w:r>
      <w:r w:rsidRPr="000B7306">
        <w:rPr>
          <w:rFonts w:eastAsiaTheme="minorEastAsia"/>
          <w:lang w:bidi="th-TH"/>
        </w:rPr>
        <w:t xml:space="preserve"> which </w:t>
      </w:r>
      <w:r w:rsidR="00BE4D9C" w:rsidRPr="000B7306">
        <w:rPr>
          <w:rFonts w:eastAsiaTheme="minorEastAsia"/>
          <w:lang w:bidi="th-TH"/>
        </w:rPr>
        <w:t>was recommended by</w:t>
      </w:r>
      <w:r w:rsidRPr="000B7306">
        <w:rPr>
          <w:rFonts w:eastAsiaTheme="minorEastAsia"/>
          <w:lang w:bidi="th-TH"/>
        </w:rPr>
        <w:t xml:space="preserve"> the </w:t>
      </w:r>
      <w:r w:rsidR="00E7026F" w:rsidRPr="000B7306">
        <w:rPr>
          <w:rFonts w:eastAsiaTheme="minorEastAsia"/>
          <w:lang w:bidi="th-TH"/>
        </w:rPr>
        <w:t>A</w:t>
      </w:r>
      <w:r w:rsidR="00E7026F">
        <w:rPr>
          <w:rFonts w:eastAsiaTheme="minorEastAsia"/>
          <w:lang w:bidi="th-TH"/>
        </w:rPr>
        <w:t>ustralian Industry and Skills Committee’s</w:t>
      </w:r>
      <w:r w:rsidRPr="000B7306">
        <w:rPr>
          <w:rFonts w:eastAsiaTheme="minorEastAsia"/>
          <w:lang w:bidi="th-TH"/>
        </w:rPr>
        <w:t xml:space="preserve"> Digital Transformation Expert Panel. The </w:t>
      </w:r>
      <w:r w:rsidRPr="001F316F">
        <w:rPr>
          <w:rFonts w:eastAsiaTheme="minorEastAsia"/>
          <w:i/>
          <w:iCs/>
          <w:lang w:bidi="th-TH"/>
        </w:rPr>
        <w:t>Digital Capability Framework</w:t>
      </w:r>
      <w:r w:rsidR="00895D95" w:rsidRPr="001F316F">
        <w:rPr>
          <w:rFonts w:eastAsiaTheme="minorEastAsia"/>
          <w:i/>
          <w:iCs/>
          <w:lang w:bidi="th-TH"/>
        </w:rPr>
        <w:t xml:space="preserve"> </w:t>
      </w:r>
      <w:r w:rsidR="00414049" w:rsidRPr="000B7306">
        <w:rPr>
          <w:rFonts w:eastAsiaTheme="minorEastAsia"/>
          <w:lang w:bidi="th-TH"/>
        </w:rPr>
        <w:t>will provide a common language that is accessible to employers, educators, governments and individuals,</w:t>
      </w:r>
      <w:r w:rsidRPr="000B7306">
        <w:rPr>
          <w:rFonts w:eastAsiaTheme="minorEastAsia"/>
          <w:lang w:bidi="th-TH"/>
        </w:rPr>
        <w:t xml:space="preserve"> </w:t>
      </w:r>
      <w:r w:rsidR="00895D95" w:rsidRPr="000B7306">
        <w:rPr>
          <w:rFonts w:eastAsiaTheme="minorEastAsia"/>
          <w:lang w:bidi="th-TH"/>
        </w:rPr>
        <w:t xml:space="preserve">and </w:t>
      </w:r>
      <w:r w:rsidRPr="000B7306">
        <w:rPr>
          <w:rFonts w:eastAsiaTheme="minorEastAsia"/>
          <w:lang w:bidi="th-TH"/>
        </w:rPr>
        <w:t>has potential to become the pre-eminent Australian framework for describing digital capabilities</w:t>
      </w:r>
      <w:r w:rsidR="00C30A7B" w:rsidRPr="000B7306">
        <w:rPr>
          <w:rFonts w:eastAsiaTheme="minorEastAsia"/>
          <w:lang w:bidi="th-TH"/>
        </w:rPr>
        <w:t xml:space="preserve"> in multiple contexts across </w:t>
      </w:r>
      <w:r w:rsidR="002C2BC7" w:rsidRPr="000B7306">
        <w:rPr>
          <w:rFonts w:eastAsiaTheme="minorEastAsia"/>
          <w:lang w:bidi="th-TH"/>
        </w:rPr>
        <w:t>the workplace and everyday life</w:t>
      </w:r>
      <w:r w:rsidRPr="000B7306">
        <w:rPr>
          <w:rFonts w:eastAsiaTheme="minorEastAsia"/>
          <w:lang w:bidi="th-TH"/>
        </w:rPr>
        <w:t>.</w:t>
      </w:r>
    </w:p>
    <w:p w14:paraId="3C50CE6F" w14:textId="77444570" w:rsidR="0015601A" w:rsidRDefault="0015601A" w:rsidP="006D76E1">
      <w:pPr>
        <w:pStyle w:val="ACERRec2"/>
        <w:keepNext/>
        <w:keepLines/>
      </w:pPr>
      <w:bookmarkStart w:id="113" w:name="Rec_1a_Consider_DCF"/>
      <w:bookmarkEnd w:id="112"/>
      <w:r>
        <w:t>1a</w:t>
      </w:r>
      <w:r w:rsidR="00B8336A">
        <w:t>. Do not introduce digital literacy into the ACSF as a sixth core skill</w:t>
      </w:r>
      <w:bookmarkEnd w:id="113"/>
    </w:p>
    <w:p w14:paraId="1128DB9E" w14:textId="2AE4B614" w:rsidR="00E74F13" w:rsidRDefault="00E74F13" w:rsidP="006D76E1">
      <w:pPr>
        <w:pStyle w:val="ACERRec2"/>
        <w:keepNext/>
        <w:keepLines/>
      </w:pPr>
      <w:bookmarkStart w:id="114" w:name="Rec_1b_Develop_DCF_material"/>
      <w:r w:rsidRPr="00E74F13">
        <w:t xml:space="preserve">1b. Develop a range of Sample Activities and support resources that would enable use of the new </w:t>
      </w:r>
      <w:r w:rsidRPr="001F316F">
        <w:rPr>
          <w:i w:val="0"/>
          <w:iCs/>
        </w:rPr>
        <w:t>Digital Capability Framework</w:t>
      </w:r>
      <w:r w:rsidRPr="00E74F13">
        <w:t xml:space="preserve"> as a replacement for the DLSF and trial them in foundation skills delivery contexts</w:t>
      </w:r>
      <w:bookmarkEnd w:id="114"/>
    </w:p>
    <w:p w14:paraId="246B8316" w14:textId="2B6719BC" w:rsidR="00CC7B0E" w:rsidRPr="00974712" w:rsidRDefault="00217A73" w:rsidP="006D76E1">
      <w:pPr>
        <w:pStyle w:val="ACERRec2"/>
        <w:keepNext/>
        <w:keepLines/>
      </w:pPr>
      <w:bookmarkStart w:id="115" w:name="Rec_1c_PD_DCF"/>
      <w:r>
        <w:t xml:space="preserve">1c. Provide professional development for foundation skills practitioners on using the new </w:t>
      </w:r>
      <w:r w:rsidRPr="00786C11">
        <w:rPr>
          <w:i w:val="0"/>
          <w:iCs/>
        </w:rPr>
        <w:t>Digital Capability Framework</w:t>
      </w:r>
      <w:r>
        <w:t xml:space="preserve"> and related resources</w:t>
      </w:r>
      <w:bookmarkEnd w:id="115"/>
    </w:p>
    <w:p w14:paraId="7DDE6552" w14:textId="05FBAE88" w:rsidR="00C4369F" w:rsidRDefault="00CE5D8B" w:rsidP="006D76E1">
      <w:pPr>
        <w:pStyle w:val="ACERH2"/>
        <w:rPr>
          <w:rFonts w:eastAsiaTheme="minorEastAsia"/>
          <w:lang w:bidi="th-TH"/>
        </w:rPr>
      </w:pPr>
      <w:bookmarkStart w:id="116" w:name="Rec_2_MaintainACSF"/>
      <w:bookmarkStart w:id="117" w:name="_Toc110864957"/>
      <w:bookmarkStart w:id="118" w:name="_Hlk108957152"/>
      <w:r>
        <w:rPr>
          <w:rFonts w:eastAsiaTheme="minorEastAsia"/>
          <w:lang w:bidi="th-TH"/>
        </w:rPr>
        <w:t xml:space="preserve">Recommendation </w:t>
      </w:r>
      <w:r w:rsidR="007F3BCC">
        <w:rPr>
          <w:rFonts w:eastAsiaTheme="minorEastAsia"/>
          <w:lang w:bidi="th-TH"/>
        </w:rPr>
        <w:t>2</w:t>
      </w:r>
      <w:r>
        <w:rPr>
          <w:rFonts w:eastAsiaTheme="minorEastAsia"/>
          <w:lang w:bidi="th-TH"/>
        </w:rPr>
        <w:t>:</w:t>
      </w:r>
      <w:r w:rsidR="007F3BCC">
        <w:rPr>
          <w:rFonts w:eastAsiaTheme="minorEastAsia"/>
          <w:lang w:bidi="th-TH"/>
        </w:rPr>
        <w:t xml:space="preserve"> </w:t>
      </w:r>
      <w:r w:rsidR="00C14F9E">
        <w:rPr>
          <w:rFonts w:eastAsiaTheme="minorEastAsia"/>
          <w:lang w:bidi="th-TH"/>
        </w:rPr>
        <w:t xml:space="preserve">Continue to maintain the </w:t>
      </w:r>
      <w:r w:rsidR="00C4369F" w:rsidRPr="00BE6031">
        <w:rPr>
          <w:rFonts w:eastAsiaTheme="minorEastAsia"/>
          <w:lang w:bidi="th-TH"/>
        </w:rPr>
        <w:t>ACSF</w:t>
      </w:r>
      <w:r w:rsidR="00C14F9E">
        <w:rPr>
          <w:rFonts w:eastAsiaTheme="minorEastAsia"/>
          <w:lang w:bidi="th-TH"/>
        </w:rPr>
        <w:t xml:space="preserve"> as the </w:t>
      </w:r>
      <w:r w:rsidR="00227169">
        <w:rPr>
          <w:rFonts w:eastAsiaTheme="minorEastAsia"/>
          <w:lang w:bidi="th-TH"/>
        </w:rPr>
        <w:t xml:space="preserve">pre-eminent </w:t>
      </w:r>
      <w:r w:rsidR="007F3BCC">
        <w:rPr>
          <w:rFonts w:eastAsiaTheme="minorEastAsia"/>
          <w:lang w:bidi="th-TH"/>
        </w:rPr>
        <w:t xml:space="preserve">Australian </w:t>
      </w:r>
      <w:r w:rsidR="00227169">
        <w:rPr>
          <w:rFonts w:eastAsiaTheme="minorEastAsia"/>
          <w:lang w:bidi="th-TH"/>
        </w:rPr>
        <w:t xml:space="preserve">framework for </w:t>
      </w:r>
      <w:r w:rsidR="008F7D33">
        <w:rPr>
          <w:rFonts w:eastAsiaTheme="minorEastAsia"/>
          <w:lang w:bidi="th-TH"/>
        </w:rPr>
        <w:t>LLN</w:t>
      </w:r>
      <w:bookmarkEnd w:id="116"/>
      <w:bookmarkEnd w:id="117"/>
    </w:p>
    <w:p w14:paraId="75B552B7" w14:textId="2DB50113" w:rsidR="00EF7628" w:rsidRDefault="00B33A21" w:rsidP="006D76E1">
      <w:pPr>
        <w:pStyle w:val="ACERbase"/>
        <w:rPr>
          <w:rFonts w:eastAsiaTheme="minorEastAsia"/>
          <w:lang w:bidi="th-TH"/>
        </w:rPr>
      </w:pPr>
      <w:r>
        <w:rPr>
          <w:rFonts w:eastAsiaTheme="minorEastAsia"/>
          <w:lang w:bidi="th-TH"/>
        </w:rPr>
        <w:t>The ACSF is widely recognised as the pre-emin</w:t>
      </w:r>
      <w:r w:rsidR="00617F62">
        <w:rPr>
          <w:rFonts w:eastAsiaTheme="minorEastAsia"/>
          <w:lang w:bidi="th-TH"/>
        </w:rPr>
        <w:t xml:space="preserve">ent Australian framework to describe adult English LLN skills. It has </w:t>
      </w:r>
      <w:r w:rsidR="00B26812">
        <w:rPr>
          <w:rFonts w:eastAsiaTheme="minorEastAsia"/>
          <w:lang w:bidi="th-TH"/>
        </w:rPr>
        <w:t xml:space="preserve">been </w:t>
      </w:r>
      <w:r w:rsidR="00E7026F">
        <w:rPr>
          <w:rFonts w:eastAsiaTheme="minorEastAsia"/>
          <w:lang w:bidi="th-TH"/>
        </w:rPr>
        <w:t>applied</w:t>
      </w:r>
      <w:r w:rsidR="00B26812">
        <w:rPr>
          <w:rFonts w:eastAsiaTheme="minorEastAsia"/>
          <w:lang w:bidi="th-TH"/>
        </w:rPr>
        <w:t xml:space="preserve"> effectively </w:t>
      </w:r>
      <w:r w:rsidR="008B7236">
        <w:rPr>
          <w:rFonts w:eastAsiaTheme="minorEastAsia"/>
          <w:lang w:bidi="th-TH"/>
        </w:rPr>
        <w:t xml:space="preserve">by </w:t>
      </w:r>
      <w:r w:rsidR="00C774AB">
        <w:rPr>
          <w:rFonts w:eastAsiaTheme="minorEastAsia"/>
          <w:lang w:bidi="th-TH"/>
        </w:rPr>
        <w:t>diverse</w:t>
      </w:r>
      <w:r w:rsidR="008B7236">
        <w:rPr>
          <w:rFonts w:eastAsiaTheme="minorEastAsia"/>
          <w:lang w:bidi="th-TH"/>
        </w:rPr>
        <w:t xml:space="preserve"> users in </w:t>
      </w:r>
      <w:r w:rsidR="00C774AB">
        <w:rPr>
          <w:rFonts w:eastAsiaTheme="minorEastAsia"/>
          <w:lang w:bidi="th-TH"/>
        </w:rPr>
        <w:t xml:space="preserve">a wide range of </w:t>
      </w:r>
      <w:r w:rsidR="00B26812">
        <w:rPr>
          <w:rFonts w:eastAsiaTheme="minorEastAsia"/>
          <w:lang w:bidi="th-TH"/>
        </w:rPr>
        <w:t>contexts</w:t>
      </w:r>
      <w:r w:rsidR="00F26085">
        <w:rPr>
          <w:rFonts w:eastAsiaTheme="minorEastAsia"/>
          <w:lang w:bidi="th-TH"/>
        </w:rPr>
        <w:t xml:space="preserve"> over many years</w:t>
      </w:r>
      <w:r w:rsidR="00C12C15">
        <w:rPr>
          <w:rFonts w:eastAsiaTheme="minorEastAsia"/>
          <w:lang w:bidi="th-TH"/>
        </w:rPr>
        <w:t xml:space="preserve">. </w:t>
      </w:r>
      <w:r w:rsidR="005015F6">
        <w:rPr>
          <w:rFonts w:eastAsiaTheme="minorEastAsia"/>
          <w:lang w:bidi="th-TH"/>
        </w:rPr>
        <w:t xml:space="preserve">Critique of some aspects of the </w:t>
      </w:r>
      <w:r w:rsidR="0079400A">
        <w:rPr>
          <w:rFonts w:eastAsiaTheme="minorEastAsia"/>
          <w:lang w:bidi="th-TH"/>
        </w:rPr>
        <w:t>framework point to improvements that c</w:t>
      </w:r>
      <w:r w:rsidR="00E7026F">
        <w:rPr>
          <w:rFonts w:eastAsiaTheme="minorEastAsia"/>
          <w:lang w:bidi="th-TH"/>
        </w:rPr>
        <w:t>ould</w:t>
      </w:r>
      <w:r w:rsidR="0079400A">
        <w:rPr>
          <w:rFonts w:eastAsiaTheme="minorEastAsia"/>
          <w:lang w:bidi="th-TH"/>
        </w:rPr>
        <w:t xml:space="preserve"> be made to its coverage and currency and to the way in which it </w:t>
      </w:r>
      <w:r w:rsidR="00603C81">
        <w:rPr>
          <w:rFonts w:eastAsiaTheme="minorEastAsia"/>
          <w:lang w:bidi="th-TH"/>
        </w:rPr>
        <w:t>accommodates the cultural diversity of the Australian population</w:t>
      </w:r>
      <w:r w:rsidR="00AA2E6B">
        <w:rPr>
          <w:rFonts w:eastAsiaTheme="minorEastAsia"/>
          <w:lang w:bidi="th-TH"/>
        </w:rPr>
        <w:t>.</w:t>
      </w:r>
    </w:p>
    <w:p w14:paraId="467D9FAF" w14:textId="2C6DABD2" w:rsidR="00C94787" w:rsidRDefault="00AA2E6B" w:rsidP="006D76E1">
      <w:pPr>
        <w:pStyle w:val="ACERbase"/>
        <w:rPr>
          <w:rFonts w:eastAsiaTheme="minorEastAsia"/>
          <w:lang w:bidi="th-TH"/>
        </w:rPr>
      </w:pPr>
      <w:r>
        <w:rPr>
          <w:rFonts w:eastAsiaTheme="minorEastAsia"/>
          <w:lang w:bidi="th-TH"/>
        </w:rPr>
        <w:t>With relatively minor adjustments, the ACSF</w:t>
      </w:r>
      <w:r w:rsidR="00EF7628">
        <w:rPr>
          <w:rFonts w:eastAsiaTheme="minorEastAsia"/>
          <w:lang w:bidi="th-TH"/>
        </w:rPr>
        <w:t xml:space="preserve"> </w:t>
      </w:r>
      <w:r w:rsidR="005B4265">
        <w:rPr>
          <w:rFonts w:eastAsiaTheme="minorEastAsia"/>
          <w:lang w:bidi="th-TH"/>
        </w:rPr>
        <w:t>will</w:t>
      </w:r>
      <w:r w:rsidR="00EF7628">
        <w:rPr>
          <w:rFonts w:eastAsiaTheme="minorEastAsia"/>
          <w:lang w:bidi="th-TH"/>
        </w:rPr>
        <w:t xml:space="preserve"> remain a </w:t>
      </w:r>
      <w:r w:rsidR="00966203">
        <w:rPr>
          <w:rFonts w:eastAsiaTheme="minorEastAsia"/>
          <w:lang w:bidi="th-TH"/>
        </w:rPr>
        <w:t xml:space="preserve">robust and </w:t>
      </w:r>
      <w:r w:rsidR="00EF7628">
        <w:rPr>
          <w:rFonts w:eastAsiaTheme="minorEastAsia"/>
          <w:lang w:bidi="th-TH"/>
        </w:rPr>
        <w:t>valuable</w:t>
      </w:r>
      <w:r w:rsidR="005B4265">
        <w:rPr>
          <w:rFonts w:eastAsiaTheme="minorEastAsia"/>
          <w:lang w:bidi="th-TH"/>
        </w:rPr>
        <w:t xml:space="preserve"> framework </w:t>
      </w:r>
      <w:r w:rsidR="00F55384">
        <w:rPr>
          <w:rFonts w:eastAsiaTheme="minorEastAsia"/>
          <w:lang w:bidi="th-TH"/>
        </w:rPr>
        <w:t xml:space="preserve">with </w:t>
      </w:r>
      <w:r w:rsidR="001943E2">
        <w:rPr>
          <w:rFonts w:eastAsiaTheme="minorEastAsia"/>
          <w:lang w:bidi="th-TH"/>
        </w:rPr>
        <w:t xml:space="preserve">utility </w:t>
      </w:r>
      <w:r w:rsidR="00A65ADA">
        <w:rPr>
          <w:rFonts w:eastAsiaTheme="minorEastAsia"/>
          <w:lang w:bidi="th-TH"/>
        </w:rPr>
        <w:t>across ACE, VET and employment contexts.</w:t>
      </w:r>
      <w:r w:rsidR="00162963">
        <w:rPr>
          <w:rFonts w:eastAsiaTheme="minorEastAsia"/>
          <w:lang w:bidi="th-TH"/>
        </w:rPr>
        <w:t xml:space="preserve"> </w:t>
      </w:r>
      <w:r w:rsidR="00FA6C1E">
        <w:rPr>
          <w:rFonts w:eastAsiaTheme="minorEastAsia"/>
          <w:lang w:bidi="th-TH"/>
        </w:rPr>
        <w:t>Stakeholders advise that t</w:t>
      </w:r>
      <w:r w:rsidR="00CE351F">
        <w:rPr>
          <w:rFonts w:eastAsiaTheme="minorEastAsia"/>
          <w:lang w:bidi="th-TH"/>
        </w:rPr>
        <w:t>he u</w:t>
      </w:r>
      <w:r w:rsidR="00162963">
        <w:rPr>
          <w:rFonts w:eastAsiaTheme="minorEastAsia"/>
          <w:lang w:bidi="th-TH"/>
        </w:rPr>
        <w:t xml:space="preserve">ptake and informed use of the ACSF </w:t>
      </w:r>
      <w:r w:rsidR="00FA6C1E">
        <w:rPr>
          <w:rFonts w:eastAsiaTheme="minorEastAsia"/>
          <w:lang w:bidi="th-TH"/>
        </w:rPr>
        <w:t>would</w:t>
      </w:r>
      <w:r w:rsidR="00162963">
        <w:rPr>
          <w:rFonts w:eastAsiaTheme="minorEastAsia"/>
          <w:lang w:bidi="th-TH"/>
        </w:rPr>
        <w:t xml:space="preserve"> be </w:t>
      </w:r>
      <w:r w:rsidR="00F90F4F">
        <w:rPr>
          <w:rFonts w:eastAsiaTheme="minorEastAsia"/>
          <w:lang w:bidi="th-TH"/>
        </w:rPr>
        <w:t xml:space="preserve">enhanced by the </w:t>
      </w:r>
      <w:r w:rsidR="00252F77">
        <w:rPr>
          <w:rFonts w:eastAsiaTheme="minorEastAsia"/>
          <w:lang w:bidi="th-TH"/>
        </w:rPr>
        <w:t>availability</w:t>
      </w:r>
      <w:r w:rsidR="00F90F4F">
        <w:rPr>
          <w:rFonts w:eastAsiaTheme="minorEastAsia"/>
          <w:lang w:bidi="th-TH"/>
        </w:rPr>
        <w:t xml:space="preserve"> of </w:t>
      </w:r>
      <w:r w:rsidR="002E712A">
        <w:rPr>
          <w:rFonts w:eastAsiaTheme="minorEastAsia"/>
          <w:lang w:bidi="th-TH"/>
        </w:rPr>
        <w:t>authoritative</w:t>
      </w:r>
      <w:r w:rsidR="00252F77">
        <w:rPr>
          <w:rFonts w:eastAsiaTheme="minorEastAsia"/>
          <w:lang w:bidi="th-TH"/>
        </w:rPr>
        <w:t xml:space="preserve"> </w:t>
      </w:r>
      <w:r w:rsidR="00F90F4F">
        <w:rPr>
          <w:rFonts w:eastAsiaTheme="minorEastAsia"/>
          <w:lang w:bidi="th-TH"/>
        </w:rPr>
        <w:t>support resources</w:t>
      </w:r>
      <w:r w:rsidR="002E712A">
        <w:rPr>
          <w:rFonts w:eastAsiaTheme="minorEastAsia"/>
          <w:lang w:bidi="th-TH"/>
        </w:rPr>
        <w:t xml:space="preserve"> and professional development</w:t>
      </w:r>
      <w:r w:rsidR="00C94787">
        <w:rPr>
          <w:rFonts w:eastAsiaTheme="minorEastAsia"/>
          <w:lang w:bidi="th-TH"/>
        </w:rPr>
        <w:t>,</w:t>
      </w:r>
      <w:r w:rsidR="005302F2">
        <w:rPr>
          <w:rFonts w:eastAsiaTheme="minorEastAsia"/>
          <w:lang w:bidi="th-TH"/>
        </w:rPr>
        <w:t xml:space="preserve"> </w:t>
      </w:r>
      <w:r w:rsidR="00C94787">
        <w:rPr>
          <w:rFonts w:eastAsiaTheme="minorEastAsia"/>
          <w:lang w:bidi="th-TH"/>
        </w:rPr>
        <w:t>a</w:t>
      </w:r>
      <w:r w:rsidR="005302F2">
        <w:rPr>
          <w:rFonts w:eastAsiaTheme="minorEastAsia"/>
          <w:lang w:bidi="th-TH"/>
        </w:rPr>
        <w:t xml:space="preserve">nd that a </w:t>
      </w:r>
      <w:r w:rsidR="00A93D80">
        <w:rPr>
          <w:rFonts w:eastAsiaTheme="minorEastAsia"/>
          <w:lang w:bidi="th-TH"/>
        </w:rPr>
        <w:t>clear authorising environment would help to cement the ACSF as</w:t>
      </w:r>
      <w:r w:rsidR="0016539C">
        <w:rPr>
          <w:rFonts w:eastAsiaTheme="minorEastAsia"/>
          <w:lang w:bidi="th-TH"/>
        </w:rPr>
        <w:t xml:space="preserve"> the recognised national framework for adult </w:t>
      </w:r>
      <w:r w:rsidR="00386038">
        <w:rPr>
          <w:rFonts w:eastAsiaTheme="minorEastAsia"/>
          <w:lang w:bidi="th-TH"/>
        </w:rPr>
        <w:t>LLN</w:t>
      </w:r>
      <w:r w:rsidR="0016539C">
        <w:rPr>
          <w:rFonts w:eastAsiaTheme="minorEastAsia"/>
          <w:lang w:bidi="th-TH"/>
        </w:rPr>
        <w:t>.</w:t>
      </w:r>
    </w:p>
    <w:p w14:paraId="57E1EA6E" w14:textId="72500FFB" w:rsidR="00C4369F" w:rsidRDefault="009877BA" w:rsidP="006D76E1">
      <w:pPr>
        <w:pStyle w:val="ACERRec2"/>
      </w:pPr>
      <w:bookmarkStart w:id="119" w:name="Rec_2a_Revise_currency_ACSF"/>
      <w:r>
        <w:t xml:space="preserve">2a. </w:t>
      </w:r>
      <w:r w:rsidR="009F168F">
        <w:t>Make revisions to ACSF components to address</w:t>
      </w:r>
      <w:r w:rsidR="001B5E8A">
        <w:t xml:space="preserve"> </w:t>
      </w:r>
      <w:r w:rsidR="009D2840">
        <w:t xml:space="preserve">their </w:t>
      </w:r>
      <w:r w:rsidR="001B5E8A">
        <w:t>currency and coverage</w:t>
      </w:r>
      <w:bookmarkEnd w:id="119"/>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7513"/>
      </w:tblGrid>
      <w:tr w:rsidR="00CE5D8B" w:rsidRPr="00CE5D8B" w14:paraId="78116777" w14:textId="77777777" w:rsidTr="77EACF4B">
        <w:trPr>
          <w:trHeight w:val="435"/>
        </w:trPr>
        <w:tc>
          <w:tcPr>
            <w:tcW w:w="567" w:type="dxa"/>
          </w:tcPr>
          <w:p w14:paraId="55FA8748" w14:textId="2F538423" w:rsidR="00CE5D8B" w:rsidRPr="0038400E" w:rsidRDefault="00CE5D8B" w:rsidP="006D76E1">
            <w:pPr>
              <w:pStyle w:val="ACERbase"/>
            </w:pPr>
            <w:bookmarkStart w:id="120" w:name="Rec_2ai_Embed_Dig_Lit"/>
            <w:r w:rsidRPr="0038400E">
              <w:t>2a(i)</w:t>
            </w:r>
            <w:bookmarkEnd w:id="120"/>
          </w:p>
        </w:tc>
        <w:tc>
          <w:tcPr>
            <w:tcW w:w="7513" w:type="dxa"/>
          </w:tcPr>
          <w:p w14:paraId="1B571D72" w14:textId="70AE7538" w:rsidR="00CE5D8B" w:rsidRPr="00CE5D8B" w:rsidRDefault="00CE5D8B" w:rsidP="006D76E1">
            <w:pPr>
              <w:pStyle w:val="ACERbase"/>
            </w:pPr>
            <w:bookmarkStart w:id="121" w:name="Rec_2ai_Embed_Dig_Lit_text"/>
            <w:r w:rsidRPr="0038400E">
              <w:rPr>
                <w:b/>
                <w:bCs/>
              </w:rPr>
              <w:t>Digital literacy:</w:t>
            </w:r>
            <w:r w:rsidRPr="0038400E">
              <w:t xml:space="preserve"> </w:t>
            </w:r>
            <w:r w:rsidR="00546654">
              <w:t>E</w:t>
            </w:r>
            <w:r w:rsidRPr="0038400E">
              <w:t>mbed digital literacy concepts in all ACSF core skills by adjusting or adding Focus Areas and related Performance Features</w:t>
            </w:r>
            <w:r w:rsidR="004E2109">
              <w:t>;</w:t>
            </w:r>
            <w:r w:rsidRPr="0038400E">
              <w:t xml:space="preserve"> where appropriate, drawing on other relevant frameworks</w:t>
            </w:r>
            <w:bookmarkEnd w:id="121"/>
          </w:p>
        </w:tc>
      </w:tr>
      <w:tr w:rsidR="00CE5D8B" w:rsidRPr="00CE5D8B" w14:paraId="1AD07001" w14:textId="77777777" w:rsidTr="77EACF4B">
        <w:trPr>
          <w:trHeight w:val="435"/>
        </w:trPr>
        <w:tc>
          <w:tcPr>
            <w:tcW w:w="567" w:type="dxa"/>
          </w:tcPr>
          <w:p w14:paraId="45CBF394" w14:textId="3CDDFE19" w:rsidR="00CE5D8B" w:rsidRPr="00CE5D8B" w:rsidRDefault="00CE5D8B" w:rsidP="006D76E1">
            <w:pPr>
              <w:pStyle w:val="ACERbase"/>
            </w:pPr>
            <w:bookmarkStart w:id="122" w:name="Rec_2aii_Learning"/>
            <w:r>
              <w:t>2a(ii)</w:t>
            </w:r>
            <w:bookmarkEnd w:id="122"/>
          </w:p>
        </w:tc>
        <w:tc>
          <w:tcPr>
            <w:tcW w:w="7513" w:type="dxa"/>
          </w:tcPr>
          <w:p w14:paraId="45D51697" w14:textId="3A030025" w:rsidR="00CE5D8B" w:rsidRPr="00CE5D8B" w:rsidRDefault="00CE5D8B" w:rsidP="006D76E1">
            <w:pPr>
              <w:pStyle w:val="ACERbase"/>
            </w:pPr>
            <w:bookmarkStart w:id="123" w:name="Rec_2aii_Learning_text"/>
            <w:r w:rsidRPr="004153C1">
              <w:rPr>
                <w:b/>
                <w:bCs/>
              </w:rPr>
              <w:t>Learning:</w:t>
            </w:r>
            <w:r w:rsidRPr="00BE6031">
              <w:t xml:space="preserve"> Refine language used in Performance Features and Sample Activities to show that the </w:t>
            </w:r>
            <w:r w:rsidR="00754B25" w:rsidRPr="00BE6031">
              <w:t xml:space="preserve">learning </w:t>
            </w:r>
            <w:r w:rsidRPr="00BE6031">
              <w:t>core skill can be acquired and demonstrated in personal and community, and workplace and employment contexts, as well as in education and training settings</w:t>
            </w:r>
            <w:bookmarkEnd w:id="123"/>
          </w:p>
        </w:tc>
      </w:tr>
      <w:tr w:rsidR="00CE5D8B" w:rsidRPr="00CE5D8B" w14:paraId="5B84BF50" w14:textId="77777777" w:rsidTr="77EACF4B">
        <w:trPr>
          <w:trHeight w:val="435"/>
        </w:trPr>
        <w:tc>
          <w:tcPr>
            <w:tcW w:w="567" w:type="dxa"/>
          </w:tcPr>
          <w:p w14:paraId="6EE697DC" w14:textId="1E248BA0" w:rsidR="00CE5D8B" w:rsidRPr="00CE5D8B" w:rsidRDefault="00CE5D8B" w:rsidP="006D76E1">
            <w:pPr>
              <w:pStyle w:val="ACERbase"/>
            </w:pPr>
            <w:bookmarkStart w:id="124" w:name="Rec_2aiii_RDG_WRTG"/>
            <w:r>
              <w:t>2a(iii)</w:t>
            </w:r>
            <w:bookmarkEnd w:id="124"/>
          </w:p>
        </w:tc>
        <w:tc>
          <w:tcPr>
            <w:tcW w:w="7513" w:type="dxa"/>
          </w:tcPr>
          <w:p w14:paraId="4965A556" w14:textId="32C54B7D" w:rsidR="00CE5D8B" w:rsidRPr="00CE5D8B" w:rsidRDefault="00CE5D8B" w:rsidP="008B25D7">
            <w:pPr>
              <w:pStyle w:val="ACERbase"/>
            </w:pPr>
            <w:bookmarkStart w:id="125" w:name="Rec_2aiii_RDG_WRTG_Text"/>
            <w:r w:rsidRPr="004153C1">
              <w:rPr>
                <w:b/>
                <w:bCs/>
              </w:rPr>
              <w:t xml:space="preserve">Reading and </w:t>
            </w:r>
            <w:r w:rsidR="008B25D7">
              <w:rPr>
                <w:b/>
                <w:bCs/>
              </w:rPr>
              <w:t>w</w:t>
            </w:r>
            <w:r w:rsidRPr="004153C1">
              <w:rPr>
                <w:b/>
                <w:bCs/>
              </w:rPr>
              <w:t>riting:</w:t>
            </w:r>
            <w:r w:rsidRPr="00BE6031">
              <w:t xml:space="preserve"> Introduce concepts of language acquisition into Pre Level 1A to Level 2 </w:t>
            </w:r>
            <w:r w:rsidR="00936A81">
              <w:t xml:space="preserve">of the </w:t>
            </w:r>
            <w:r w:rsidR="00936A81" w:rsidRPr="00BE6031">
              <w:t xml:space="preserve">reading and writing </w:t>
            </w:r>
            <w:r w:rsidR="00936A81">
              <w:t xml:space="preserve">core skills </w:t>
            </w:r>
            <w:r w:rsidRPr="00BE6031">
              <w:t xml:space="preserve">by adding and revising Performance Features in </w:t>
            </w:r>
            <w:r w:rsidR="007054CB">
              <w:t xml:space="preserve">the </w:t>
            </w:r>
            <w:r>
              <w:t>F</w:t>
            </w:r>
            <w:r w:rsidRPr="00BE6031">
              <w:t xml:space="preserve">ocus </w:t>
            </w:r>
            <w:r>
              <w:t>A</w:t>
            </w:r>
            <w:r w:rsidRPr="00BE6031">
              <w:t>reas for Decoding and Fluency, and Spelling</w:t>
            </w:r>
            <w:bookmarkEnd w:id="125"/>
          </w:p>
        </w:tc>
      </w:tr>
      <w:tr w:rsidR="00CE5D8B" w:rsidRPr="00CE5D8B" w14:paraId="0374DF38" w14:textId="77777777" w:rsidTr="77EACF4B">
        <w:trPr>
          <w:trHeight w:val="435"/>
        </w:trPr>
        <w:tc>
          <w:tcPr>
            <w:tcW w:w="567" w:type="dxa"/>
          </w:tcPr>
          <w:p w14:paraId="63216D21" w14:textId="460B2639" w:rsidR="00CE5D8B" w:rsidRPr="00CE5D8B" w:rsidRDefault="00CE5D8B" w:rsidP="006D76E1">
            <w:pPr>
              <w:pStyle w:val="ACERbase"/>
            </w:pPr>
            <w:bookmarkStart w:id="126" w:name="Rec_2aiv_OC"/>
            <w:r>
              <w:t>2a(iv)</w:t>
            </w:r>
            <w:bookmarkEnd w:id="126"/>
          </w:p>
        </w:tc>
        <w:tc>
          <w:tcPr>
            <w:tcW w:w="7513" w:type="dxa"/>
          </w:tcPr>
          <w:p w14:paraId="0EAC4F8F" w14:textId="670B5735" w:rsidR="00CE5D8B" w:rsidRPr="00CE5D8B" w:rsidRDefault="00CE5D8B" w:rsidP="006D76E1">
            <w:pPr>
              <w:pStyle w:val="ACERbase"/>
            </w:pPr>
            <w:bookmarkStart w:id="127" w:name="Rec_2aiv_OC_Text"/>
            <w:r w:rsidRPr="00F21BF0">
              <w:rPr>
                <w:b/>
                <w:bCs/>
              </w:rPr>
              <w:t>Oral communication:</w:t>
            </w:r>
            <w:r w:rsidRPr="00F21BF0">
              <w:t xml:space="preserve"> Revise the ACSF </w:t>
            </w:r>
            <w:r w:rsidR="009E06F9" w:rsidRPr="00F21BF0">
              <w:t>oral communication</w:t>
            </w:r>
            <w:r w:rsidRPr="00F21BF0">
              <w:t xml:space="preserve"> core skill to enhance Performance Features where appropriate to distinguish speaking production and spoken interaction more clearly, and consider the benefits of introducing a third Indicator to expedite this</w:t>
            </w:r>
            <w:bookmarkEnd w:id="127"/>
          </w:p>
        </w:tc>
      </w:tr>
      <w:tr w:rsidR="00CE5D8B" w:rsidRPr="00CE5D8B" w14:paraId="6BDF376E" w14:textId="77777777" w:rsidTr="77EACF4B">
        <w:trPr>
          <w:trHeight w:val="435"/>
        </w:trPr>
        <w:tc>
          <w:tcPr>
            <w:tcW w:w="567" w:type="dxa"/>
          </w:tcPr>
          <w:p w14:paraId="10BE5DF6" w14:textId="56DB061A" w:rsidR="00CE5D8B" w:rsidRPr="00CE5D8B" w:rsidRDefault="00CE5D8B" w:rsidP="006D76E1">
            <w:pPr>
              <w:pStyle w:val="ACERbase"/>
            </w:pPr>
            <w:bookmarkStart w:id="128" w:name="Rec_2av_Numeracy"/>
            <w:r>
              <w:t>2a(v)</w:t>
            </w:r>
            <w:bookmarkEnd w:id="128"/>
          </w:p>
        </w:tc>
        <w:tc>
          <w:tcPr>
            <w:tcW w:w="7513" w:type="dxa"/>
          </w:tcPr>
          <w:p w14:paraId="722761C8" w14:textId="3679D746" w:rsidR="00CE5D8B" w:rsidRPr="00CE5D8B" w:rsidRDefault="00CE5D8B" w:rsidP="006D76E1">
            <w:pPr>
              <w:pStyle w:val="ACERbase"/>
            </w:pPr>
            <w:bookmarkStart w:id="129" w:name="Rec_2av_Numeracy_Text"/>
            <w:r w:rsidRPr="00C64C61">
              <w:rPr>
                <w:b/>
                <w:bCs/>
              </w:rPr>
              <w:t>Numeracy:</w:t>
            </w:r>
            <w:r w:rsidRPr="00C64C61">
              <w:t xml:space="preserve"> Revise the </w:t>
            </w:r>
            <w:r w:rsidR="009631E0">
              <w:t>n</w:t>
            </w:r>
            <w:r w:rsidRPr="00C64C61">
              <w:t>umeracy core skill Indicators, Focus Areas, Performance Features and Sample Activities to reflect 21st century technological and digital literacy implications</w:t>
            </w:r>
            <w:bookmarkEnd w:id="129"/>
          </w:p>
        </w:tc>
      </w:tr>
      <w:tr w:rsidR="00CE5D8B" w:rsidRPr="00CE5D8B" w14:paraId="58C0D3DE" w14:textId="77777777" w:rsidTr="77EACF4B">
        <w:trPr>
          <w:trHeight w:val="435"/>
        </w:trPr>
        <w:tc>
          <w:tcPr>
            <w:tcW w:w="567" w:type="dxa"/>
          </w:tcPr>
          <w:p w14:paraId="77785EFD" w14:textId="05005EA8" w:rsidR="00CE5D8B" w:rsidRPr="00CE5D8B" w:rsidRDefault="00CE5D8B" w:rsidP="006D76E1">
            <w:pPr>
              <w:pStyle w:val="ACERbase"/>
            </w:pPr>
            <w:bookmarkStart w:id="130" w:name="Rec_2avi_ALL_PreLevel_1"/>
            <w:r>
              <w:t>2a(vi)</w:t>
            </w:r>
            <w:bookmarkEnd w:id="130"/>
          </w:p>
        </w:tc>
        <w:tc>
          <w:tcPr>
            <w:tcW w:w="7513" w:type="dxa"/>
          </w:tcPr>
          <w:p w14:paraId="5FE113C8" w14:textId="6C09607B" w:rsidR="00CE5D8B" w:rsidRPr="00CE5D8B" w:rsidRDefault="00CE5D8B" w:rsidP="006D76E1">
            <w:pPr>
              <w:pStyle w:val="ACERbase"/>
            </w:pPr>
            <w:bookmarkStart w:id="131" w:name="Rec_2avi_ALL_PreLevel_1_Text"/>
            <w:r w:rsidRPr="004153C1">
              <w:rPr>
                <w:b/>
                <w:bCs/>
              </w:rPr>
              <w:t>All core skills:</w:t>
            </w:r>
            <w:r w:rsidRPr="00BE6031">
              <w:t xml:space="preserve"> Integrate </w:t>
            </w:r>
            <w:r w:rsidRPr="00CB173A">
              <w:t>Pre</w:t>
            </w:r>
            <w:r w:rsidR="004C4AF0">
              <w:t xml:space="preserve"> </w:t>
            </w:r>
            <w:r w:rsidRPr="00CB173A">
              <w:t>Level 1</w:t>
            </w:r>
            <w:r w:rsidRPr="00BE6031">
              <w:t xml:space="preserve"> into the ACSF by adjusting Performance Features and Sample Activities as appropriate across all core skills</w:t>
            </w:r>
            <w:bookmarkEnd w:id="131"/>
          </w:p>
        </w:tc>
      </w:tr>
      <w:tr w:rsidR="00CE5D8B" w:rsidRPr="00CE5D8B" w14:paraId="3A4EE705" w14:textId="77777777" w:rsidTr="77EACF4B">
        <w:trPr>
          <w:trHeight w:val="435"/>
        </w:trPr>
        <w:tc>
          <w:tcPr>
            <w:tcW w:w="567" w:type="dxa"/>
          </w:tcPr>
          <w:p w14:paraId="5E3EFB05" w14:textId="5275B5AC" w:rsidR="00CE5D8B" w:rsidRPr="00CE5D8B" w:rsidRDefault="00CE5D8B" w:rsidP="006D76E1">
            <w:pPr>
              <w:pStyle w:val="ACERbase"/>
            </w:pPr>
            <w:bookmarkStart w:id="132" w:name="Rec_2avii_ALL_Revise_Sample"/>
            <w:bookmarkStart w:id="133" w:name="Rec_2avii_ALL_Revise_Cultural_Sample"/>
            <w:r>
              <w:t>2a(vii)</w:t>
            </w:r>
            <w:bookmarkEnd w:id="132"/>
            <w:bookmarkEnd w:id="133"/>
          </w:p>
        </w:tc>
        <w:tc>
          <w:tcPr>
            <w:tcW w:w="7513" w:type="dxa"/>
          </w:tcPr>
          <w:p w14:paraId="3130DB04" w14:textId="0A5F3F14" w:rsidR="00CE5D8B" w:rsidRPr="00CE5D8B" w:rsidRDefault="00CE5D8B" w:rsidP="006D76E1">
            <w:pPr>
              <w:pStyle w:val="ACERbase"/>
            </w:pPr>
            <w:bookmarkStart w:id="134" w:name="Rec_2avii_ALL_Revise_Sample_Text"/>
            <w:bookmarkStart w:id="135" w:name="Rec_2avii_ALL_Revise_Sample_Cultura_Text"/>
            <w:r w:rsidRPr="00FB66CC">
              <w:rPr>
                <w:b/>
                <w:bCs/>
              </w:rPr>
              <w:t>All core skills:</w:t>
            </w:r>
            <w:r w:rsidRPr="00FB66CC">
              <w:t xml:space="preserve"> Revise all core skills and Sample Activities to acknowledge the cultural diversity of Australian English learners, including migrant, refugee and First Nations learners</w:t>
            </w:r>
            <w:bookmarkEnd w:id="134"/>
            <w:bookmarkEnd w:id="135"/>
          </w:p>
        </w:tc>
      </w:tr>
      <w:tr w:rsidR="00CE5D8B" w:rsidRPr="00CE5D8B" w14:paraId="38B5F5A9" w14:textId="77777777" w:rsidTr="77EACF4B">
        <w:trPr>
          <w:trHeight w:hRule="exact" w:val="934"/>
        </w:trPr>
        <w:tc>
          <w:tcPr>
            <w:tcW w:w="567" w:type="dxa"/>
          </w:tcPr>
          <w:p w14:paraId="3129AEFE" w14:textId="66513D69" w:rsidR="00CE5D8B" w:rsidRPr="00CE5D8B" w:rsidRDefault="00CE5D8B" w:rsidP="006D76E1">
            <w:pPr>
              <w:pStyle w:val="ACERbase"/>
            </w:pPr>
            <w:bookmarkStart w:id="136" w:name="Rec_2avii_ALL_Sample_Currency"/>
            <w:bookmarkStart w:id="137" w:name="Rec_2aviii_ALL_Sample_Currency"/>
            <w:r>
              <w:t>2a(vii</w:t>
            </w:r>
            <w:r w:rsidR="00BE7AB0">
              <w:t>i</w:t>
            </w:r>
            <w:r>
              <w:t>)</w:t>
            </w:r>
            <w:bookmarkEnd w:id="136"/>
            <w:bookmarkEnd w:id="137"/>
          </w:p>
        </w:tc>
        <w:tc>
          <w:tcPr>
            <w:tcW w:w="7513" w:type="dxa"/>
          </w:tcPr>
          <w:p w14:paraId="272B06F0" w14:textId="76DA7E09" w:rsidR="00CE5D8B" w:rsidRPr="00CE5D8B" w:rsidRDefault="00CE5D8B" w:rsidP="006D76E1">
            <w:pPr>
              <w:pStyle w:val="ACERbase"/>
            </w:pPr>
            <w:bookmarkStart w:id="138" w:name="Rec_2aviii_ALL_Sample_Currency_Text"/>
            <w:r w:rsidRPr="004153C1">
              <w:rPr>
                <w:b/>
                <w:bCs/>
              </w:rPr>
              <w:t>All core skills:</w:t>
            </w:r>
            <w:r w:rsidRPr="00BE6031">
              <w:t xml:space="preserve"> Update </w:t>
            </w:r>
            <w:r w:rsidRPr="00CB173A">
              <w:t>Sample Activities</w:t>
            </w:r>
            <w:r w:rsidRPr="00BE6031">
              <w:t xml:space="preserve"> across all levels of the ACSF to provide current examples of applied core skills and demonstrate concepts or connections introduced by framework updates</w:t>
            </w:r>
            <w:bookmarkEnd w:id="138"/>
          </w:p>
        </w:tc>
      </w:tr>
      <w:tr w:rsidR="00CE5D8B" w:rsidRPr="00CE5D8B" w14:paraId="4299AED2" w14:textId="77777777" w:rsidTr="77EACF4B">
        <w:trPr>
          <w:trHeight w:val="435"/>
        </w:trPr>
        <w:tc>
          <w:tcPr>
            <w:tcW w:w="567" w:type="dxa"/>
          </w:tcPr>
          <w:p w14:paraId="52A8E80A" w14:textId="77777777" w:rsidR="00CE5D8B" w:rsidRDefault="00CE5D8B" w:rsidP="006D76E1">
            <w:pPr>
              <w:pStyle w:val="ACERbase"/>
            </w:pPr>
          </w:p>
        </w:tc>
        <w:tc>
          <w:tcPr>
            <w:tcW w:w="7513" w:type="dxa"/>
          </w:tcPr>
          <w:p w14:paraId="34DAA286" w14:textId="77777777" w:rsidR="00CE5D8B" w:rsidRPr="004153C1" w:rsidRDefault="00CE5D8B" w:rsidP="006D76E1">
            <w:pPr>
              <w:pStyle w:val="ACERbase"/>
              <w:rPr>
                <w:b/>
                <w:bCs/>
              </w:rPr>
            </w:pPr>
          </w:p>
        </w:tc>
      </w:tr>
    </w:tbl>
    <w:p w14:paraId="712AE6C4" w14:textId="1E5DFD62" w:rsidR="00C4369F" w:rsidRDefault="009877BA" w:rsidP="006D76E1">
      <w:pPr>
        <w:pStyle w:val="ACERRec2"/>
      </w:pPr>
      <w:bookmarkStart w:id="139" w:name="Rec_2b_Improve_ACSF_design"/>
      <w:bookmarkEnd w:id="118"/>
      <w:r>
        <w:t xml:space="preserve">2b. </w:t>
      </w:r>
      <w:r w:rsidR="00C4369F" w:rsidRPr="00BE6031">
        <w:t>Improv</w:t>
      </w:r>
      <w:r w:rsidR="002C0526">
        <w:t>e</w:t>
      </w:r>
      <w:r w:rsidR="00C4369F" w:rsidRPr="00BE6031">
        <w:t xml:space="preserve"> ACSF design and usability</w:t>
      </w:r>
      <w:bookmarkEnd w:id="139"/>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7513"/>
      </w:tblGrid>
      <w:tr w:rsidR="00CE5D8B" w:rsidRPr="00CE5D8B" w14:paraId="2DDE8230" w14:textId="77777777" w:rsidTr="001C7FFE">
        <w:trPr>
          <w:trHeight w:val="435"/>
        </w:trPr>
        <w:tc>
          <w:tcPr>
            <w:tcW w:w="818" w:type="dxa"/>
          </w:tcPr>
          <w:p w14:paraId="08D04EDD" w14:textId="26985439" w:rsidR="00CE5D8B" w:rsidRPr="00CE5D8B" w:rsidRDefault="00CE5D8B" w:rsidP="006D76E1">
            <w:pPr>
              <w:pStyle w:val="ACERbase"/>
            </w:pPr>
            <w:bookmarkStart w:id="140" w:name="Rec_2bi_ExplainACSFPurpose"/>
            <w:r>
              <w:t>2b(i)</w:t>
            </w:r>
            <w:bookmarkEnd w:id="140"/>
          </w:p>
        </w:tc>
        <w:tc>
          <w:tcPr>
            <w:tcW w:w="7513" w:type="dxa"/>
          </w:tcPr>
          <w:p w14:paraId="3A6E206B" w14:textId="2EF11BFE" w:rsidR="00CE5D8B" w:rsidRPr="00CE5D8B" w:rsidRDefault="00CE5D8B" w:rsidP="006D76E1">
            <w:pPr>
              <w:pStyle w:val="ACERbase"/>
            </w:pPr>
            <w:bookmarkStart w:id="141" w:name="Rec_2bi_ExplainACSFPurpose_Text"/>
            <w:r w:rsidRPr="00CE5D8B">
              <w:rPr>
                <w:b/>
                <w:bCs/>
              </w:rPr>
              <w:t>Include an explanation of the purpose of the ACSF</w:t>
            </w:r>
            <w:r w:rsidRPr="00BE6031">
              <w:t xml:space="preserve"> </w:t>
            </w:r>
            <w:r w:rsidR="00D360E8">
              <w:t>in the introductory section of the ACSF that</w:t>
            </w:r>
            <w:r w:rsidRPr="00BE6031">
              <w:t xml:space="preserve"> describe</w:t>
            </w:r>
            <w:r w:rsidR="00D360E8">
              <w:t>s</w:t>
            </w:r>
            <w:r w:rsidRPr="00BE6031">
              <w:t xml:space="preserve"> features of the contemporary use of English in Australia, recognising the diverse language backgrounds of Australians</w:t>
            </w:r>
            <w:bookmarkEnd w:id="141"/>
          </w:p>
        </w:tc>
      </w:tr>
      <w:tr w:rsidR="00CE5D8B" w:rsidRPr="00CE5D8B" w14:paraId="3E8FC7BC" w14:textId="77777777" w:rsidTr="001C7FFE">
        <w:trPr>
          <w:trHeight w:val="435"/>
        </w:trPr>
        <w:tc>
          <w:tcPr>
            <w:tcW w:w="818" w:type="dxa"/>
          </w:tcPr>
          <w:p w14:paraId="4C3532B2" w14:textId="544C3E99" w:rsidR="00CE5D8B" w:rsidRPr="00CE5D8B" w:rsidRDefault="00CE5D8B" w:rsidP="006D76E1">
            <w:pPr>
              <w:pStyle w:val="ACERbase"/>
            </w:pPr>
            <w:bookmarkStart w:id="142" w:name="Rec_2bii_ACSF_Not_Tool"/>
            <w:r>
              <w:t>2b(ii)</w:t>
            </w:r>
            <w:bookmarkEnd w:id="142"/>
          </w:p>
        </w:tc>
        <w:tc>
          <w:tcPr>
            <w:tcW w:w="7513" w:type="dxa"/>
          </w:tcPr>
          <w:p w14:paraId="2FE6A68A" w14:textId="2DE750F6" w:rsidR="00CE5D8B" w:rsidRPr="00CE5D8B" w:rsidRDefault="006A74D0" w:rsidP="006D76E1">
            <w:pPr>
              <w:pStyle w:val="ACERbase"/>
            </w:pPr>
            <w:bookmarkStart w:id="143" w:name="Rec_2bii_ACSF_Not_Tool_Text"/>
            <w:r w:rsidRPr="006A74D0">
              <w:rPr>
                <w:b/>
                <w:bCs/>
              </w:rPr>
              <w:t xml:space="preserve">Clarify </w:t>
            </w:r>
            <w:r w:rsidRPr="00F9465D">
              <w:rPr>
                <w:b/>
                <w:bCs/>
              </w:rPr>
              <w:t>in the introductory section of the ACSF</w:t>
            </w:r>
            <w:r w:rsidR="00CE5D8B" w:rsidRPr="006A74D0">
              <w:rPr>
                <w:b/>
                <w:bCs/>
              </w:rPr>
              <w:t xml:space="preserve"> that</w:t>
            </w:r>
            <w:r w:rsidR="00CE5D8B" w:rsidRPr="00CE5D8B">
              <w:rPr>
                <w:b/>
                <w:bCs/>
              </w:rPr>
              <w:t xml:space="preserve"> </w:t>
            </w:r>
            <w:r w:rsidR="001B375F">
              <w:rPr>
                <w:b/>
                <w:bCs/>
              </w:rPr>
              <w:t>it</w:t>
            </w:r>
            <w:r w:rsidR="00CE5D8B" w:rsidRPr="00CE5D8B">
              <w:rPr>
                <w:b/>
                <w:bCs/>
              </w:rPr>
              <w:t xml:space="preserve"> is not an assessment tool</w:t>
            </w:r>
            <w:r w:rsidR="00CE5D8B">
              <w:t>,</w:t>
            </w:r>
            <w:r w:rsidR="00CE5D8B" w:rsidRPr="00BE6031">
              <w:t xml:space="preserve"> but can be used to inform assessment design</w:t>
            </w:r>
            <w:r w:rsidR="00CE5D8B">
              <w:t xml:space="preserve"> </w:t>
            </w:r>
            <w:bookmarkEnd w:id="143"/>
          </w:p>
        </w:tc>
      </w:tr>
      <w:tr w:rsidR="00CE5D8B" w:rsidRPr="00CE5D8B" w14:paraId="03BE6AF1" w14:textId="77777777" w:rsidTr="001C7FFE">
        <w:trPr>
          <w:trHeight w:val="435"/>
        </w:trPr>
        <w:tc>
          <w:tcPr>
            <w:tcW w:w="818" w:type="dxa"/>
          </w:tcPr>
          <w:p w14:paraId="2CEE5BB4" w14:textId="575A316E" w:rsidR="00CE5D8B" w:rsidRPr="00CE5D8B" w:rsidRDefault="00CE5D8B" w:rsidP="006D76E1">
            <w:pPr>
              <w:pStyle w:val="ACERbase"/>
            </w:pPr>
            <w:bookmarkStart w:id="144" w:name="Rec_2biii_Update_Intro"/>
            <w:r>
              <w:t>2b(iii)</w:t>
            </w:r>
            <w:bookmarkEnd w:id="144"/>
          </w:p>
        </w:tc>
        <w:tc>
          <w:tcPr>
            <w:tcW w:w="7513" w:type="dxa"/>
          </w:tcPr>
          <w:p w14:paraId="4F40CB27" w14:textId="64B9519A" w:rsidR="00CE5D8B" w:rsidRPr="00CE5D8B" w:rsidRDefault="00CE5D8B" w:rsidP="006D76E1">
            <w:pPr>
              <w:pStyle w:val="ACERbase"/>
            </w:pPr>
            <w:bookmarkStart w:id="145" w:name="Rec_2biii_Update_Intro_Text"/>
            <w:r w:rsidRPr="00CE5D8B">
              <w:rPr>
                <w:b/>
                <w:bCs/>
              </w:rPr>
              <w:t>Update introductory material</w:t>
            </w:r>
            <w:r w:rsidRPr="00032781">
              <w:t xml:space="preserve"> for each core skill to ensure readability and reflect any updates to core skill content including references to underpinning theory</w:t>
            </w:r>
            <w:bookmarkEnd w:id="145"/>
          </w:p>
        </w:tc>
      </w:tr>
      <w:tr w:rsidR="00CE5D8B" w:rsidRPr="00CE5D8B" w14:paraId="62AFA037" w14:textId="77777777" w:rsidTr="001C7FFE">
        <w:trPr>
          <w:trHeight w:val="435"/>
        </w:trPr>
        <w:tc>
          <w:tcPr>
            <w:tcW w:w="818" w:type="dxa"/>
          </w:tcPr>
          <w:p w14:paraId="3B1955E0" w14:textId="3B260905" w:rsidR="00CE5D8B" w:rsidRPr="00CE5D8B" w:rsidRDefault="00CE5D8B" w:rsidP="006D76E1">
            <w:pPr>
              <w:pStyle w:val="ACERbase"/>
            </w:pPr>
            <w:bookmarkStart w:id="146" w:name="Rec_2biv_Numbering"/>
            <w:r>
              <w:t>2b(iv)</w:t>
            </w:r>
            <w:bookmarkEnd w:id="146"/>
          </w:p>
        </w:tc>
        <w:tc>
          <w:tcPr>
            <w:tcW w:w="7513" w:type="dxa"/>
          </w:tcPr>
          <w:p w14:paraId="5600404D" w14:textId="3008F7DE" w:rsidR="00CE5D8B" w:rsidRPr="00CE5D8B" w:rsidRDefault="00CE5D8B" w:rsidP="006D76E1">
            <w:pPr>
              <w:pStyle w:val="ACERbase"/>
            </w:pPr>
            <w:bookmarkStart w:id="147" w:name="Rec_2biv_Numbering_Text"/>
            <w:r w:rsidRPr="00CE5D8B">
              <w:rPr>
                <w:b/>
                <w:bCs/>
              </w:rPr>
              <w:t>Develop and apply a consistent numbering system</w:t>
            </w:r>
            <w:r w:rsidRPr="00BE6031">
              <w:t xml:space="preserve"> for internal ACSF components (</w:t>
            </w:r>
            <w:r>
              <w:t>F</w:t>
            </w:r>
            <w:r w:rsidRPr="00BE6031">
              <w:t xml:space="preserve">ocus </w:t>
            </w:r>
            <w:r>
              <w:t>A</w:t>
            </w:r>
            <w:r w:rsidRPr="00BE6031">
              <w:t xml:space="preserve">reas and </w:t>
            </w:r>
            <w:r>
              <w:t>P</w:t>
            </w:r>
            <w:r w:rsidRPr="00BE6031">
              <w:t xml:space="preserve">erformance </w:t>
            </w:r>
            <w:r>
              <w:t>F</w:t>
            </w:r>
            <w:r w:rsidRPr="00BE6031">
              <w:t>eatures)</w:t>
            </w:r>
            <w:bookmarkEnd w:id="147"/>
          </w:p>
        </w:tc>
      </w:tr>
      <w:tr w:rsidR="00CE5D8B" w:rsidRPr="00CE5D8B" w14:paraId="21B6E4EF" w14:textId="77777777" w:rsidTr="001C7FFE">
        <w:trPr>
          <w:trHeight w:val="435"/>
        </w:trPr>
        <w:tc>
          <w:tcPr>
            <w:tcW w:w="818" w:type="dxa"/>
          </w:tcPr>
          <w:p w14:paraId="06A23A72" w14:textId="3C02971C" w:rsidR="00CE5D8B" w:rsidRPr="00CE5D8B" w:rsidRDefault="00CE5D8B" w:rsidP="006D76E1">
            <w:pPr>
              <w:pStyle w:val="ACERbase"/>
            </w:pPr>
            <w:bookmarkStart w:id="148" w:name="Rec_2bv_Central_Repository"/>
            <w:r>
              <w:t>2b(v)</w:t>
            </w:r>
            <w:bookmarkEnd w:id="148"/>
          </w:p>
        </w:tc>
        <w:tc>
          <w:tcPr>
            <w:tcW w:w="7513" w:type="dxa"/>
          </w:tcPr>
          <w:p w14:paraId="18A8E070" w14:textId="72D2D92D" w:rsidR="00CE5D8B" w:rsidRPr="00CE5D8B" w:rsidRDefault="00CE5D8B" w:rsidP="006D76E1">
            <w:pPr>
              <w:pStyle w:val="ACERbase"/>
            </w:pPr>
            <w:bookmarkStart w:id="149" w:name="Rec_2bv_Central_Repository_Text"/>
            <w:r w:rsidRPr="00CE5D8B">
              <w:rPr>
                <w:b/>
                <w:bCs/>
              </w:rPr>
              <w:t>Establish a central online repository for the ACSF</w:t>
            </w:r>
            <w:r w:rsidRPr="00BE6031">
              <w:t xml:space="preserve"> </w:t>
            </w:r>
            <w:r>
              <w:t>that includes</w:t>
            </w:r>
            <w:r w:rsidRPr="00BE6031">
              <w:t xml:space="preserve"> all related resources</w:t>
            </w:r>
            <w:r>
              <w:t xml:space="preserve"> and </w:t>
            </w:r>
            <w:r w:rsidRPr="00BE6031">
              <w:t>a searchable database that allows users to access and retrieve individual components of the ACSF</w:t>
            </w:r>
            <w:bookmarkEnd w:id="149"/>
          </w:p>
        </w:tc>
      </w:tr>
      <w:tr w:rsidR="00CE5D8B" w:rsidRPr="00CE5D8B" w14:paraId="616C2F0A" w14:textId="77777777" w:rsidTr="001C7FFE">
        <w:trPr>
          <w:trHeight w:val="435"/>
        </w:trPr>
        <w:tc>
          <w:tcPr>
            <w:tcW w:w="818" w:type="dxa"/>
          </w:tcPr>
          <w:p w14:paraId="7C6DFB69" w14:textId="77777777" w:rsidR="00CE5D8B" w:rsidRDefault="00CE5D8B" w:rsidP="006D76E1">
            <w:pPr>
              <w:pStyle w:val="ACERbase"/>
            </w:pPr>
          </w:p>
        </w:tc>
        <w:tc>
          <w:tcPr>
            <w:tcW w:w="7513" w:type="dxa"/>
          </w:tcPr>
          <w:p w14:paraId="2252E6C7" w14:textId="77777777" w:rsidR="00CE5D8B" w:rsidRPr="004153C1" w:rsidRDefault="00CE5D8B" w:rsidP="006D76E1">
            <w:pPr>
              <w:pStyle w:val="ACERbase"/>
              <w:rPr>
                <w:b/>
                <w:bCs/>
              </w:rPr>
            </w:pPr>
          </w:p>
        </w:tc>
      </w:tr>
    </w:tbl>
    <w:p w14:paraId="624DB0C6" w14:textId="6F2DDE42" w:rsidR="00C4369F" w:rsidRDefault="009877BA" w:rsidP="006D76E1">
      <w:pPr>
        <w:pStyle w:val="ACERRec2"/>
      </w:pPr>
      <w:bookmarkStart w:id="150" w:name="Rec_2c_ACSF_CV"/>
      <w:r>
        <w:t xml:space="preserve">2c. </w:t>
      </w:r>
      <w:r w:rsidR="002C0526">
        <w:t xml:space="preserve">Develop </w:t>
      </w:r>
      <w:r w:rsidR="00235C24">
        <w:t>a</w:t>
      </w:r>
      <w:r w:rsidR="003C220B">
        <w:t>n ACSF</w:t>
      </w:r>
      <w:r w:rsidR="00235C24">
        <w:t xml:space="preserve"> Companion Volume and </w:t>
      </w:r>
      <w:r w:rsidR="002C0526">
        <w:t>s</w:t>
      </w:r>
      <w:r w:rsidR="00C4369F" w:rsidRPr="00BE6031">
        <w:t>upport resources</w:t>
      </w:r>
      <w:r w:rsidR="00461F3F">
        <w:t xml:space="preserve"> for broad stakeholder use</w:t>
      </w:r>
      <w:bookmarkEnd w:id="150"/>
    </w:p>
    <w:tbl>
      <w:tblPr>
        <w:tblStyle w:val="TableGrid"/>
        <w:tblW w:w="0" w:type="auto"/>
        <w:tblInd w:w="846" w:type="dxa"/>
        <w:tblLook w:val="04A0" w:firstRow="1" w:lastRow="0" w:firstColumn="1" w:lastColumn="0" w:noHBand="0" w:noVBand="1"/>
      </w:tblPr>
      <w:tblGrid>
        <w:gridCol w:w="805"/>
        <w:gridCol w:w="7513"/>
      </w:tblGrid>
      <w:tr w:rsidR="001C7FFE" w:rsidRPr="00CE5D8B" w14:paraId="5C399422" w14:textId="77777777" w:rsidTr="001C7FFE">
        <w:trPr>
          <w:trHeight w:val="435"/>
        </w:trPr>
        <w:tc>
          <w:tcPr>
            <w:tcW w:w="8318" w:type="dxa"/>
            <w:gridSpan w:val="2"/>
            <w:tcBorders>
              <w:top w:val="nil"/>
              <w:left w:val="nil"/>
              <w:bottom w:val="nil"/>
              <w:right w:val="nil"/>
            </w:tcBorders>
          </w:tcPr>
          <w:p w14:paraId="07EAF805" w14:textId="797ED3A6" w:rsidR="001C7FFE" w:rsidRPr="001C7FFE" w:rsidRDefault="001C7FFE" w:rsidP="006D76E1">
            <w:pPr>
              <w:pStyle w:val="ACERbaseindent"/>
              <w:ind w:left="0"/>
              <w:rPr>
                <w:i/>
                <w:iCs/>
              </w:rPr>
            </w:pPr>
            <w:r w:rsidRPr="00B50F6A">
              <w:rPr>
                <w:i/>
                <w:iCs/>
              </w:rPr>
              <w:t>Include in a Companion Volume:</w:t>
            </w:r>
          </w:p>
        </w:tc>
      </w:tr>
      <w:tr w:rsidR="001C7FFE" w:rsidRPr="00CE5D8B" w14:paraId="74DA19BE" w14:textId="77777777" w:rsidTr="001C7FFE">
        <w:trPr>
          <w:trHeight w:val="435"/>
        </w:trPr>
        <w:tc>
          <w:tcPr>
            <w:tcW w:w="805" w:type="dxa"/>
            <w:tcBorders>
              <w:top w:val="nil"/>
              <w:left w:val="nil"/>
              <w:bottom w:val="nil"/>
              <w:right w:val="nil"/>
            </w:tcBorders>
          </w:tcPr>
          <w:p w14:paraId="0631E146" w14:textId="6E1636AF" w:rsidR="001C7FFE" w:rsidRPr="00CE5D8B" w:rsidRDefault="001C7FFE" w:rsidP="006D76E1">
            <w:pPr>
              <w:pStyle w:val="ACERbase"/>
            </w:pPr>
            <w:bookmarkStart w:id="151" w:name="Rec_2ci_History"/>
            <w:r>
              <w:t>2c(i)</w:t>
            </w:r>
            <w:bookmarkEnd w:id="151"/>
          </w:p>
        </w:tc>
        <w:tc>
          <w:tcPr>
            <w:tcW w:w="7513" w:type="dxa"/>
            <w:tcBorders>
              <w:top w:val="nil"/>
              <w:left w:val="nil"/>
              <w:bottom w:val="nil"/>
              <w:right w:val="nil"/>
            </w:tcBorders>
          </w:tcPr>
          <w:p w14:paraId="429BFA32" w14:textId="48AA3990" w:rsidR="001C7FFE" w:rsidRPr="00CE5D8B" w:rsidRDefault="001C7FFE" w:rsidP="006D76E1">
            <w:pPr>
              <w:pStyle w:val="ACERbase"/>
            </w:pPr>
            <w:bookmarkStart w:id="152" w:name="Rec_2ci_History_Text"/>
            <w:r>
              <w:t>I</w:t>
            </w:r>
            <w:r w:rsidRPr="00BE6031">
              <w:t>nformation on the history and theoretical underpinnings that informed the development of the ACSF</w:t>
            </w:r>
            <w:bookmarkEnd w:id="152"/>
          </w:p>
        </w:tc>
      </w:tr>
      <w:tr w:rsidR="001C7FFE" w:rsidRPr="00CE5D8B" w14:paraId="6E66B990" w14:textId="77777777" w:rsidTr="001C7FFE">
        <w:trPr>
          <w:trHeight w:val="435"/>
        </w:trPr>
        <w:tc>
          <w:tcPr>
            <w:tcW w:w="805" w:type="dxa"/>
            <w:tcBorders>
              <w:top w:val="nil"/>
              <w:left w:val="nil"/>
              <w:bottom w:val="nil"/>
              <w:right w:val="nil"/>
            </w:tcBorders>
          </w:tcPr>
          <w:p w14:paraId="6E1A7619" w14:textId="3248D182" w:rsidR="001C7FFE" w:rsidRPr="00CE5D8B" w:rsidRDefault="001C7FFE" w:rsidP="006D76E1">
            <w:pPr>
              <w:pStyle w:val="ACERbase"/>
            </w:pPr>
            <w:bookmarkStart w:id="153" w:name="Rec_2cii_Contemp_Theories"/>
            <w:r>
              <w:t>2c(ii)</w:t>
            </w:r>
            <w:bookmarkEnd w:id="153"/>
          </w:p>
        </w:tc>
        <w:tc>
          <w:tcPr>
            <w:tcW w:w="7513" w:type="dxa"/>
            <w:tcBorders>
              <w:top w:val="nil"/>
              <w:left w:val="nil"/>
              <w:bottom w:val="nil"/>
              <w:right w:val="nil"/>
            </w:tcBorders>
          </w:tcPr>
          <w:p w14:paraId="08318277" w14:textId="288A78F2" w:rsidR="001C7FFE" w:rsidRPr="00CE5D8B" w:rsidRDefault="001C7FFE" w:rsidP="006D76E1">
            <w:pPr>
              <w:pStyle w:val="ACERbase"/>
            </w:pPr>
            <w:bookmarkStart w:id="154" w:name="Rec_2cii_Contemp_Theories_Text"/>
            <w:r w:rsidRPr="00BE6031">
              <w:t>Links to contemporary theories and strategies that relate to adult core skill learning including teaching and learning approaches for diverse learner groups such as disengaged youth, migrants and refugees, First Nation</w:t>
            </w:r>
            <w:r>
              <w:t>s</w:t>
            </w:r>
            <w:r w:rsidRPr="00BE6031">
              <w:t xml:space="preserve"> learners, and learners with specific learning difficulties</w:t>
            </w:r>
            <w:bookmarkEnd w:id="154"/>
          </w:p>
        </w:tc>
      </w:tr>
      <w:tr w:rsidR="001C7FFE" w:rsidRPr="00CE5D8B" w14:paraId="2B1D3879" w14:textId="77777777" w:rsidTr="001C7FFE">
        <w:trPr>
          <w:trHeight w:val="435"/>
        </w:trPr>
        <w:tc>
          <w:tcPr>
            <w:tcW w:w="805" w:type="dxa"/>
            <w:tcBorders>
              <w:top w:val="nil"/>
              <w:left w:val="nil"/>
              <w:bottom w:val="nil"/>
              <w:right w:val="nil"/>
            </w:tcBorders>
          </w:tcPr>
          <w:p w14:paraId="75E9BB33" w14:textId="7D65F703" w:rsidR="001C7FFE" w:rsidRPr="00CE5D8B" w:rsidRDefault="001C7FFE" w:rsidP="006D76E1">
            <w:pPr>
              <w:pStyle w:val="ACERbase"/>
            </w:pPr>
            <w:bookmarkStart w:id="155" w:name="Rec_2ciii_LinksSupportMaterial"/>
            <w:r>
              <w:t>2c(iii)</w:t>
            </w:r>
            <w:bookmarkEnd w:id="155"/>
          </w:p>
        </w:tc>
        <w:tc>
          <w:tcPr>
            <w:tcW w:w="7513" w:type="dxa"/>
            <w:tcBorders>
              <w:top w:val="nil"/>
              <w:left w:val="nil"/>
              <w:bottom w:val="nil"/>
              <w:right w:val="nil"/>
            </w:tcBorders>
          </w:tcPr>
          <w:p w14:paraId="22BF9754" w14:textId="26149554" w:rsidR="001C7FFE" w:rsidRPr="00CE5D8B" w:rsidRDefault="001C7FFE" w:rsidP="006D76E1">
            <w:pPr>
              <w:pStyle w:val="ACERbase"/>
            </w:pPr>
            <w:bookmarkStart w:id="156" w:name="Rec_2ciii_LinksSupportMaterial_Text"/>
            <w:r w:rsidRPr="00BE6031">
              <w:t>Links to current, publicly available ACSF support material</w:t>
            </w:r>
            <w:bookmarkEnd w:id="156"/>
          </w:p>
        </w:tc>
      </w:tr>
      <w:tr w:rsidR="001C7FFE" w:rsidRPr="00CE5D8B" w14:paraId="3180D948" w14:textId="77777777" w:rsidTr="001C7FFE">
        <w:trPr>
          <w:trHeight w:val="435"/>
        </w:trPr>
        <w:tc>
          <w:tcPr>
            <w:tcW w:w="805" w:type="dxa"/>
            <w:tcBorders>
              <w:top w:val="nil"/>
              <w:left w:val="nil"/>
              <w:bottom w:val="nil"/>
              <w:right w:val="nil"/>
            </w:tcBorders>
          </w:tcPr>
          <w:p w14:paraId="1B0C5453" w14:textId="1FA91B55" w:rsidR="001C7FFE" w:rsidRPr="00CE5D8B" w:rsidRDefault="001C7FFE" w:rsidP="006D76E1">
            <w:pPr>
              <w:pStyle w:val="ACERbase"/>
            </w:pPr>
            <w:bookmarkStart w:id="157" w:name="Rec_2civ_AdviceDigitalLit"/>
            <w:r>
              <w:t>2c(iv)</w:t>
            </w:r>
            <w:bookmarkEnd w:id="157"/>
          </w:p>
        </w:tc>
        <w:tc>
          <w:tcPr>
            <w:tcW w:w="7513" w:type="dxa"/>
            <w:tcBorders>
              <w:top w:val="nil"/>
              <w:left w:val="nil"/>
              <w:bottom w:val="nil"/>
              <w:right w:val="nil"/>
            </w:tcBorders>
          </w:tcPr>
          <w:p w14:paraId="430BA9E0" w14:textId="1A8E2439" w:rsidR="001C7FFE" w:rsidRPr="00CE5D8B" w:rsidRDefault="001C7FFE" w:rsidP="006D76E1">
            <w:pPr>
              <w:pStyle w:val="ACERbase"/>
            </w:pPr>
            <w:bookmarkStart w:id="158" w:name="Rec_2civ_AdviceDigitalLit_Text"/>
            <w:r w:rsidRPr="00BE6031">
              <w:t xml:space="preserve">Advice that builds understanding of the </w:t>
            </w:r>
            <w:r>
              <w:t>digital literacy concepts that will be embedded in the ACSF and their implications for digital literacy skills development within core skills provision</w:t>
            </w:r>
            <w:bookmarkEnd w:id="158"/>
          </w:p>
        </w:tc>
      </w:tr>
      <w:tr w:rsidR="001C7FFE" w:rsidRPr="00CE5D8B" w14:paraId="30C32D36" w14:textId="77777777" w:rsidTr="001C7FFE">
        <w:trPr>
          <w:trHeight w:val="435"/>
        </w:trPr>
        <w:tc>
          <w:tcPr>
            <w:tcW w:w="805" w:type="dxa"/>
            <w:tcBorders>
              <w:top w:val="nil"/>
              <w:left w:val="nil"/>
              <w:bottom w:val="nil"/>
              <w:right w:val="nil"/>
            </w:tcBorders>
          </w:tcPr>
          <w:p w14:paraId="371C7001" w14:textId="046EFC51" w:rsidR="001C7FFE" w:rsidRPr="00CE5D8B" w:rsidRDefault="001C7FFE" w:rsidP="006D76E1">
            <w:pPr>
              <w:pStyle w:val="ACERbase"/>
            </w:pPr>
            <w:bookmarkStart w:id="159" w:name="Rec_2cv_Rship_Core_Emp"/>
            <w:r>
              <w:t>2c(v)</w:t>
            </w:r>
            <w:bookmarkEnd w:id="159"/>
          </w:p>
        </w:tc>
        <w:tc>
          <w:tcPr>
            <w:tcW w:w="7513" w:type="dxa"/>
            <w:tcBorders>
              <w:top w:val="nil"/>
              <w:left w:val="nil"/>
              <w:bottom w:val="nil"/>
              <w:right w:val="nil"/>
            </w:tcBorders>
          </w:tcPr>
          <w:p w14:paraId="5901AFD4" w14:textId="195D43FC" w:rsidR="001C7FFE" w:rsidRPr="00CE5D8B" w:rsidRDefault="001C7FFE" w:rsidP="006D76E1">
            <w:pPr>
              <w:pStyle w:val="ACERbase"/>
            </w:pPr>
            <w:bookmarkStart w:id="160" w:name="Rec_2cv_Rship_Core_Emp_Text"/>
            <w:r w:rsidRPr="00BE6031">
              <w:t>Explanation of the relationship between core skills and employability skills</w:t>
            </w:r>
            <w:r w:rsidR="009744A8">
              <w:t>,</w:t>
            </w:r>
            <w:r>
              <w:t xml:space="preserve"> and advice on developing employability skills within core skills provision</w:t>
            </w:r>
            <w:bookmarkEnd w:id="160"/>
          </w:p>
        </w:tc>
      </w:tr>
      <w:tr w:rsidR="001C7FFE" w:rsidRPr="00CE5D8B" w14:paraId="57F5E04E" w14:textId="77777777" w:rsidTr="001C7FFE">
        <w:trPr>
          <w:trHeight w:val="435"/>
        </w:trPr>
        <w:tc>
          <w:tcPr>
            <w:tcW w:w="805" w:type="dxa"/>
            <w:tcBorders>
              <w:top w:val="nil"/>
              <w:left w:val="nil"/>
              <w:bottom w:val="nil"/>
              <w:right w:val="nil"/>
            </w:tcBorders>
          </w:tcPr>
          <w:p w14:paraId="4AAA3840" w14:textId="61C04EAF" w:rsidR="001C7FFE" w:rsidRPr="00CE5D8B" w:rsidRDefault="001C7FFE" w:rsidP="006D76E1">
            <w:pPr>
              <w:pStyle w:val="ACERbase"/>
            </w:pPr>
            <w:bookmarkStart w:id="161" w:name="Rec_2cvi_Assessmet_Guidance"/>
            <w:r>
              <w:t>2c(vi)</w:t>
            </w:r>
            <w:bookmarkEnd w:id="161"/>
          </w:p>
        </w:tc>
        <w:tc>
          <w:tcPr>
            <w:tcW w:w="7513" w:type="dxa"/>
            <w:tcBorders>
              <w:top w:val="nil"/>
              <w:left w:val="nil"/>
              <w:bottom w:val="nil"/>
              <w:right w:val="nil"/>
            </w:tcBorders>
          </w:tcPr>
          <w:p w14:paraId="7F3CBB99" w14:textId="6BEEE72E" w:rsidR="001C7FFE" w:rsidRPr="00CE5D8B" w:rsidRDefault="001C7FFE" w:rsidP="006D76E1">
            <w:pPr>
              <w:pStyle w:val="ACERbase"/>
            </w:pPr>
            <w:bookmarkStart w:id="162" w:name="Rec_2cvi_Assessmet_Guidance_Text"/>
            <w:r w:rsidRPr="00BE6031">
              <w:t>Guidance for using the ACSF to underpin consistent approaches to assessment</w:t>
            </w:r>
            <w:bookmarkEnd w:id="162"/>
          </w:p>
        </w:tc>
      </w:tr>
      <w:tr w:rsidR="001C7FFE" w:rsidRPr="00CE5D8B" w14:paraId="7FB220D5" w14:textId="77777777" w:rsidTr="001C7FFE">
        <w:trPr>
          <w:trHeight w:val="435"/>
        </w:trPr>
        <w:tc>
          <w:tcPr>
            <w:tcW w:w="805" w:type="dxa"/>
            <w:tcBorders>
              <w:top w:val="nil"/>
              <w:left w:val="nil"/>
              <w:bottom w:val="nil"/>
              <w:right w:val="nil"/>
            </w:tcBorders>
          </w:tcPr>
          <w:p w14:paraId="0EAAF6C4" w14:textId="5500648F" w:rsidR="001C7FFE" w:rsidRPr="00CE5D8B" w:rsidRDefault="001C7FFE" w:rsidP="006D76E1">
            <w:pPr>
              <w:pStyle w:val="ACERbase"/>
            </w:pPr>
            <w:bookmarkStart w:id="163" w:name="Rec_2cvii_PVG"/>
            <w:r>
              <w:t>2c(vii)</w:t>
            </w:r>
            <w:bookmarkEnd w:id="163"/>
          </w:p>
        </w:tc>
        <w:tc>
          <w:tcPr>
            <w:tcW w:w="7513" w:type="dxa"/>
            <w:tcBorders>
              <w:top w:val="nil"/>
              <w:left w:val="nil"/>
              <w:bottom w:val="nil"/>
              <w:right w:val="nil"/>
            </w:tcBorders>
          </w:tcPr>
          <w:p w14:paraId="4FC97C4B" w14:textId="3E9A84DE" w:rsidR="001C7FFE" w:rsidRPr="00CE5D8B" w:rsidRDefault="001C7FFE" w:rsidP="006D76E1">
            <w:pPr>
              <w:pStyle w:val="ACERbase"/>
            </w:pPr>
            <w:bookmarkStart w:id="164" w:name="Rec_2cvii_PVG_Text"/>
            <w:r w:rsidRPr="00BE6031">
              <w:t xml:space="preserve">Advice for using the </w:t>
            </w:r>
            <w:r w:rsidR="00CF7384" w:rsidRPr="00BE6031">
              <w:t xml:space="preserve">performance variables grid </w:t>
            </w:r>
            <w:r w:rsidRPr="00BE6031">
              <w:t>to differentiate between levels in the ACSF</w:t>
            </w:r>
            <w:bookmarkEnd w:id="164"/>
          </w:p>
        </w:tc>
      </w:tr>
      <w:tr w:rsidR="001C7FFE" w:rsidRPr="00CE5D8B" w14:paraId="1041B506" w14:textId="77777777" w:rsidTr="001C7FFE">
        <w:trPr>
          <w:trHeight w:hRule="exact" w:val="934"/>
        </w:trPr>
        <w:tc>
          <w:tcPr>
            <w:tcW w:w="805" w:type="dxa"/>
            <w:tcBorders>
              <w:top w:val="nil"/>
              <w:left w:val="nil"/>
              <w:bottom w:val="nil"/>
              <w:right w:val="nil"/>
            </w:tcBorders>
          </w:tcPr>
          <w:p w14:paraId="6FA2988B" w14:textId="0DD9FF03" w:rsidR="001C7FFE" w:rsidRPr="00CE5D8B" w:rsidRDefault="001C7FFE" w:rsidP="006D76E1">
            <w:pPr>
              <w:pStyle w:val="ACERbase"/>
            </w:pPr>
            <w:bookmarkStart w:id="165" w:name="Rec_2cviii_AppToDomains"/>
            <w:r>
              <w:t>2c(viii)</w:t>
            </w:r>
            <w:bookmarkEnd w:id="165"/>
          </w:p>
        </w:tc>
        <w:tc>
          <w:tcPr>
            <w:tcW w:w="7513" w:type="dxa"/>
            <w:tcBorders>
              <w:top w:val="nil"/>
              <w:left w:val="nil"/>
              <w:bottom w:val="nil"/>
              <w:right w:val="nil"/>
            </w:tcBorders>
          </w:tcPr>
          <w:p w14:paraId="0FC60E35" w14:textId="14FB2251" w:rsidR="001C7FFE" w:rsidRDefault="001C7FFE" w:rsidP="006D76E1">
            <w:pPr>
              <w:pStyle w:val="ACERbase"/>
            </w:pPr>
            <w:bookmarkStart w:id="166" w:name="Rec_2cviii_AppToDomains_Text"/>
            <w:r w:rsidRPr="00BE6031">
              <w:t xml:space="preserve">Examples of practice to illustrate how the advice included in the </w:t>
            </w:r>
            <w:r>
              <w:t>C</w:t>
            </w:r>
            <w:r w:rsidRPr="00BE6031">
              <w:t xml:space="preserve">ompanion </w:t>
            </w:r>
            <w:r>
              <w:t>V</w:t>
            </w:r>
            <w:r w:rsidRPr="00BE6031">
              <w:t>olume can be applied in personal and community, workplace and employment, and education and training contexts</w:t>
            </w:r>
            <w:bookmarkEnd w:id="166"/>
          </w:p>
          <w:p w14:paraId="4BC2EE6D" w14:textId="37B49085" w:rsidR="001C7FFE" w:rsidRPr="00CE5D8B" w:rsidRDefault="001C7FFE" w:rsidP="006D76E1">
            <w:pPr>
              <w:pStyle w:val="ACERbase"/>
            </w:pPr>
          </w:p>
        </w:tc>
      </w:tr>
      <w:tr w:rsidR="001C7FFE" w:rsidRPr="004153C1" w14:paraId="3A0620F7" w14:textId="77777777" w:rsidTr="001C7FFE">
        <w:trPr>
          <w:trHeight w:val="435"/>
        </w:trPr>
        <w:tc>
          <w:tcPr>
            <w:tcW w:w="8318" w:type="dxa"/>
            <w:gridSpan w:val="2"/>
            <w:tcBorders>
              <w:top w:val="nil"/>
              <w:left w:val="nil"/>
              <w:bottom w:val="nil"/>
              <w:right w:val="nil"/>
            </w:tcBorders>
          </w:tcPr>
          <w:p w14:paraId="48492B12" w14:textId="1E5858EC" w:rsidR="001C7FFE" w:rsidRPr="001C7FFE" w:rsidRDefault="001C7FFE" w:rsidP="006D76E1">
            <w:pPr>
              <w:pStyle w:val="ACERbaseindent"/>
              <w:ind w:left="0"/>
              <w:rPr>
                <w:i/>
                <w:iCs/>
              </w:rPr>
            </w:pPr>
            <w:r w:rsidRPr="00B50F6A">
              <w:rPr>
                <w:i/>
                <w:iCs/>
              </w:rPr>
              <w:t>Develop as separate support resources:</w:t>
            </w:r>
          </w:p>
        </w:tc>
      </w:tr>
      <w:tr w:rsidR="001C7FFE" w:rsidRPr="004153C1" w14:paraId="3FBAB18B" w14:textId="77777777" w:rsidTr="001C7FFE">
        <w:trPr>
          <w:trHeight w:val="435"/>
        </w:trPr>
        <w:tc>
          <w:tcPr>
            <w:tcW w:w="805" w:type="dxa"/>
            <w:tcBorders>
              <w:top w:val="nil"/>
              <w:left w:val="nil"/>
              <w:bottom w:val="nil"/>
              <w:right w:val="nil"/>
            </w:tcBorders>
          </w:tcPr>
          <w:p w14:paraId="79828233" w14:textId="77322864" w:rsidR="001C7FFE" w:rsidRDefault="001C7FFE" w:rsidP="006D76E1">
            <w:pPr>
              <w:pStyle w:val="ACERbase"/>
            </w:pPr>
            <w:bookmarkStart w:id="167" w:name="Rec_2cix_CanDo"/>
            <w:r>
              <w:t>2c(ix)</w:t>
            </w:r>
            <w:bookmarkEnd w:id="167"/>
          </w:p>
        </w:tc>
        <w:tc>
          <w:tcPr>
            <w:tcW w:w="7513" w:type="dxa"/>
            <w:tcBorders>
              <w:top w:val="nil"/>
              <w:left w:val="nil"/>
              <w:bottom w:val="nil"/>
              <w:right w:val="nil"/>
            </w:tcBorders>
          </w:tcPr>
          <w:p w14:paraId="1EC9D345" w14:textId="1DC82B83" w:rsidR="001C7FFE" w:rsidRPr="004153C1" w:rsidRDefault="001C7FFE" w:rsidP="006D76E1">
            <w:pPr>
              <w:pStyle w:val="ACERbase"/>
              <w:rPr>
                <w:b/>
                <w:bCs/>
              </w:rPr>
            </w:pPr>
            <w:bookmarkStart w:id="168" w:name="Rec_2cix_CanDo_Text"/>
            <w:r>
              <w:t>A</w:t>
            </w:r>
            <w:r w:rsidRPr="00BE6031">
              <w:t xml:space="preserve"> bank of resources for learners based on a selection of </w:t>
            </w:r>
            <w:r>
              <w:t>S</w:t>
            </w:r>
            <w:r w:rsidRPr="00BE6031">
              <w:t xml:space="preserve">ample </w:t>
            </w:r>
            <w:r>
              <w:t>A</w:t>
            </w:r>
            <w:r w:rsidRPr="00BE6031">
              <w:t>ctivities at level,</w:t>
            </w:r>
            <w:r w:rsidR="00CF7384">
              <w:t> </w:t>
            </w:r>
            <w:r w:rsidRPr="00BE6031">
              <w:t>e.g.</w:t>
            </w:r>
            <w:r w:rsidR="005925F8">
              <w:t> </w:t>
            </w:r>
            <w:r w:rsidRPr="00BE6031">
              <w:t>‘can do’ statements</w:t>
            </w:r>
            <w:bookmarkEnd w:id="168"/>
          </w:p>
        </w:tc>
      </w:tr>
      <w:tr w:rsidR="001C7FFE" w:rsidRPr="004153C1" w14:paraId="73638549" w14:textId="77777777" w:rsidTr="001C7FFE">
        <w:trPr>
          <w:trHeight w:val="435"/>
        </w:trPr>
        <w:tc>
          <w:tcPr>
            <w:tcW w:w="805" w:type="dxa"/>
            <w:tcBorders>
              <w:top w:val="nil"/>
              <w:left w:val="nil"/>
              <w:bottom w:val="nil"/>
              <w:right w:val="nil"/>
            </w:tcBorders>
          </w:tcPr>
          <w:p w14:paraId="27A0E81C" w14:textId="07CE1EFD" w:rsidR="001C7FFE" w:rsidRDefault="001C7FFE" w:rsidP="006D76E1">
            <w:pPr>
              <w:pStyle w:val="ACERbase"/>
            </w:pPr>
            <w:bookmarkStart w:id="169" w:name="Rec_2cx_TPDevelopers"/>
            <w:r>
              <w:t>2c(x)</w:t>
            </w:r>
            <w:bookmarkEnd w:id="169"/>
          </w:p>
        </w:tc>
        <w:tc>
          <w:tcPr>
            <w:tcW w:w="7513" w:type="dxa"/>
            <w:tcBorders>
              <w:top w:val="nil"/>
              <w:left w:val="nil"/>
              <w:bottom w:val="nil"/>
              <w:right w:val="nil"/>
            </w:tcBorders>
          </w:tcPr>
          <w:p w14:paraId="62F530F1" w14:textId="2C9A09CF" w:rsidR="001C7FFE" w:rsidRPr="004153C1" w:rsidRDefault="001C7FFE" w:rsidP="006D76E1">
            <w:pPr>
              <w:pStyle w:val="ACERbase"/>
              <w:rPr>
                <w:b/>
                <w:bCs/>
              </w:rPr>
            </w:pPr>
            <w:bookmarkStart w:id="170" w:name="Rec_2cx_TPDevelopers_Text"/>
            <w:r>
              <w:t>C</w:t>
            </w:r>
            <w:r w:rsidRPr="00BE6031">
              <w:t>oncise guidance material targeted to the needs of training product developers and vocational trainers and assessors</w:t>
            </w:r>
            <w:bookmarkEnd w:id="170"/>
          </w:p>
        </w:tc>
      </w:tr>
      <w:tr w:rsidR="001C7FFE" w:rsidRPr="004153C1" w14:paraId="4160DA75" w14:textId="77777777" w:rsidTr="001C7FFE">
        <w:trPr>
          <w:trHeight w:val="435"/>
        </w:trPr>
        <w:tc>
          <w:tcPr>
            <w:tcW w:w="805" w:type="dxa"/>
            <w:tcBorders>
              <w:top w:val="nil"/>
              <w:left w:val="nil"/>
              <w:bottom w:val="nil"/>
              <w:right w:val="nil"/>
            </w:tcBorders>
          </w:tcPr>
          <w:p w14:paraId="42066D2D" w14:textId="77777777" w:rsidR="001C7FFE" w:rsidRDefault="001C7FFE" w:rsidP="006D76E1">
            <w:pPr>
              <w:pStyle w:val="ACERbase"/>
            </w:pPr>
          </w:p>
        </w:tc>
        <w:tc>
          <w:tcPr>
            <w:tcW w:w="7513" w:type="dxa"/>
            <w:tcBorders>
              <w:top w:val="nil"/>
              <w:left w:val="nil"/>
              <w:bottom w:val="nil"/>
              <w:right w:val="nil"/>
            </w:tcBorders>
          </w:tcPr>
          <w:p w14:paraId="0B972B32" w14:textId="77777777" w:rsidR="001C7FFE" w:rsidRDefault="001C7FFE" w:rsidP="006D76E1">
            <w:pPr>
              <w:pStyle w:val="ACERbase"/>
            </w:pPr>
          </w:p>
        </w:tc>
      </w:tr>
    </w:tbl>
    <w:p w14:paraId="37ED90EE" w14:textId="38897E60" w:rsidR="00ED3EEE" w:rsidRPr="00E22E8E" w:rsidRDefault="009877BA" w:rsidP="006D76E1">
      <w:pPr>
        <w:pStyle w:val="ACERRec2"/>
        <w:keepNext/>
        <w:keepLines/>
      </w:pPr>
      <w:bookmarkStart w:id="171" w:name="Rec_2d_Community_Practice_PD_program"/>
      <w:r>
        <w:t xml:space="preserve">2d. </w:t>
      </w:r>
      <w:r w:rsidR="00C4369F" w:rsidRPr="00E22E8E">
        <w:t xml:space="preserve">Establish </w:t>
      </w:r>
      <w:r w:rsidR="00C97393" w:rsidRPr="00E22E8E">
        <w:t xml:space="preserve">community of practice </w:t>
      </w:r>
      <w:r w:rsidR="00F30D21" w:rsidRPr="00E22E8E">
        <w:t xml:space="preserve">opportunities </w:t>
      </w:r>
      <w:r w:rsidR="00C97393" w:rsidRPr="00E22E8E">
        <w:t xml:space="preserve">and a </w:t>
      </w:r>
      <w:r w:rsidR="00C4369F" w:rsidRPr="00E22E8E">
        <w:t>program of professional development</w:t>
      </w:r>
      <w:bookmarkEnd w:id="171"/>
    </w:p>
    <w:p w14:paraId="47745F0B" w14:textId="614692E6" w:rsidR="00C4369F" w:rsidRDefault="00837248" w:rsidP="006D76E1">
      <w:pPr>
        <w:pStyle w:val="ACERbaseindent"/>
        <w:keepNext/>
        <w:keepLines/>
        <w:ind w:left="720"/>
        <w:rPr>
          <w:i/>
          <w:iCs/>
        </w:rPr>
      </w:pPr>
      <w:r>
        <w:rPr>
          <w:i/>
          <w:iCs/>
        </w:rPr>
        <w:t xml:space="preserve">Provide professional development </w:t>
      </w:r>
      <w:r w:rsidR="00941BE2">
        <w:rPr>
          <w:i/>
          <w:iCs/>
        </w:rPr>
        <w:t>that builds capability to</w:t>
      </w:r>
      <w:r>
        <w:rPr>
          <w:i/>
          <w:iCs/>
        </w:rPr>
        <w:t>:</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7513"/>
      </w:tblGrid>
      <w:tr w:rsidR="001C7FFE" w:rsidRPr="00CE5D8B" w14:paraId="3D5506B3" w14:textId="77777777" w:rsidTr="001C7FFE">
        <w:trPr>
          <w:trHeight w:val="435"/>
        </w:trPr>
        <w:tc>
          <w:tcPr>
            <w:tcW w:w="818" w:type="dxa"/>
          </w:tcPr>
          <w:p w14:paraId="283D25F8" w14:textId="68156DE4" w:rsidR="001C7FFE" w:rsidRPr="00CE5D8B" w:rsidRDefault="001C7FFE" w:rsidP="006D76E1">
            <w:pPr>
              <w:pStyle w:val="ACERbase"/>
            </w:pPr>
            <w:bookmarkStart w:id="172" w:name="Rec_2di_PD_DigLit"/>
            <w:r>
              <w:t>2d(i)</w:t>
            </w:r>
            <w:bookmarkEnd w:id="172"/>
          </w:p>
        </w:tc>
        <w:tc>
          <w:tcPr>
            <w:tcW w:w="7513" w:type="dxa"/>
          </w:tcPr>
          <w:p w14:paraId="4CE66246" w14:textId="78DE7715" w:rsidR="001C7FFE" w:rsidRPr="00CE5D8B" w:rsidRDefault="001C7FFE" w:rsidP="006D76E1">
            <w:pPr>
              <w:pStyle w:val="ACERbase"/>
            </w:pPr>
            <w:bookmarkStart w:id="173" w:name="Rec_2di_PD_DigLit_Text"/>
            <w:r w:rsidRPr="00E22E8E">
              <w:t>integrate digital literacy skills development into core skills provision</w:t>
            </w:r>
            <w:bookmarkEnd w:id="173"/>
          </w:p>
        </w:tc>
      </w:tr>
      <w:tr w:rsidR="001C7FFE" w:rsidRPr="00CE5D8B" w14:paraId="2C7473F1" w14:textId="77777777" w:rsidTr="001C7FFE">
        <w:trPr>
          <w:trHeight w:val="435"/>
        </w:trPr>
        <w:tc>
          <w:tcPr>
            <w:tcW w:w="818" w:type="dxa"/>
          </w:tcPr>
          <w:p w14:paraId="01EED0C1" w14:textId="76626FE1" w:rsidR="001C7FFE" w:rsidRPr="00CE5D8B" w:rsidRDefault="001C7FFE" w:rsidP="006D76E1">
            <w:pPr>
              <w:pStyle w:val="ACERbase"/>
            </w:pPr>
            <w:bookmarkStart w:id="174" w:name="Rec_2dii_PD_Elig_Criteria"/>
            <w:r>
              <w:t>2d(ii)</w:t>
            </w:r>
            <w:bookmarkEnd w:id="174"/>
          </w:p>
        </w:tc>
        <w:tc>
          <w:tcPr>
            <w:tcW w:w="7513" w:type="dxa"/>
          </w:tcPr>
          <w:p w14:paraId="41CB39C8" w14:textId="594A7382" w:rsidR="001C7FFE" w:rsidRPr="00CE5D8B" w:rsidRDefault="001C7FFE" w:rsidP="006D76E1">
            <w:pPr>
              <w:pStyle w:val="ACERbase"/>
            </w:pPr>
            <w:bookmarkStart w:id="175" w:name="Rec_2dii_PD_Elig_Criteria_Text"/>
            <w:r w:rsidRPr="00BE6031">
              <w:t>develop eligibility criteria, reporting mechanisms and performance measures</w:t>
            </w:r>
            <w:bookmarkEnd w:id="175"/>
          </w:p>
        </w:tc>
      </w:tr>
      <w:tr w:rsidR="001C7FFE" w:rsidRPr="00CE5D8B" w14:paraId="419F5098" w14:textId="77777777" w:rsidTr="001C7FFE">
        <w:trPr>
          <w:trHeight w:val="435"/>
        </w:trPr>
        <w:tc>
          <w:tcPr>
            <w:tcW w:w="818" w:type="dxa"/>
          </w:tcPr>
          <w:p w14:paraId="0A90BD92" w14:textId="73E26FFC" w:rsidR="001C7FFE" w:rsidRPr="00CE5D8B" w:rsidRDefault="001C7FFE" w:rsidP="006D76E1">
            <w:pPr>
              <w:pStyle w:val="ACERbase"/>
            </w:pPr>
            <w:bookmarkStart w:id="176" w:name="Rec_2diii_PD_Ass_Kits"/>
            <w:r>
              <w:t>2d(iii)</w:t>
            </w:r>
            <w:bookmarkEnd w:id="176"/>
          </w:p>
        </w:tc>
        <w:tc>
          <w:tcPr>
            <w:tcW w:w="7513" w:type="dxa"/>
          </w:tcPr>
          <w:p w14:paraId="6DC5356C" w14:textId="5DEFCB21" w:rsidR="001C7FFE" w:rsidRPr="00CE5D8B" w:rsidRDefault="001C7FFE" w:rsidP="006D76E1">
            <w:pPr>
              <w:pStyle w:val="ACERbase"/>
            </w:pPr>
            <w:bookmarkStart w:id="177" w:name="Rec_2diii_PD_Ass_Kits_Text"/>
            <w:r w:rsidRPr="00BE6031">
              <w:t>create and customise assessment kits</w:t>
            </w:r>
            <w:r>
              <w:t xml:space="preserve"> and conduct initial assessment and placement interviews in a flexible way to meet learner needs</w:t>
            </w:r>
            <w:bookmarkEnd w:id="177"/>
          </w:p>
        </w:tc>
      </w:tr>
      <w:tr w:rsidR="001C7FFE" w:rsidRPr="00CE5D8B" w14:paraId="7D4D9B64" w14:textId="77777777" w:rsidTr="001C7FFE">
        <w:trPr>
          <w:trHeight w:val="435"/>
        </w:trPr>
        <w:tc>
          <w:tcPr>
            <w:tcW w:w="818" w:type="dxa"/>
          </w:tcPr>
          <w:p w14:paraId="17E3A17A" w14:textId="767E8D9F" w:rsidR="001C7FFE" w:rsidRPr="00CE5D8B" w:rsidRDefault="001C7FFE" w:rsidP="006D76E1">
            <w:pPr>
              <w:pStyle w:val="ACERbase"/>
            </w:pPr>
            <w:bookmarkStart w:id="178" w:name="Rec_2div_PD_InterpretResults"/>
            <w:r>
              <w:t>2d(iv)</w:t>
            </w:r>
            <w:bookmarkEnd w:id="178"/>
          </w:p>
        </w:tc>
        <w:tc>
          <w:tcPr>
            <w:tcW w:w="7513" w:type="dxa"/>
          </w:tcPr>
          <w:p w14:paraId="12B67906" w14:textId="7B7066A6" w:rsidR="001C7FFE" w:rsidRPr="00CE5D8B" w:rsidRDefault="001C7FFE" w:rsidP="006D76E1">
            <w:pPr>
              <w:pStyle w:val="ACERbase"/>
            </w:pPr>
            <w:bookmarkStart w:id="179" w:name="Rec_2div_PD_InterpretResults_Text"/>
            <w:r>
              <w:t>interpret</w:t>
            </w:r>
            <w:r w:rsidRPr="00BE6031">
              <w:t xml:space="preserve"> results from online tools to inform training plans and support identified learner skill gaps</w:t>
            </w:r>
            <w:bookmarkEnd w:id="179"/>
          </w:p>
        </w:tc>
      </w:tr>
      <w:tr w:rsidR="001C7FFE" w:rsidRPr="00CE5D8B" w14:paraId="0549875B" w14:textId="77777777" w:rsidTr="001C7FFE">
        <w:trPr>
          <w:trHeight w:val="435"/>
        </w:trPr>
        <w:tc>
          <w:tcPr>
            <w:tcW w:w="818" w:type="dxa"/>
          </w:tcPr>
          <w:p w14:paraId="254F3EB8" w14:textId="759C7382" w:rsidR="001C7FFE" w:rsidRPr="00CE5D8B" w:rsidRDefault="001C7FFE" w:rsidP="006D76E1">
            <w:pPr>
              <w:pStyle w:val="ACERbase"/>
            </w:pPr>
            <w:bookmarkStart w:id="180" w:name="Rec_2dv_PD_LearningPlans"/>
            <w:r>
              <w:t>2d(v)</w:t>
            </w:r>
            <w:bookmarkEnd w:id="180"/>
          </w:p>
        </w:tc>
        <w:tc>
          <w:tcPr>
            <w:tcW w:w="7513" w:type="dxa"/>
          </w:tcPr>
          <w:p w14:paraId="6C25E831" w14:textId="06A2D5DC" w:rsidR="001C7FFE" w:rsidRPr="00CE5D8B" w:rsidRDefault="001C7FFE" w:rsidP="006D76E1">
            <w:pPr>
              <w:pStyle w:val="ACERbase"/>
            </w:pPr>
            <w:bookmarkStart w:id="181" w:name="Rec_2dv_PD_LearningPlans_Text"/>
            <w:r w:rsidRPr="00BE6031">
              <w:t>design learner-centred learning plans and describe learner gain</w:t>
            </w:r>
            <w:bookmarkEnd w:id="181"/>
          </w:p>
        </w:tc>
      </w:tr>
      <w:tr w:rsidR="001C7FFE" w:rsidRPr="004153C1" w14:paraId="01EAE4D8" w14:textId="77777777" w:rsidTr="001C7FFE">
        <w:trPr>
          <w:trHeight w:val="435"/>
        </w:trPr>
        <w:tc>
          <w:tcPr>
            <w:tcW w:w="818" w:type="dxa"/>
          </w:tcPr>
          <w:p w14:paraId="70DA62BB" w14:textId="77777777" w:rsidR="001C7FFE" w:rsidRDefault="001C7FFE" w:rsidP="006D76E1">
            <w:pPr>
              <w:pStyle w:val="ACERbase"/>
            </w:pPr>
          </w:p>
        </w:tc>
        <w:tc>
          <w:tcPr>
            <w:tcW w:w="7513" w:type="dxa"/>
          </w:tcPr>
          <w:p w14:paraId="050A9460" w14:textId="77777777" w:rsidR="001C7FFE" w:rsidRPr="004153C1" w:rsidRDefault="001C7FFE" w:rsidP="006D76E1">
            <w:pPr>
              <w:pStyle w:val="ACERbase"/>
              <w:rPr>
                <w:b/>
                <w:bCs/>
              </w:rPr>
            </w:pPr>
          </w:p>
        </w:tc>
      </w:tr>
    </w:tbl>
    <w:p w14:paraId="6B399AF5" w14:textId="0551B916" w:rsidR="008B06AA" w:rsidRDefault="009877BA" w:rsidP="006D76E1">
      <w:pPr>
        <w:pStyle w:val="ACERRec2"/>
      </w:pPr>
      <w:bookmarkStart w:id="182" w:name="Rec_2e_ACSF_governance"/>
      <w:r>
        <w:t xml:space="preserve">2e. </w:t>
      </w:r>
      <w:r w:rsidR="006C7357">
        <w:t xml:space="preserve">Establish </w:t>
      </w:r>
      <w:r w:rsidR="00C4369F" w:rsidRPr="00BE6031">
        <w:t>policy and governance</w:t>
      </w:r>
      <w:r w:rsidR="006C7357">
        <w:t xml:space="preserve"> arrangements t</w:t>
      </w:r>
      <w:r w:rsidR="007F28B7">
        <w:t xml:space="preserve">hat </w:t>
      </w:r>
      <w:r w:rsidR="0097482F">
        <w:t xml:space="preserve">provide </w:t>
      </w:r>
      <w:r w:rsidR="007F28B7">
        <w:t xml:space="preserve">a stable environment for </w:t>
      </w:r>
      <w:r w:rsidR="008B06AA">
        <w:t>the revision and ongoing use of the ACSF</w:t>
      </w:r>
      <w:bookmarkEnd w:id="182"/>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7513"/>
      </w:tblGrid>
      <w:tr w:rsidR="001C7FFE" w:rsidRPr="00CE5D8B" w14:paraId="2120AC9A" w14:textId="77777777" w:rsidTr="001C7FFE">
        <w:trPr>
          <w:trHeight w:val="435"/>
        </w:trPr>
        <w:tc>
          <w:tcPr>
            <w:tcW w:w="822" w:type="dxa"/>
          </w:tcPr>
          <w:p w14:paraId="1A01B91A" w14:textId="4A4A1C87" w:rsidR="001C7FFE" w:rsidRPr="00CE5D8B" w:rsidRDefault="001C7FFE" w:rsidP="006D76E1">
            <w:pPr>
              <w:pStyle w:val="ACERbase"/>
            </w:pPr>
            <w:bookmarkStart w:id="183" w:name="Rec_2ei_Protocols"/>
            <w:r>
              <w:t>2e(i)</w:t>
            </w:r>
            <w:bookmarkEnd w:id="183"/>
          </w:p>
        </w:tc>
        <w:tc>
          <w:tcPr>
            <w:tcW w:w="7513" w:type="dxa"/>
          </w:tcPr>
          <w:p w14:paraId="4F26DE08" w14:textId="587B0B3D" w:rsidR="001C7FFE" w:rsidRPr="00CE5D8B" w:rsidRDefault="001C7FFE" w:rsidP="006D76E1">
            <w:pPr>
              <w:pStyle w:val="ACERbase"/>
            </w:pPr>
            <w:bookmarkStart w:id="184" w:name="Rec_2ei_Protocols_Text"/>
            <w:r w:rsidRPr="00BE6031">
              <w:t xml:space="preserve">Establish protocols and responsibility for how the ACSF is revised, resourced, promoted and maintained within a regular </w:t>
            </w:r>
            <w:r w:rsidR="00CD14F7">
              <w:t>five</w:t>
            </w:r>
            <w:r w:rsidRPr="00BE6031">
              <w:t>-year review cycle</w:t>
            </w:r>
            <w:bookmarkEnd w:id="184"/>
          </w:p>
        </w:tc>
      </w:tr>
      <w:tr w:rsidR="001C7FFE" w:rsidRPr="00CE5D8B" w14:paraId="407140C7" w14:textId="77777777" w:rsidTr="001C7FFE">
        <w:trPr>
          <w:trHeight w:val="435"/>
        </w:trPr>
        <w:tc>
          <w:tcPr>
            <w:tcW w:w="822" w:type="dxa"/>
          </w:tcPr>
          <w:p w14:paraId="7D8A65A9" w14:textId="4C852CAB" w:rsidR="001C7FFE" w:rsidRPr="00CE5D8B" w:rsidRDefault="001C7FFE" w:rsidP="006D76E1">
            <w:pPr>
              <w:pStyle w:val="ACERbase"/>
            </w:pPr>
            <w:bookmarkStart w:id="185" w:name="Rec_2eii_Working_Group"/>
            <w:r>
              <w:t>2e(ii)</w:t>
            </w:r>
            <w:bookmarkEnd w:id="185"/>
          </w:p>
        </w:tc>
        <w:tc>
          <w:tcPr>
            <w:tcW w:w="7513" w:type="dxa"/>
          </w:tcPr>
          <w:p w14:paraId="416AFCCE" w14:textId="260FED0A" w:rsidR="001C7FFE" w:rsidRPr="00CE5D8B" w:rsidRDefault="001C7FFE" w:rsidP="006D76E1">
            <w:pPr>
              <w:pStyle w:val="ACERbase"/>
            </w:pPr>
            <w:bookmarkStart w:id="186" w:name="Rec_2eii_Working_Group_Text"/>
            <w:r w:rsidRPr="00BE6031">
              <w:t>Establish an ACSF Revision Working Group</w:t>
            </w:r>
            <w:r>
              <w:t>,</w:t>
            </w:r>
            <w:r w:rsidRPr="00BE6031">
              <w:t xml:space="preserve"> with experts identified through the review project</w:t>
            </w:r>
            <w:r>
              <w:t>,</w:t>
            </w:r>
            <w:r w:rsidRPr="00BE6031">
              <w:t xml:space="preserve"> to oversee </w:t>
            </w:r>
            <w:r>
              <w:t>the recommended revisions to the ACSF and development of support materials</w:t>
            </w:r>
            <w:bookmarkEnd w:id="186"/>
          </w:p>
        </w:tc>
      </w:tr>
      <w:tr w:rsidR="001C7FFE" w:rsidRPr="00CE5D8B" w14:paraId="21217070" w14:textId="77777777" w:rsidTr="001C7FFE">
        <w:trPr>
          <w:trHeight w:val="435"/>
        </w:trPr>
        <w:tc>
          <w:tcPr>
            <w:tcW w:w="822" w:type="dxa"/>
          </w:tcPr>
          <w:p w14:paraId="53CEF93E" w14:textId="31DFFC54" w:rsidR="001C7FFE" w:rsidRPr="00CE5D8B" w:rsidRDefault="001C7FFE" w:rsidP="006D76E1">
            <w:pPr>
              <w:pStyle w:val="ACERbase"/>
            </w:pPr>
            <w:bookmarkStart w:id="187" w:name="Rec_2eiii_Comms"/>
            <w:r>
              <w:t>2e(iii)</w:t>
            </w:r>
            <w:bookmarkEnd w:id="187"/>
          </w:p>
        </w:tc>
        <w:tc>
          <w:tcPr>
            <w:tcW w:w="7513" w:type="dxa"/>
          </w:tcPr>
          <w:p w14:paraId="463CAF64" w14:textId="20A93F13" w:rsidR="001C7FFE" w:rsidRPr="00CE5D8B" w:rsidRDefault="001C7FFE" w:rsidP="006D76E1">
            <w:pPr>
              <w:pStyle w:val="ACERbase"/>
            </w:pPr>
            <w:bookmarkStart w:id="188" w:name="Rec_2eiii_Comms_Text"/>
            <w:r w:rsidRPr="00BE6031">
              <w:t xml:space="preserve">Establish communication channels that reach the diversity of ACSF users and stakeholders to source input into </w:t>
            </w:r>
            <w:r>
              <w:t>the</w:t>
            </w:r>
            <w:r w:rsidRPr="00BE6031">
              <w:t xml:space="preserve"> review and validation of the ACSF and support resources, and advice on preferred professional development options</w:t>
            </w:r>
            <w:bookmarkEnd w:id="188"/>
          </w:p>
        </w:tc>
      </w:tr>
      <w:tr w:rsidR="001C7FFE" w:rsidRPr="00CE5D8B" w14:paraId="0859451D" w14:textId="77777777" w:rsidTr="001C7FFE">
        <w:trPr>
          <w:trHeight w:val="435"/>
        </w:trPr>
        <w:tc>
          <w:tcPr>
            <w:tcW w:w="822" w:type="dxa"/>
          </w:tcPr>
          <w:p w14:paraId="1AE33BC0" w14:textId="726D5451" w:rsidR="001C7FFE" w:rsidRPr="00CE5D8B" w:rsidRDefault="001C7FFE" w:rsidP="006D76E1">
            <w:pPr>
              <w:pStyle w:val="ACERbase"/>
            </w:pPr>
            <w:bookmarkStart w:id="189" w:name="Rec_2eiv_TestingPeriod"/>
            <w:r>
              <w:t>2e(iv)</w:t>
            </w:r>
            <w:bookmarkEnd w:id="189"/>
          </w:p>
        </w:tc>
        <w:tc>
          <w:tcPr>
            <w:tcW w:w="7513" w:type="dxa"/>
          </w:tcPr>
          <w:p w14:paraId="1A77FE08" w14:textId="6100FFF4" w:rsidR="001C7FFE" w:rsidRPr="00CE5D8B" w:rsidRDefault="001C7FFE" w:rsidP="006D76E1">
            <w:pPr>
              <w:pStyle w:val="ACERbase"/>
            </w:pPr>
            <w:bookmarkStart w:id="190" w:name="Rec_2eiv_TestingPeriod_Text"/>
            <w:r>
              <w:t>Allow for a</w:t>
            </w:r>
            <w:r w:rsidRPr="00BE6031">
              <w:t xml:space="preserve"> testing period of at least </w:t>
            </w:r>
            <w:r w:rsidR="00CD14F7">
              <w:t>six</w:t>
            </w:r>
            <w:r w:rsidRPr="00BE6031">
              <w:t xml:space="preserve"> months</w:t>
            </w:r>
            <w:r>
              <w:t>, after completion of the revised ACSF,</w:t>
            </w:r>
            <w:r w:rsidRPr="00BE6031">
              <w:t xml:space="preserve"> to trial and validate </w:t>
            </w:r>
            <w:r>
              <w:t>it</w:t>
            </w:r>
            <w:r w:rsidRPr="00BE6031">
              <w:t xml:space="preserve"> with the range of users across adult community education and vocational education and training and employment contexts</w:t>
            </w:r>
            <w:bookmarkEnd w:id="190"/>
          </w:p>
        </w:tc>
      </w:tr>
      <w:tr w:rsidR="001C7FFE" w:rsidRPr="00CE5D8B" w14:paraId="17BD0C6E" w14:textId="77777777" w:rsidTr="001C7FFE">
        <w:trPr>
          <w:trHeight w:val="435"/>
        </w:trPr>
        <w:tc>
          <w:tcPr>
            <w:tcW w:w="822" w:type="dxa"/>
          </w:tcPr>
          <w:p w14:paraId="63BD1298" w14:textId="232B86D4" w:rsidR="001C7FFE" w:rsidRPr="00CE5D8B" w:rsidRDefault="001C7FFE" w:rsidP="006D76E1">
            <w:pPr>
              <w:pStyle w:val="ACERbase"/>
            </w:pPr>
            <w:bookmarkStart w:id="191" w:name="Rec_2ev_Launch"/>
            <w:r>
              <w:t>2e(v)</w:t>
            </w:r>
            <w:bookmarkEnd w:id="191"/>
          </w:p>
        </w:tc>
        <w:tc>
          <w:tcPr>
            <w:tcW w:w="7513" w:type="dxa"/>
          </w:tcPr>
          <w:p w14:paraId="677F3FBC" w14:textId="25C8B441" w:rsidR="001C7FFE" w:rsidRPr="00CE5D8B" w:rsidRDefault="001C7FFE" w:rsidP="006D76E1">
            <w:pPr>
              <w:pStyle w:val="ACERbase"/>
            </w:pPr>
            <w:bookmarkStart w:id="192" w:name="Rec_2ev_Launch_Text"/>
            <w:r>
              <w:t>Launch the validated ACSF and i</w:t>
            </w:r>
            <w:r w:rsidRPr="00BE6031">
              <w:t>mplement a communication strategy to inform all ACSF users of changes to the framework and the availability of support materials</w:t>
            </w:r>
            <w:bookmarkEnd w:id="192"/>
          </w:p>
        </w:tc>
      </w:tr>
      <w:tr w:rsidR="001C7FFE" w:rsidRPr="00CE5D8B" w14:paraId="3C77E4F3" w14:textId="77777777" w:rsidTr="001C7FFE">
        <w:trPr>
          <w:trHeight w:val="435"/>
        </w:trPr>
        <w:tc>
          <w:tcPr>
            <w:tcW w:w="822" w:type="dxa"/>
          </w:tcPr>
          <w:p w14:paraId="6A615DA0" w14:textId="1A6864B1" w:rsidR="001C7FFE" w:rsidRDefault="001C7FFE" w:rsidP="006D76E1">
            <w:pPr>
              <w:pStyle w:val="ACERbase"/>
            </w:pPr>
            <w:bookmarkStart w:id="193" w:name="Rec_2evi_Finer_Gradations"/>
            <w:r>
              <w:t>2e(vi)</w:t>
            </w:r>
            <w:bookmarkEnd w:id="193"/>
          </w:p>
        </w:tc>
        <w:tc>
          <w:tcPr>
            <w:tcW w:w="7513" w:type="dxa"/>
          </w:tcPr>
          <w:p w14:paraId="3451AD73" w14:textId="208D8FA4" w:rsidR="001C7FFE" w:rsidRPr="00CE5D8B" w:rsidRDefault="00407D51" w:rsidP="006D76E1">
            <w:pPr>
              <w:pStyle w:val="ACERbase"/>
            </w:pPr>
            <w:bookmarkStart w:id="194" w:name="Rec_2evi_Finer_Gradations_Text"/>
            <w:r w:rsidRPr="00407D51">
              <w:t>Consider the potential for ensuring that all programs that seek to measure LLND progress for reporting/funding purposes enable more varied measures of learner progress based on finer gradations of learner gain within and across ACSF levels</w:t>
            </w:r>
            <w:bookmarkEnd w:id="194"/>
          </w:p>
        </w:tc>
      </w:tr>
      <w:tr w:rsidR="001C7FFE" w:rsidRPr="00CE5D8B" w14:paraId="3CBEA2BB" w14:textId="77777777" w:rsidTr="001C7FFE">
        <w:trPr>
          <w:trHeight w:val="435"/>
        </w:trPr>
        <w:tc>
          <w:tcPr>
            <w:tcW w:w="822" w:type="dxa"/>
          </w:tcPr>
          <w:p w14:paraId="7708B3B0" w14:textId="053D392C" w:rsidR="001C7FFE" w:rsidRDefault="001C7FFE" w:rsidP="006D76E1">
            <w:pPr>
              <w:pStyle w:val="ACERbase"/>
            </w:pPr>
            <w:bookmarkStart w:id="195" w:name="Rec_2evii_WatchOtherFrameworks"/>
            <w:r>
              <w:t>2e(vii)</w:t>
            </w:r>
            <w:bookmarkEnd w:id="195"/>
          </w:p>
        </w:tc>
        <w:tc>
          <w:tcPr>
            <w:tcW w:w="7513" w:type="dxa"/>
          </w:tcPr>
          <w:p w14:paraId="23E25409" w14:textId="1F94394C" w:rsidR="001C7FFE" w:rsidRPr="00CE5D8B" w:rsidRDefault="001C7FFE" w:rsidP="006D76E1">
            <w:pPr>
              <w:pStyle w:val="ACERbase"/>
            </w:pPr>
            <w:bookmarkStart w:id="196" w:name="Rec_2evii_WatchOtherFrameworks_Text"/>
            <w:r w:rsidRPr="00BE6031">
              <w:t>Maintain a watching brief on related developments in employability skills, general capabilities and digital literacy</w:t>
            </w:r>
            <w:bookmarkEnd w:id="196"/>
          </w:p>
        </w:tc>
      </w:tr>
      <w:tr w:rsidR="001C7FFE" w:rsidRPr="004153C1" w14:paraId="4041B0C9" w14:textId="77777777" w:rsidTr="001C7FFE">
        <w:trPr>
          <w:trHeight w:val="435"/>
        </w:trPr>
        <w:tc>
          <w:tcPr>
            <w:tcW w:w="822" w:type="dxa"/>
          </w:tcPr>
          <w:p w14:paraId="4A929879" w14:textId="77777777" w:rsidR="001C7FFE" w:rsidRDefault="001C7FFE" w:rsidP="006D76E1">
            <w:pPr>
              <w:pStyle w:val="ACERbase"/>
            </w:pPr>
          </w:p>
        </w:tc>
        <w:tc>
          <w:tcPr>
            <w:tcW w:w="7513" w:type="dxa"/>
          </w:tcPr>
          <w:p w14:paraId="74F042DB" w14:textId="77777777" w:rsidR="001C7FFE" w:rsidRPr="004153C1" w:rsidRDefault="001C7FFE" w:rsidP="006D76E1">
            <w:pPr>
              <w:pStyle w:val="ACERbase"/>
              <w:rPr>
                <w:b/>
                <w:bCs/>
              </w:rPr>
            </w:pPr>
          </w:p>
        </w:tc>
      </w:tr>
      <w:bookmarkEnd w:id="107"/>
    </w:tbl>
    <w:p w14:paraId="4A237890" w14:textId="31A44424" w:rsidR="008477B5" w:rsidRPr="00D80DA8" w:rsidRDefault="008477B5" w:rsidP="006D76E1">
      <w:pPr>
        <w:pStyle w:val="ACERbase"/>
        <w:rPr>
          <w:i/>
          <w:iCs/>
        </w:rPr>
      </w:pPr>
    </w:p>
    <w:p w14:paraId="76A856E5" w14:textId="77777777" w:rsidR="008477B5" w:rsidRPr="00D80DA8" w:rsidRDefault="008477B5" w:rsidP="006D76E1">
      <w:pPr>
        <w:pStyle w:val="ACERbase"/>
        <w:rPr>
          <w:i/>
          <w:iCs/>
        </w:rPr>
        <w:sectPr w:rsidR="008477B5" w:rsidRPr="00D80DA8" w:rsidSect="00E21BC8">
          <w:type w:val="oddPage"/>
          <w:pgSz w:w="11906" w:h="16838"/>
          <w:pgMar w:top="1418" w:right="1134" w:bottom="1440" w:left="1134" w:header="709" w:footer="561" w:gutter="0"/>
          <w:cols w:space="708"/>
          <w:docGrid w:linePitch="360"/>
        </w:sectPr>
      </w:pPr>
    </w:p>
    <w:p w14:paraId="4E5DB4E9" w14:textId="77777777" w:rsidR="0055796D" w:rsidRPr="005B6B26" w:rsidRDefault="0055796D" w:rsidP="006D76E1">
      <w:pPr>
        <w:pStyle w:val="ACERH1"/>
      </w:pPr>
      <w:bookmarkStart w:id="197" w:name="_Toc106096027"/>
      <w:bookmarkStart w:id="198" w:name="_Toc106231886"/>
      <w:bookmarkStart w:id="199" w:name="_Toc110864958"/>
      <w:bookmarkStart w:id="200" w:name="_Hlk109395008"/>
      <w:r w:rsidRPr="005B6B26">
        <w:t>References</w:t>
      </w:r>
      <w:bookmarkEnd w:id="197"/>
      <w:bookmarkEnd w:id="198"/>
      <w:bookmarkEnd w:id="199"/>
    </w:p>
    <w:p w14:paraId="42CF9A34" w14:textId="5E19E99F" w:rsidR="0050025D" w:rsidRDefault="0050025D" w:rsidP="006D76E1">
      <w:pPr>
        <w:pStyle w:val="ACERreferencelist"/>
      </w:pPr>
      <w:bookmarkStart w:id="201" w:name="_Hlk110637405"/>
      <w:r w:rsidRPr="00356294">
        <w:t>A</w:t>
      </w:r>
      <w:r w:rsidR="00072F3A">
        <w:t xml:space="preserve">ustralian </w:t>
      </w:r>
      <w:r w:rsidRPr="00356294">
        <w:t>C</w:t>
      </w:r>
      <w:r w:rsidR="00072F3A">
        <w:t xml:space="preserve">ouncil for </w:t>
      </w:r>
      <w:r w:rsidRPr="00356294">
        <w:t>E</w:t>
      </w:r>
      <w:r w:rsidR="00072F3A">
        <w:t xml:space="preserve">ducational </w:t>
      </w:r>
      <w:r w:rsidRPr="00356294">
        <w:t>R</w:t>
      </w:r>
      <w:r w:rsidR="00072F3A">
        <w:t>esearch</w:t>
      </w:r>
      <w:r w:rsidRPr="00356294">
        <w:t xml:space="preserve">. (2013). </w:t>
      </w:r>
      <w:r w:rsidRPr="00356294">
        <w:rPr>
          <w:i/>
          <w:iCs/>
        </w:rPr>
        <w:t>International study reveals serious adult literacy and numeracy problems.</w:t>
      </w:r>
      <w:r w:rsidRPr="00356294">
        <w:t xml:space="preserve"> </w:t>
      </w:r>
      <w:r w:rsidR="003F529E" w:rsidRPr="001E7163">
        <w:t>https://www.acer.org/au/discover/article/international-study-reveals-serious-adult-literacy-and-numeracy-problems-1</w:t>
      </w:r>
      <w:r w:rsidR="009D07B6">
        <w:t>.</w:t>
      </w:r>
    </w:p>
    <w:p w14:paraId="3721D8F7" w14:textId="24D37D0C" w:rsidR="003F529E" w:rsidRDefault="0092517F" w:rsidP="006D76E1">
      <w:pPr>
        <w:pStyle w:val="ACERreferencelist"/>
      </w:pPr>
      <w:r>
        <w:t xml:space="preserve">ACTA. </w:t>
      </w:r>
      <w:r w:rsidR="003F529E" w:rsidRPr="00D1759E">
        <w:t>A</w:t>
      </w:r>
      <w:r w:rsidR="003F529E" w:rsidRPr="003F529E">
        <w:t xml:space="preserve">ustralian </w:t>
      </w:r>
      <w:r w:rsidR="003F529E" w:rsidRPr="00D1759E">
        <w:t>C</w:t>
      </w:r>
      <w:r w:rsidR="003F529E" w:rsidRPr="003F529E">
        <w:t>ouncil</w:t>
      </w:r>
      <w:r w:rsidR="003F529E" w:rsidRPr="00D1759E">
        <w:t xml:space="preserve"> </w:t>
      </w:r>
      <w:r w:rsidR="003F529E" w:rsidRPr="003F529E">
        <w:t>of</w:t>
      </w:r>
      <w:r w:rsidR="003F529E" w:rsidRPr="00D1759E">
        <w:t xml:space="preserve"> TESOL </w:t>
      </w:r>
      <w:r w:rsidR="003F529E" w:rsidRPr="003F529E">
        <w:t>Associations</w:t>
      </w:r>
      <w:r w:rsidR="00E8605F">
        <w:t>.</w:t>
      </w:r>
      <w:r w:rsidR="003F529E" w:rsidRPr="003F529E">
        <w:t xml:space="preserve"> (</w:t>
      </w:r>
      <w:r w:rsidR="003F529E" w:rsidRPr="00D1759E">
        <w:t>2019</w:t>
      </w:r>
      <w:r w:rsidR="003F529E" w:rsidRPr="003F529E">
        <w:t>)</w:t>
      </w:r>
      <w:r w:rsidR="00E8605F">
        <w:t>.</w:t>
      </w:r>
      <w:r w:rsidR="003F529E">
        <w:t xml:space="preserve"> </w:t>
      </w:r>
      <w:r w:rsidR="003F529E" w:rsidRPr="003F529E">
        <w:t xml:space="preserve">Supplementary submission to </w:t>
      </w:r>
      <w:r w:rsidR="003F529E" w:rsidRPr="00D1759E">
        <w:t>The Evaluation of the</w:t>
      </w:r>
      <w:r w:rsidR="003F529E" w:rsidRPr="003F529E">
        <w:t xml:space="preserve"> Adult</w:t>
      </w:r>
      <w:r w:rsidR="003F529E" w:rsidRPr="00D1759E">
        <w:t xml:space="preserve"> Migrant English Program (AMEP) </w:t>
      </w:r>
      <w:r w:rsidR="003F529E">
        <w:t>‘</w:t>
      </w:r>
      <w:r w:rsidR="003F529E" w:rsidRPr="00D1759E">
        <w:t>new business model</w:t>
      </w:r>
      <w:r w:rsidR="003F529E">
        <w:t>’</w:t>
      </w:r>
      <w:r w:rsidR="003F529E" w:rsidRPr="003F529E">
        <w:t xml:space="preserve"> </w:t>
      </w:r>
      <w:r w:rsidR="003F529E" w:rsidRPr="001E7163">
        <w:t>https://tesol.org.au/wp-content/uploads/2019/01/620_ACTA_submission_to_the_AMEP_Evaluation_-_supplementary_submission_1_May_2019.pdf</w:t>
      </w:r>
      <w:r w:rsidR="00B74083">
        <w:t>.</w:t>
      </w:r>
    </w:p>
    <w:p w14:paraId="629AFFDB" w14:textId="77777777" w:rsidR="00C42D02" w:rsidRPr="00356294" w:rsidRDefault="00C42D02" w:rsidP="00C42D02">
      <w:pPr>
        <w:pStyle w:val="ACERreferencelist"/>
      </w:pPr>
      <w:r w:rsidRPr="00356294">
        <w:t>Australia. Commonwealth of Australia. (20</w:t>
      </w:r>
      <w:r>
        <w:t>13</w:t>
      </w:r>
      <w:r w:rsidRPr="00356294">
        <w:t xml:space="preserve">). </w:t>
      </w:r>
      <w:r>
        <w:rPr>
          <w:i/>
          <w:iCs/>
        </w:rPr>
        <w:t>FSK Foundation Skills Training Package</w:t>
      </w:r>
      <w:r w:rsidRPr="00356294">
        <w:t xml:space="preserve">. </w:t>
      </w:r>
      <w:r w:rsidRPr="00783C25">
        <w:t>https://training.gov.au/Training/Details/FSK</w:t>
      </w:r>
      <w:r>
        <w:t>.</w:t>
      </w:r>
    </w:p>
    <w:p w14:paraId="5728F4B9" w14:textId="77777777" w:rsidR="00C42D02" w:rsidRPr="00356294" w:rsidRDefault="00C42D02" w:rsidP="00C42D02">
      <w:pPr>
        <w:pStyle w:val="ACERreferencelist"/>
      </w:pPr>
      <w:r w:rsidRPr="00356294">
        <w:t>Australia. Commonwealth of Australia. (20</w:t>
      </w:r>
      <w:r>
        <w:t>15</w:t>
      </w:r>
      <w:r w:rsidRPr="00356294">
        <w:t xml:space="preserve">). </w:t>
      </w:r>
      <w:r>
        <w:rPr>
          <w:i/>
          <w:iCs/>
        </w:rPr>
        <w:t>Standards for Registered Training Organisations (RTOs) 2015</w:t>
      </w:r>
      <w:r w:rsidRPr="00356294">
        <w:t xml:space="preserve">. </w:t>
      </w:r>
      <w:r w:rsidRPr="00D0340E">
        <w:t>https://www.legislation.gov.au/Details/F2019C00503</w:t>
      </w:r>
      <w:r>
        <w:t>.</w:t>
      </w:r>
    </w:p>
    <w:p w14:paraId="673F105B" w14:textId="77777777" w:rsidR="00873807" w:rsidRPr="00356294" w:rsidRDefault="00873807" w:rsidP="00873807">
      <w:pPr>
        <w:pStyle w:val="ACERreferencelist"/>
      </w:pPr>
      <w:r w:rsidRPr="00356294">
        <w:t xml:space="preserve">Australia. </w:t>
      </w:r>
      <w:r>
        <w:t>Department of Education and Training</w:t>
      </w:r>
      <w:r w:rsidRPr="00356294">
        <w:t>. (201</w:t>
      </w:r>
      <w:r>
        <w:t>7</w:t>
      </w:r>
      <w:r w:rsidRPr="00356294">
        <w:t xml:space="preserve">). </w:t>
      </w:r>
      <w:r>
        <w:rPr>
          <w:i/>
          <w:iCs/>
        </w:rPr>
        <w:t>Australian Core Skills Framework:</w:t>
      </w:r>
      <w:r w:rsidRPr="0052305F">
        <w:rPr>
          <w:i/>
          <w:iCs/>
        </w:rPr>
        <w:t xml:space="preserve"> Pre</w:t>
      </w:r>
      <w:r>
        <w:rPr>
          <w:i/>
          <w:iCs/>
        </w:rPr>
        <w:t xml:space="preserve"> </w:t>
      </w:r>
      <w:r w:rsidRPr="0052305F">
        <w:rPr>
          <w:i/>
          <w:iCs/>
        </w:rPr>
        <w:t>Level 1 2017</w:t>
      </w:r>
      <w:r w:rsidRPr="00356294">
        <w:t xml:space="preserve">. </w:t>
      </w:r>
      <w:r>
        <w:t xml:space="preserve">Department of Education and Training. Canberra. </w:t>
      </w:r>
      <w:r w:rsidRPr="0052305F">
        <w:t>https://www.dese.gov.au/skills-information-training-providers/resources/acsf-prelevel-1-2017</w:t>
      </w:r>
      <w:r w:rsidRPr="00356294">
        <w:t>.</w:t>
      </w:r>
    </w:p>
    <w:p w14:paraId="63799928" w14:textId="77777777" w:rsidR="00E96CEB" w:rsidRPr="00356294" w:rsidRDefault="00E96CEB" w:rsidP="00E96CEB">
      <w:pPr>
        <w:pStyle w:val="ACERreferencelist"/>
      </w:pPr>
      <w:r w:rsidRPr="00356294">
        <w:t xml:space="preserve">Australia. </w:t>
      </w:r>
      <w:r w:rsidRPr="004A5345">
        <w:t>Department of Education, Skills and Employment</w:t>
      </w:r>
      <w:r w:rsidRPr="00356294">
        <w:t>. (202</w:t>
      </w:r>
      <w:r>
        <w:t>0</w:t>
      </w:r>
      <w:r w:rsidRPr="00356294">
        <w:t xml:space="preserve">). </w:t>
      </w:r>
      <w:r>
        <w:rPr>
          <w:i/>
          <w:iCs/>
        </w:rPr>
        <w:t>Foundation Skills for Your Future: D</w:t>
      </w:r>
      <w:r w:rsidRPr="00356294">
        <w:rPr>
          <w:i/>
          <w:iCs/>
        </w:rPr>
        <w:t>igital Literacy Skills Framework—Draft</w:t>
      </w:r>
      <w:r w:rsidRPr="00356294">
        <w:t xml:space="preserve">. </w:t>
      </w:r>
      <w:r w:rsidRPr="00E96CEB">
        <w:t>Department of Education, Skills and Employment, [Canberra]</w:t>
      </w:r>
      <w:r>
        <w:t xml:space="preserve"> </w:t>
      </w:r>
      <w:r w:rsidRPr="00356294">
        <w:t>https://www.dese.gov.au/foundation-skills-your-future-program/resources/digital-literacy-skills-framework</w:t>
      </w:r>
      <w:r>
        <w:t>.</w:t>
      </w:r>
    </w:p>
    <w:p w14:paraId="27EB014C" w14:textId="77777777" w:rsidR="00873807" w:rsidRPr="00356294" w:rsidRDefault="00873807" w:rsidP="00873807">
      <w:pPr>
        <w:pStyle w:val="ACERreferencelist"/>
      </w:pPr>
      <w:r w:rsidRPr="00356294">
        <w:rPr>
          <w:rStyle w:val="ACERfootnoteChar"/>
          <w:sz w:val="22"/>
          <w:szCs w:val="24"/>
          <w14:ligatures w14:val="none"/>
        </w:rPr>
        <w:t xml:space="preserve">Australia. Department of Home Affairs. (2021). </w:t>
      </w:r>
      <w:r w:rsidRPr="00356294">
        <w:rPr>
          <w:rStyle w:val="ACERfootnoteChar"/>
          <w:i/>
          <w:iCs/>
          <w:sz w:val="22"/>
          <w:szCs w:val="24"/>
          <w14:ligatures w14:val="none"/>
        </w:rPr>
        <w:t>Digital Literacy Skills Framework Initial Assessment Trial Report</w:t>
      </w:r>
      <w:r w:rsidRPr="00356294">
        <w:rPr>
          <w:rStyle w:val="ACERfootnoteChar"/>
          <w:sz w:val="22"/>
          <w:szCs w:val="24"/>
          <w14:ligatures w14:val="none"/>
        </w:rPr>
        <w:t>.</w:t>
      </w:r>
    </w:p>
    <w:p w14:paraId="696128B9" w14:textId="4BD4C5CC" w:rsidR="00B75C37" w:rsidRPr="00356294" w:rsidRDefault="00B75C37" w:rsidP="006D76E1">
      <w:pPr>
        <w:pStyle w:val="ACERreferencelist"/>
      </w:pPr>
      <w:r w:rsidRPr="00356294">
        <w:t xml:space="preserve">Australia. </w:t>
      </w:r>
      <w:r w:rsidR="0092340E" w:rsidRPr="0092340E">
        <w:t>Department of Industry, Innovation, Science, Research and Tertiary Education</w:t>
      </w:r>
      <w:r w:rsidRPr="00356294">
        <w:t xml:space="preserve">. (2012). </w:t>
      </w:r>
      <w:r w:rsidRPr="00356294">
        <w:rPr>
          <w:i/>
          <w:iCs/>
        </w:rPr>
        <w:t>Australian Core Skills Framework</w:t>
      </w:r>
      <w:r w:rsidRPr="00356294">
        <w:t xml:space="preserve">. </w:t>
      </w:r>
      <w:r w:rsidR="00EF2BCA">
        <w:t>[revised version</w:t>
      </w:r>
      <w:r w:rsidR="003324DA">
        <w:t xml:space="preserve">]. DEEWR. Canberra. </w:t>
      </w:r>
      <w:r w:rsidRPr="00356294">
        <w:t>https://www.dese.gov.au/skills-information-training-providers/australian-core-skills-framework/download-acsf.</w:t>
      </w:r>
    </w:p>
    <w:p w14:paraId="700B18AD" w14:textId="77777777" w:rsidR="00EF4B06" w:rsidRPr="00356294" w:rsidRDefault="00EF4B06" w:rsidP="00EF4B06">
      <w:pPr>
        <w:pStyle w:val="ACERreferencelist"/>
      </w:pPr>
      <w:r w:rsidRPr="00356294">
        <w:t>Australia. Skills Reform</w:t>
      </w:r>
      <w:r>
        <w:t>.</w:t>
      </w:r>
      <w:r w:rsidRPr="00356294">
        <w:t xml:space="preserve"> (2022). </w:t>
      </w:r>
      <w:r w:rsidRPr="00356294">
        <w:rPr>
          <w:i/>
          <w:iCs/>
        </w:rPr>
        <w:t>National Foundation Skills Framework 2022 to 2032</w:t>
      </w:r>
      <w:r w:rsidRPr="00356294">
        <w:t>. https://www.skillsreform.gov.au/images/documents/National-Foundation-Skills-Framework-2022-to-2032.pdf.</w:t>
      </w:r>
    </w:p>
    <w:p w14:paraId="5B43F470" w14:textId="566EC1E5" w:rsidR="004F2221" w:rsidRPr="00356294" w:rsidRDefault="004F2221" w:rsidP="004F2221">
      <w:pPr>
        <w:pStyle w:val="ACERreferencelist"/>
        <w:rPr>
          <w:rStyle w:val="ACERfootnoteChar"/>
          <w:sz w:val="22"/>
          <w:szCs w:val="24"/>
          <w14:ligatures w14:val="none"/>
        </w:rPr>
      </w:pPr>
      <w:r w:rsidRPr="00356294">
        <w:rPr>
          <w:rStyle w:val="ACERfootnoteChar"/>
          <w:sz w:val="22"/>
          <w:szCs w:val="24"/>
          <w14:ligatures w14:val="none"/>
        </w:rPr>
        <w:t xml:space="preserve">Australia. Standing Council </w:t>
      </w:r>
      <w:r w:rsidRPr="00356294">
        <w:t xml:space="preserve">on Tertiary Education, Skills and Employment. </w:t>
      </w:r>
      <w:r w:rsidRPr="00356294">
        <w:rPr>
          <w:rStyle w:val="ACERfootnoteChar"/>
          <w:sz w:val="22"/>
          <w:szCs w:val="24"/>
          <w14:ligatures w14:val="none"/>
        </w:rPr>
        <w:t>(2012</w:t>
      </w:r>
      <w:r>
        <w:rPr>
          <w:rStyle w:val="ACERfootnoteChar"/>
          <w:sz w:val="22"/>
          <w:szCs w:val="24"/>
          <w14:ligatures w14:val="none"/>
        </w:rPr>
        <w:t>a</w:t>
      </w:r>
      <w:r w:rsidRPr="00356294">
        <w:rPr>
          <w:rStyle w:val="ACERfootnoteChar"/>
          <w:sz w:val="22"/>
          <w:szCs w:val="24"/>
          <w14:ligatures w14:val="none"/>
        </w:rPr>
        <w:t xml:space="preserve">). </w:t>
      </w:r>
      <w:r w:rsidRPr="00356294">
        <w:rPr>
          <w:rStyle w:val="ACERfootnoteChar"/>
          <w:i/>
          <w:iCs/>
          <w:sz w:val="22"/>
          <w:szCs w:val="24"/>
          <w14:ligatures w14:val="none"/>
        </w:rPr>
        <w:t>National Foundation Skills Strategy for Adults</w:t>
      </w:r>
      <w:r w:rsidRPr="00356294">
        <w:rPr>
          <w:rStyle w:val="ACERfootnoteChar"/>
          <w:sz w:val="22"/>
          <w:szCs w:val="24"/>
          <w14:ligatures w14:val="none"/>
        </w:rPr>
        <w:t xml:space="preserve">. </w:t>
      </w:r>
      <w:r w:rsidRPr="001E7163">
        <w:t>https://www.dese.gov.au/skills-information-training-providers/national-foundation-skills-strategy-adults</w:t>
      </w:r>
      <w:r w:rsidRPr="00356294">
        <w:rPr>
          <w:rStyle w:val="ACERfootnoteChar"/>
          <w:sz w:val="22"/>
          <w:szCs w:val="24"/>
          <w14:ligatures w14:val="none"/>
        </w:rPr>
        <w:t>.</w:t>
      </w:r>
    </w:p>
    <w:p w14:paraId="5F165415" w14:textId="07034EFA" w:rsidR="007511D3" w:rsidRPr="00356294" w:rsidRDefault="007511D3" w:rsidP="006D76E1">
      <w:pPr>
        <w:pStyle w:val="ACERreferencelist"/>
      </w:pPr>
      <w:r w:rsidRPr="00356294">
        <w:rPr>
          <w:rStyle w:val="ACERfootnoteChar"/>
          <w:sz w:val="22"/>
          <w:szCs w:val="24"/>
          <w14:ligatures w14:val="none"/>
        </w:rPr>
        <w:t xml:space="preserve">Australia. Standing Council </w:t>
      </w:r>
      <w:r w:rsidRPr="00356294">
        <w:t>on Tertiary Education, Skills and Employment. (2012</w:t>
      </w:r>
      <w:r w:rsidR="004F2221">
        <w:t>b</w:t>
      </w:r>
      <w:r w:rsidRPr="00356294">
        <w:t xml:space="preserve">). </w:t>
      </w:r>
      <w:r w:rsidRPr="00356294">
        <w:rPr>
          <w:i/>
          <w:iCs/>
        </w:rPr>
        <w:t>Standards for Training Packages 2012</w:t>
      </w:r>
      <w:r w:rsidRPr="00356294">
        <w:t xml:space="preserve">. </w:t>
      </w:r>
      <w:hyperlink r:id="rId34" w:history="1">
        <w:r w:rsidRPr="00356294">
          <w:t>https://www.dese.gov.au/skills-information-training-providers/resources/standards-training-packages-2012</w:t>
        </w:r>
      </w:hyperlink>
      <w:r w:rsidRPr="00356294">
        <w:t>.</w:t>
      </w:r>
    </w:p>
    <w:p w14:paraId="7962DFAD" w14:textId="77777777" w:rsidR="00EF4B06" w:rsidRDefault="00EF4B06" w:rsidP="00EF4B06">
      <w:pPr>
        <w:pStyle w:val="ACERreferencelist"/>
        <w:rPr>
          <w:rStyle w:val="ACERfootnoteChar"/>
          <w:sz w:val="22"/>
          <w:szCs w:val="24"/>
          <w14:ligatures w14:val="none"/>
        </w:rPr>
      </w:pPr>
      <w:r w:rsidRPr="00356294">
        <w:rPr>
          <w:rStyle w:val="ACERfootnoteChar"/>
          <w:sz w:val="22"/>
          <w:szCs w:val="24"/>
          <w14:ligatures w14:val="none"/>
        </w:rPr>
        <w:t xml:space="preserve">Australia. </w:t>
      </w:r>
      <w:r>
        <w:rPr>
          <w:rStyle w:val="ACERfootnoteChar"/>
          <w:sz w:val="22"/>
          <w:szCs w:val="24"/>
          <w14:ligatures w14:val="none"/>
        </w:rPr>
        <w:t xml:space="preserve">Social Compass for the </w:t>
      </w:r>
      <w:r w:rsidRPr="00356294">
        <w:rPr>
          <w:rStyle w:val="ACERfootnoteChar"/>
          <w:sz w:val="22"/>
          <w:szCs w:val="24"/>
          <w14:ligatures w14:val="none"/>
        </w:rPr>
        <w:t>Department of Home Affairs. (20</w:t>
      </w:r>
      <w:r>
        <w:rPr>
          <w:rStyle w:val="ACERfootnoteChar"/>
          <w:sz w:val="22"/>
          <w:szCs w:val="24"/>
          <w14:ligatures w14:val="none"/>
        </w:rPr>
        <w:t>19</w:t>
      </w:r>
      <w:r w:rsidRPr="00356294">
        <w:rPr>
          <w:rStyle w:val="ACERfootnoteChar"/>
          <w:sz w:val="22"/>
          <w:szCs w:val="24"/>
          <w14:ligatures w14:val="none"/>
        </w:rPr>
        <w:t>).</w:t>
      </w:r>
      <w:r>
        <w:rPr>
          <w:rStyle w:val="ACERfootnoteChar"/>
          <w:sz w:val="22"/>
          <w:szCs w:val="24"/>
          <w14:ligatures w14:val="none"/>
        </w:rPr>
        <w:t xml:space="preserve"> </w:t>
      </w:r>
      <w:r w:rsidRPr="000E6DB9">
        <w:rPr>
          <w:rStyle w:val="ACERfootnoteChar"/>
          <w:i/>
          <w:iCs/>
          <w:sz w:val="22"/>
          <w:szCs w:val="24"/>
          <w14:ligatures w14:val="none"/>
        </w:rPr>
        <w:t>Evaluation of the Adult Migrant English Program 2017 Business Model</w:t>
      </w:r>
      <w:r>
        <w:rPr>
          <w:rStyle w:val="ACERfootnoteChar"/>
          <w:sz w:val="22"/>
          <w:szCs w:val="24"/>
          <w14:ligatures w14:val="none"/>
        </w:rPr>
        <w:t>.</w:t>
      </w:r>
      <w:r w:rsidRPr="000A4D7C">
        <w:rPr>
          <w:rStyle w:val="ACERfootnoteChar"/>
          <w:sz w:val="22"/>
          <w:szCs w:val="24"/>
          <w14:ligatures w14:val="none"/>
        </w:rPr>
        <w:t xml:space="preserve"> </w:t>
      </w:r>
      <w:r w:rsidRPr="0052305F">
        <w:rPr>
          <w:rStyle w:val="ACERfootnoteChar"/>
          <w:sz w:val="22"/>
          <w:szCs w:val="24"/>
          <w14:ligatures w14:val="none"/>
        </w:rPr>
        <w:t>https://immi.homeaffairs.gov.au/amep-subsite/Files/amep-evalution-new-business-model.pdf</w:t>
      </w:r>
      <w:r>
        <w:rPr>
          <w:rStyle w:val="ACERfootnoteChar"/>
          <w:sz w:val="22"/>
          <w:szCs w:val="24"/>
          <w14:ligatures w14:val="none"/>
        </w:rPr>
        <w:t>.</w:t>
      </w:r>
    </w:p>
    <w:p w14:paraId="2B27382C" w14:textId="7ECD6CB6" w:rsidR="00356294" w:rsidRPr="00356294" w:rsidRDefault="00356294" w:rsidP="006D76E1">
      <w:pPr>
        <w:pStyle w:val="ACERreferencelist"/>
      </w:pPr>
      <w:r w:rsidRPr="00356294">
        <w:t>Australia. Tertiary Education Commission</w:t>
      </w:r>
      <w:r w:rsidR="00E8605F">
        <w:t>.</w:t>
      </w:r>
      <w:r w:rsidRPr="00356294">
        <w:t xml:space="preserve"> (2008a)</w:t>
      </w:r>
      <w:r w:rsidR="00E8605F">
        <w:t>.</w:t>
      </w:r>
      <w:r w:rsidRPr="00356294">
        <w:t xml:space="preserve"> </w:t>
      </w:r>
      <w:r w:rsidRPr="00356294">
        <w:rPr>
          <w:i/>
          <w:iCs/>
        </w:rPr>
        <w:t xml:space="preserve">Learning </w:t>
      </w:r>
      <w:r w:rsidR="00D9737F">
        <w:rPr>
          <w:i/>
          <w:iCs/>
        </w:rPr>
        <w:t>P</w:t>
      </w:r>
      <w:r w:rsidRPr="00356294">
        <w:rPr>
          <w:i/>
          <w:iCs/>
        </w:rPr>
        <w:t xml:space="preserve">rogressions for </w:t>
      </w:r>
      <w:r w:rsidR="00D9737F">
        <w:rPr>
          <w:i/>
          <w:iCs/>
        </w:rPr>
        <w:t>A</w:t>
      </w:r>
      <w:r w:rsidRPr="00356294">
        <w:rPr>
          <w:i/>
          <w:iCs/>
        </w:rPr>
        <w:t xml:space="preserve">dult </w:t>
      </w:r>
      <w:r w:rsidR="00D9737F">
        <w:rPr>
          <w:i/>
          <w:iCs/>
        </w:rPr>
        <w:t>L</w:t>
      </w:r>
      <w:r w:rsidRPr="00356294">
        <w:rPr>
          <w:i/>
          <w:iCs/>
        </w:rPr>
        <w:t>iteracy,</w:t>
      </w:r>
      <w:r w:rsidRPr="00356294">
        <w:t xml:space="preserve"> Tertiary Education Commission.</w:t>
      </w:r>
    </w:p>
    <w:p w14:paraId="1AA2AE1A" w14:textId="2C668083" w:rsidR="00356294" w:rsidRPr="00356294" w:rsidRDefault="00356294" w:rsidP="006D76E1">
      <w:pPr>
        <w:pStyle w:val="ACERreferencelist"/>
      </w:pPr>
      <w:r w:rsidRPr="00356294">
        <w:t>Australia. Tertiary Education Commission</w:t>
      </w:r>
      <w:r w:rsidR="00E8605F">
        <w:t>.</w:t>
      </w:r>
      <w:r w:rsidRPr="00356294">
        <w:t xml:space="preserve"> (2008b)</w:t>
      </w:r>
      <w:r w:rsidR="00E8605F">
        <w:t>.</w:t>
      </w:r>
      <w:r w:rsidRPr="00356294">
        <w:t xml:space="preserve"> </w:t>
      </w:r>
      <w:r w:rsidRPr="00356294">
        <w:rPr>
          <w:i/>
          <w:iCs/>
        </w:rPr>
        <w:t xml:space="preserve">Learning </w:t>
      </w:r>
      <w:r w:rsidR="00D9737F">
        <w:rPr>
          <w:i/>
          <w:iCs/>
        </w:rPr>
        <w:t>P</w:t>
      </w:r>
      <w:r w:rsidRPr="00356294">
        <w:rPr>
          <w:i/>
          <w:iCs/>
        </w:rPr>
        <w:t>rogressions</w:t>
      </w:r>
      <w:r w:rsidR="00542F67">
        <w:rPr>
          <w:i/>
          <w:iCs/>
        </w:rPr>
        <w:t xml:space="preserve"> f</w:t>
      </w:r>
      <w:r w:rsidRPr="00356294">
        <w:rPr>
          <w:i/>
          <w:iCs/>
        </w:rPr>
        <w:t xml:space="preserve">or </w:t>
      </w:r>
      <w:r w:rsidR="00542F67">
        <w:rPr>
          <w:i/>
          <w:iCs/>
        </w:rPr>
        <w:t>A</w:t>
      </w:r>
      <w:r w:rsidRPr="00356294">
        <w:rPr>
          <w:i/>
          <w:iCs/>
        </w:rPr>
        <w:t xml:space="preserve">dult </w:t>
      </w:r>
      <w:r w:rsidR="00542F67">
        <w:rPr>
          <w:i/>
          <w:iCs/>
        </w:rPr>
        <w:t>L</w:t>
      </w:r>
      <w:r w:rsidRPr="00356294">
        <w:rPr>
          <w:i/>
          <w:iCs/>
        </w:rPr>
        <w:t xml:space="preserve">iteracy and </w:t>
      </w:r>
      <w:r w:rsidR="00542F67">
        <w:rPr>
          <w:i/>
          <w:iCs/>
        </w:rPr>
        <w:t>N</w:t>
      </w:r>
      <w:r w:rsidRPr="00356294">
        <w:rPr>
          <w:i/>
          <w:iCs/>
        </w:rPr>
        <w:t xml:space="preserve">umeracy: </w:t>
      </w:r>
      <w:r w:rsidR="00542F67">
        <w:rPr>
          <w:i/>
          <w:iCs/>
        </w:rPr>
        <w:t>B</w:t>
      </w:r>
      <w:r w:rsidRPr="00356294">
        <w:rPr>
          <w:i/>
          <w:iCs/>
        </w:rPr>
        <w:t xml:space="preserve">ackground </w:t>
      </w:r>
      <w:r w:rsidR="00542F67">
        <w:rPr>
          <w:i/>
          <w:iCs/>
        </w:rPr>
        <w:t>I</w:t>
      </w:r>
      <w:r w:rsidRPr="00356294">
        <w:rPr>
          <w:i/>
          <w:iCs/>
        </w:rPr>
        <w:t>nformation</w:t>
      </w:r>
      <w:r w:rsidR="00542F67">
        <w:t xml:space="preserve">, </w:t>
      </w:r>
      <w:r w:rsidR="00542F67" w:rsidRPr="00356294">
        <w:t>Tertiary Education Commission.</w:t>
      </w:r>
    </w:p>
    <w:p w14:paraId="6DFDE52C" w14:textId="31C1A59E" w:rsidR="00356294" w:rsidRDefault="00356294" w:rsidP="006D76E1">
      <w:pPr>
        <w:pStyle w:val="ACERreferencelist"/>
      </w:pPr>
      <w:r w:rsidRPr="00356294">
        <w:t>Australia. Tertiary Education Commission</w:t>
      </w:r>
      <w:r w:rsidR="00E8605F">
        <w:t>.</w:t>
      </w:r>
      <w:r w:rsidRPr="00356294">
        <w:t xml:space="preserve"> (2008c)</w:t>
      </w:r>
      <w:r w:rsidR="00E8605F">
        <w:t>.</w:t>
      </w:r>
      <w:r w:rsidRPr="00356294">
        <w:t xml:space="preserve"> </w:t>
      </w:r>
      <w:r w:rsidRPr="00356294">
        <w:rPr>
          <w:i/>
          <w:iCs/>
        </w:rPr>
        <w:t xml:space="preserve">Learning </w:t>
      </w:r>
      <w:r w:rsidR="00542F67">
        <w:rPr>
          <w:i/>
          <w:iCs/>
        </w:rPr>
        <w:t>P</w:t>
      </w:r>
      <w:r w:rsidRPr="00356294">
        <w:rPr>
          <w:i/>
          <w:iCs/>
        </w:rPr>
        <w:t>rogressions</w:t>
      </w:r>
      <w:r w:rsidR="00542F67">
        <w:rPr>
          <w:i/>
          <w:iCs/>
        </w:rPr>
        <w:t xml:space="preserve"> f</w:t>
      </w:r>
      <w:r w:rsidRPr="00356294">
        <w:rPr>
          <w:i/>
          <w:iCs/>
        </w:rPr>
        <w:t xml:space="preserve">or </w:t>
      </w:r>
      <w:r w:rsidR="00542F67">
        <w:rPr>
          <w:i/>
          <w:iCs/>
        </w:rPr>
        <w:t>A</w:t>
      </w:r>
      <w:r w:rsidRPr="00356294">
        <w:rPr>
          <w:i/>
          <w:iCs/>
        </w:rPr>
        <w:t xml:space="preserve">dult </w:t>
      </w:r>
      <w:r w:rsidR="00542F67">
        <w:rPr>
          <w:i/>
          <w:iCs/>
        </w:rPr>
        <w:t>N</w:t>
      </w:r>
      <w:r w:rsidRPr="00356294">
        <w:rPr>
          <w:i/>
          <w:iCs/>
        </w:rPr>
        <w:t>umeracy,</w:t>
      </w:r>
      <w:r w:rsidRPr="00356294">
        <w:t xml:space="preserve"> Published for the Tertiary Education Commission by Learning Media Ltd.</w:t>
      </w:r>
    </w:p>
    <w:p w14:paraId="571E4CE6" w14:textId="733CFDB9" w:rsidR="006235DF" w:rsidRDefault="006235DF" w:rsidP="006D76E1">
      <w:pPr>
        <w:pStyle w:val="ACERreferencelist"/>
      </w:pPr>
      <w:r w:rsidRPr="006235DF">
        <w:t>Australian Association of Mathematics Teachers (AAMT) &amp; Australian Industry Group (AiGroup)</w:t>
      </w:r>
      <w:r w:rsidR="00E8605F">
        <w:t>.</w:t>
      </w:r>
      <w:r w:rsidRPr="006235DF">
        <w:t xml:space="preserve"> (2014). </w:t>
      </w:r>
      <w:r w:rsidRPr="006235DF">
        <w:rPr>
          <w:i/>
          <w:iCs/>
        </w:rPr>
        <w:t>Tackling the School–Industry Mathematics Divide</w:t>
      </w:r>
      <w:r w:rsidRPr="006235DF">
        <w:t>, Commonwealth of Australia.</w:t>
      </w:r>
    </w:p>
    <w:p w14:paraId="0667F5BF" w14:textId="7543DFA0" w:rsidR="009159A7" w:rsidRPr="00356294" w:rsidRDefault="009159A7" w:rsidP="009159A7">
      <w:pPr>
        <w:pStyle w:val="ACERreferencelist"/>
      </w:pPr>
      <w:r w:rsidRPr="00356294">
        <w:t xml:space="preserve">Australian Curriculum, Assessment and Reporting Authority for the Ministerial Council on Education, Employment, Training and Youth Affairs. (2011). </w:t>
      </w:r>
      <w:r w:rsidRPr="00356294">
        <w:rPr>
          <w:i/>
          <w:iCs/>
        </w:rPr>
        <w:t>Australian National Curriculum: F-10 Curriculum Position paper</w:t>
      </w:r>
      <w:r w:rsidRPr="00356294">
        <w:t>.</w:t>
      </w:r>
    </w:p>
    <w:p w14:paraId="014D0A59" w14:textId="24F9877E" w:rsidR="009D07B6" w:rsidRPr="009D07B6" w:rsidRDefault="009D07B6" w:rsidP="006D76E1">
      <w:pPr>
        <w:pStyle w:val="ACERreferencelist"/>
      </w:pPr>
      <w:r w:rsidRPr="00356294">
        <w:t>Australian Curriculum, Assessment and Reporting Authority</w:t>
      </w:r>
      <w:r>
        <w:t>. (2021).</w:t>
      </w:r>
      <w:r w:rsidRPr="009D07B6">
        <w:t xml:space="preserve"> </w:t>
      </w:r>
      <w:r w:rsidRPr="009D07B6">
        <w:rPr>
          <w:i/>
          <w:iCs/>
        </w:rPr>
        <w:t>NAP-ICT Literacy Years 6 and 10, Assessment Framework 2020</w:t>
      </w:r>
      <w:r w:rsidRPr="009D07B6">
        <w:t xml:space="preserve">. </w:t>
      </w:r>
      <w:hyperlink r:id="rId35" w:tgtFrame="_blank" w:history="1">
        <w:r w:rsidRPr="009D07B6">
          <w:t>NAPICTL Assessment Framework 2020 - final.pdf</w:t>
        </w:r>
      </w:hyperlink>
      <w:r w:rsidR="00B74083">
        <w:t>.</w:t>
      </w:r>
    </w:p>
    <w:p w14:paraId="4BC5A3E9" w14:textId="77777777" w:rsidR="001864CD" w:rsidRDefault="001864CD" w:rsidP="001864CD">
      <w:pPr>
        <w:pStyle w:val="ACERreferencelist"/>
      </w:pPr>
      <w:r>
        <w:t xml:space="preserve">Boughton, B., Williamson, F., Lin, S., Taylor, R., Beetson, J., Bartlett, B., Anderson, P., &amp; Morrell, S. (2022). Measuring adult English literacy improvements in First Nations communities in Australia. </w:t>
      </w:r>
      <w:r w:rsidRPr="00C53E02">
        <w:rPr>
          <w:i/>
          <w:iCs/>
        </w:rPr>
        <w:t>International Journal of Training Research</w:t>
      </w:r>
      <w:r>
        <w:t>, 1–16. https://doi.org/10.1080/14480220.2022.2032268</w:t>
      </w:r>
    </w:p>
    <w:p w14:paraId="725B0561" w14:textId="032840DA" w:rsidR="004013D7" w:rsidRPr="00356294" w:rsidRDefault="004013D7" w:rsidP="006D76E1">
      <w:pPr>
        <w:pStyle w:val="ACERreferencelist"/>
      </w:pPr>
      <w:r w:rsidRPr="000B0616">
        <w:t>Cambourne, B.</w:t>
      </w:r>
      <w:r w:rsidR="00284E21" w:rsidRPr="000B0616">
        <w:t xml:space="preserve"> (2021) </w:t>
      </w:r>
      <w:r w:rsidR="00284E21" w:rsidRPr="000B0616">
        <w:rPr>
          <w:i/>
          <w:iCs/>
        </w:rPr>
        <w:t>A brief history of the ‘reading wars’</w:t>
      </w:r>
      <w:r w:rsidR="009D07B6" w:rsidRPr="000B0616">
        <w:t>.</w:t>
      </w:r>
      <w:r w:rsidR="009D07B6" w:rsidRPr="009D07B6">
        <w:t xml:space="preserve"> https://foundationforlearningandliteracy.info.</w:t>
      </w:r>
    </w:p>
    <w:p w14:paraId="4F3608D5" w14:textId="794B573E" w:rsidR="00AB257D" w:rsidRPr="00356294" w:rsidRDefault="00AB257D" w:rsidP="006D76E1">
      <w:pPr>
        <w:pStyle w:val="ACERreferencelist"/>
        <w:rPr>
          <w:rFonts w:cstheme="minorHAnsi"/>
        </w:rPr>
      </w:pPr>
      <w:r w:rsidRPr="00356294">
        <w:rPr>
          <w:rFonts w:cstheme="minorHAnsi"/>
        </w:rPr>
        <w:t xml:space="preserve">Canada. Centre for Canadian Language Benchmarks. (n.d.). </w:t>
      </w:r>
      <w:r w:rsidRPr="00356294">
        <w:rPr>
          <w:rFonts w:cstheme="minorHAnsi"/>
          <w:i/>
          <w:iCs/>
        </w:rPr>
        <w:t>Canadian Language Benchmarks Can Do Statements</w:t>
      </w:r>
      <w:r w:rsidRPr="00356294">
        <w:rPr>
          <w:rFonts w:cstheme="minorHAnsi"/>
        </w:rPr>
        <w:t xml:space="preserve">. </w:t>
      </w:r>
      <w:r w:rsidRPr="00356294">
        <w:t>https://www.ecala.org/wp-content/uploads/2018/11/CLB_Can_Do_Statements_web.pdf</w:t>
      </w:r>
      <w:r w:rsidR="00B74083">
        <w:t>.</w:t>
      </w:r>
    </w:p>
    <w:p w14:paraId="2409B0E1" w14:textId="4AE51DED" w:rsidR="001067B2" w:rsidRDefault="001067B2" w:rsidP="006D76E1">
      <w:pPr>
        <w:pStyle w:val="ACERreferencelist"/>
        <w:keepNext/>
        <w:keepLines/>
        <w:rPr>
          <w:rFonts w:cstheme="minorHAnsi"/>
        </w:rPr>
      </w:pPr>
      <w:r w:rsidRPr="001067B2">
        <w:rPr>
          <w:rFonts w:cstheme="minorHAnsi"/>
        </w:rPr>
        <w:t>Casey, J. (2022). Citizen Literacy: A White Paper [Review of Citizen Literacy: A White Paper]. Citizen Literacy Community Interest Company.</w:t>
      </w:r>
      <w:r w:rsidR="00146518">
        <w:rPr>
          <w:rFonts w:cstheme="minorHAnsi"/>
        </w:rPr>
        <w:t xml:space="preserve"> Stirling, Scotland.</w:t>
      </w:r>
      <w:r w:rsidR="00134952" w:rsidRPr="00134952">
        <w:t xml:space="preserve"> </w:t>
      </w:r>
      <w:r w:rsidR="00134952" w:rsidRPr="00134952">
        <w:rPr>
          <w:rFonts w:cstheme="minorHAnsi"/>
        </w:rPr>
        <w:t>https://citizenliteracy.com/white-paper/</w:t>
      </w:r>
      <w:r w:rsidR="008867CC">
        <w:rPr>
          <w:rFonts w:cstheme="minorHAnsi"/>
        </w:rPr>
        <w:t>.</w:t>
      </w:r>
    </w:p>
    <w:p w14:paraId="72D2FB6F" w14:textId="44B9B962" w:rsidR="006235DF" w:rsidRDefault="006235DF" w:rsidP="006D76E1">
      <w:pPr>
        <w:pStyle w:val="ACERreferencelist"/>
        <w:keepNext/>
        <w:keepLines/>
        <w:rPr>
          <w:rFonts w:cstheme="minorHAnsi"/>
        </w:rPr>
      </w:pPr>
      <w:r w:rsidRPr="006235DF">
        <w:rPr>
          <w:rFonts w:cstheme="minorHAnsi"/>
        </w:rPr>
        <w:t xml:space="preserve">Clark-Wilson, A. (2021). </w:t>
      </w:r>
      <w:r w:rsidRPr="006235DF">
        <w:rPr>
          <w:rFonts w:cstheme="minorHAnsi"/>
          <w:i/>
          <w:iCs/>
        </w:rPr>
        <w:t>Mathematics education in the digital age: learning, practice and theory</w:t>
      </w:r>
      <w:r w:rsidRPr="006235DF">
        <w:rPr>
          <w:rFonts w:cstheme="minorHAnsi"/>
        </w:rPr>
        <w:t>. Routledge.</w:t>
      </w:r>
    </w:p>
    <w:p w14:paraId="53DECBC5" w14:textId="0EDEEA69" w:rsidR="00356294" w:rsidRPr="00356294" w:rsidRDefault="00356294" w:rsidP="006D76E1">
      <w:pPr>
        <w:pStyle w:val="ACERreferencelist"/>
        <w:keepNext/>
        <w:keepLines/>
        <w:rPr>
          <w:rFonts w:cstheme="minorHAnsi"/>
        </w:rPr>
      </w:pPr>
      <w:r w:rsidRPr="00356294">
        <w:rPr>
          <w:rFonts w:cstheme="minorHAnsi"/>
        </w:rPr>
        <w:t>Coates, S., Fitzpatrick, L., McKenna, A., &amp; Makin, A. (1995)</w:t>
      </w:r>
      <w:r w:rsidR="00AE1470">
        <w:rPr>
          <w:rFonts w:cstheme="minorHAnsi"/>
        </w:rPr>
        <w:t>.</w:t>
      </w:r>
      <w:r w:rsidRPr="00356294">
        <w:rPr>
          <w:rFonts w:cstheme="minorHAnsi"/>
        </w:rPr>
        <w:t xml:space="preserve"> </w:t>
      </w:r>
      <w:r w:rsidRPr="00356294">
        <w:rPr>
          <w:rFonts w:cstheme="minorHAnsi"/>
          <w:i/>
          <w:iCs/>
        </w:rPr>
        <w:t>National Reporting System: A mechanism for reporting adult English language, literacy and numeracy indicators of competence.</w:t>
      </w:r>
      <w:r w:rsidRPr="00356294">
        <w:rPr>
          <w:rFonts w:cstheme="minorHAnsi"/>
        </w:rPr>
        <w:t xml:space="preserve"> Office of Training and Further Education Victoria for the Department of Employment, Education and Training and the Australian National Training Authority.</w:t>
      </w:r>
    </w:p>
    <w:p w14:paraId="253C1A36" w14:textId="77777777" w:rsidR="00356294" w:rsidRPr="00356294" w:rsidRDefault="00356294" w:rsidP="006D76E1">
      <w:pPr>
        <w:pStyle w:val="ACERreferencelist"/>
        <w:rPr>
          <w:rFonts w:cstheme="minorHAnsi"/>
        </w:rPr>
      </w:pPr>
      <w:r w:rsidRPr="00356294">
        <w:rPr>
          <w:rFonts w:cstheme="minorHAnsi"/>
        </w:rPr>
        <w:t xml:space="preserve">Council of Europe. (2001). </w:t>
      </w:r>
      <w:r w:rsidRPr="00356294">
        <w:rPr>
          <w:rFonts w:cstheme="minorHAnsi"/>
          <w:i/>
          <w:iCs/>
        </w:rPr>
        <w:t>Common European framework of reference for languages: Learning, teaching, assessment</w:t>
      </w:r>
      <w:r w:rsidRPr="00356294">
        <w:rPr>
          <w:rFonts w:cstheme="minorHAnsi"/>
        </w:rPr>
        <w:t>. Cambridge, U.K: Press Syndicate of the University of Cambridge.</w:t>
      </w:r>
    </w:p>
    <w:p w14:paraId="0DC654B3" w14:textId="08A702D6" w:rsidR="00356294" w:rsidRDefault="00356294" w:rsidP="006D76E1">
      <w:pPr>
        <w:pStyle w:val="ACERreferencelist"/>
        <w:rPr>
          <w:rFonts w:cstheme="minorHAnsi"/>
        </w:rPr>
      </w:pPr>
      <w:r w:rsidRPr="00356294">
        <w:rPr>
          <w:rFonts w:cstheme="minorHAnsi"/>
        </w:rPr>
        <w:t xml:space="preserve">Council of Europe. (2020). </w:t>
      </w:r>
      <w:r w:rsidRPr="00356294">
        <w:rPr>
          <w:rFonts w:cstheme="minorHAnsi"/>
          <w:i/>
          <w:iCs/>
        </w:rPr>
        <w:t>Common European Framework of Reference for Languages: Learning, teaching, assessment – Companion volume</w:t>
      </w:r>
      <w:r w:rsidRPr="00356294">
        <w:rPr>
          <w:rFonts w:cstheme="minorHAnsi"/>
        </w:rPr>
        <w:t>, Council of Europe Publishing, Strasbourg.</w:t>
      </w:r>
    </w:p>
    <w:p w14:paraId="3C705C2F" w14:textId="6DC25717" w:rsidR="00627931" w:rsidRPr="00627931" w:rsidRDefault="001F4668" w:rsidP="00627931">
      <w:pPr>
        <w:pStyle w:val="ACERreferencelist"/>
      </w:pPr>
      <w:r w:rsidRPr="00627931">
        <w:t>Digital Transformation</w:t>
      </w:r>
      <w:r w:rsidR="0066473A" w:rsidRPr="00627931">
        <w:t xml:space="preserve"> Expert Panel. (20</w:t>
      </w:r>
      <w:r w:rsidR="00FA6D84" w:rsidRPr="00627931">
        <w:t>21</w:t>
      </w:r>
      <w:r w:rsidR="0066473A" w:rsidRPr="00627931">
        <w:t xml:space="preserve">). </w:t>
      </w:r>
      <w:r w:rsidR="0066473A" w:rsidRPr="00627931">
        <w:rPr>
          <w:i/>
          <w:iCs/>
        </w:rPr>
        <w:t xml:space="preserve">The </w:t>
      </w:r>
      <w:r w:rsidR="00627931" w:rsidRPr="00627931">
        <w:rPr>
          <w:i/>
          <w:iCs/>
        </w:rPr>
        <w:t>learning country</w:t>
      </w:r>
      <w:r w:rsidR="0066473A" w:rsidRPr="00627931">
        <w:rPr>
          <w:i/>
          <w:iCs/>
        </w:rPr>
        <w:t>: Digital Transformation Skills Strategy</w:t>
      </w:r>
      <w:r w:rsidR="00403F36" w:rsidRPr="00627931">
        <w:rPr>
          <w:i/>
          <w:iCs/>
        </w:rPr>
        <w:t>.</w:t>
      </w:r>
      <w:r w:rsidR="00403F36" w:rsidRPr="00627931">
        <w:t xml:space="preserve"> </w:t>
      </w:r>
      <w:r w:rsidR="00822BA1" w:rsidRPr="00627931">
        <w:t xml:space="preserve">Australian Industry Standards for the Australian Industry </w:t>
      </w:r>
      <w:r w:rsidR="003137B3" w:rsidRPr="00627931">
        <w:t xml:space="preserve">and </w:t>
      </w:r>
      <w:r w:rsidR="00822BA1" w:rsidRPr="00627931">
        <w:t>Skills Co</w:t>
      </w:r>
      <w:r w:rsidR="003137B3" w:rsidRPr="00627931">
        <w:t>mmittee</w:t>
      </w:r>
      <w:r w:rsidR="004262B2" w:rsidRPr="00627931">
        <w:t>.</w:t>
      </w:r>
      <w:r w:rsidR="00627931" w:rsidRPr="00627931">
        <w:t xml:space="preserve"> https://www.digitalskillsformation.org.au/wp-content/uploads/2021/05/Digital-Transformation-Skills-Strategy-010521.pdf?v=2.</w:t>
      </w:r>
    </w:p>
    <w:p w14:paraId="1FFD4288" w14:textId="732DC4A2" w:rsidR="005228E2" w:rsidRPr="005228E2" w:rsidRDefault="005228E2" w:rsidP="006D76E1">
      <w:pPr>
        <w:pStyle w:val="ACERreferencelist"/>
        <w:rPr>
          <w:rFonts w:cstheme="minorHAnsi"/>
        </w:rPr>
      </w:pPr>
      <w:r w:rsidRPr="005228E2">
        <w:rPr>
          <w:rFonts w:cstheme="minorHAnsi"/>
        </w:rPr>
        <w:t xml:space="preserve">Ehri, L. C. (2014). Orthographic Mapping in the Acquisition of Sight Word Reading, Spelling Memory, and Vocabulary Learning. </w:t>
      </w:r>
      <w:r w:rsidRPr="005228E2">
        <w:rPr>
          <w:rFonts w:cstheme="minorHAnsi"/>
          <w:i/>
          <w:iCs/>
        </w:rPr>
        <w:t>Scientific Studies of Reading</w:t>
      </w:r>
      <w:r w:rsidRPr="005228E2">
        <w:rPr>
          <w:rFonts w:cstheme="minorHAnsi"/>
        </w:rPr>
        <w:t>, 18(1), 5–21. https://doi.org/10.1080/10888438.2013.819356</w:t>
      </w:r>
      <w:r w:rsidR="00B74083">
        <w:rPr>
          <w:rFonts w:cstheme="minorHAnsi"/>
        </w:rPr>
        <w:t>.</w:t>
      </w:r>
    </w:p>
    <w:p w14:paraId="75251B1B" w14:textId="4F772ACE" w:rsidR="00D61EBE" w:rsidRDefault="00D61EBE" w:rsidP="00F9465D">
      <w:pPr>
        <w:pStyle w:val="ACERreferencelist"/>
        <w:rPr>
          <w:rFonts w:cstheme="minorBidi"/>
        </w:rPr>
      </w:pPr>
      <w:r w:rsidRPr="03205361">
        <w:rPr>
          <w:rFonts w:cstheme="minorBidi"/>
        </w:rPr>
        <w:t xml:space="preserve">Fraillon, J. (2019, August 05). </w:t>
      </w:r>
      <w:r w:rsidRPr="03205361">
        <w:rPr>
          <w:rFonts w:cstheme="minorBidi"/>
          <w:i/>
          <w:iCs/>
        </w:rPr>
        <w:t>Digital literacy: Myths and realities</w:t>
      </w:r>
      <w:r w:rsidRPr="03205361">
        <w:rPr>
          <w:rFonts w:cstheme="minorBidi"/>
        </w:rPr>
        <w:t xml:space="preserve"> [Paper presentation]. Research Conference 2019 - Preparing students for life in the 21st century: Identifying, developing and </w:t>
      </w:r>
      <w:bookmarkStart w:id="202" w:name="_Int_UHcYVcGx"/>
      <w:r w:rsidRPr="03205361">
        <w:rPr>
          <w:rFonts w:cstheme="minorBidi"/>
        </w:rPr>
        <w:t>assessing</w:t>
      </w:r>
      <w:bookmarkEnd w:id="202"/>
      <w:r w:rsidRPr="03205361">
        <w:rPr>
          <w:rFonts w:cstheme="minorBidi"/>
        </w:rPr>
        <w:t xml:space="preserve"> what matters. https://research.acer.edu.au/research_conference/RC2019/5august/7.</w:t>
      </w:r>
    </w:p>
    <w:p w14:paraId="07B71BD7" w14:textId="34361D7C" w:rsidR="00D61EBE" w:rsidRDefault="00D61EBE" w:rsidP="00F9465D">
      <w:pPr>
        <w:pStyle w:val="ACERreferencelist"/>
        <w:rPr>
          <w:rFonts w:cstheme="minorHAnsi"/>
        </w:rPr>
      </w:pPr>
      <w:r w:rsidRPr="00D61EBE">
        <w:rPr>
          <w:rFonts w:cstheme="minorHAnsi"/>
        </w:rPr>
        <w:t xml:space="preserve">Fraillon, J., Ainley, J., Schulz, W., Duckworth, D., &amp; Friedman, T. (2019). </w:t>
      </w:r>
      <w:r w:rsidRPr="00D61EBE">
        <w:rPr>
          <w:rFonts w:cstheme="minorHAnsi"/>
          <w:i/>
          <w:iCs/>
        </w:rPr>
        <w:t>IEA International Computer and Information Literacy Study 2018 Assessment Framework</w:t>
      </w:r>
      <w:r w:rsidRPr="00D61EBE">
        <w:rPr>
          <w:rFonts w:cstheme="minorHAnsi"/>
        </w:rPr>
        <w:t>. Springer Open; International Association for the Evaluation of Educational Achievement (IEA). 10.1007/978-3-030-19389-8" &gt;10.1007/978-3-030-19389-8</w:t>
      </w:r>
      <w:r w:rsidR="00B74083">
        <w:rPr>
          <w:rFonts w:cstheme="minorHAnsi"/>
        </w:rPr>
        <w:t>.</w:t>
      </w:r>
    </w:p>
    <w:p w14:paraId="395137B1" w14:textId="13CFA8DE" w:rsidR="00E674A1" w:rsidRPr="00CB74E5" w:rsidRDefault="00E674A1" w:rsidP="00F9465D">
      <w:pPr>
        <w:pStyle w:val="ACERreferencelist"/>
        <w:rPr>
          <w:rFonts w:cstheme="minorHAnsi"/>
        </w:rPr>
      </w:pPr>
      <w:r w:rsidRPr="00CB74E5">
        <w:rPr>
          <w:rFonts w:cstheme="minorHAnsi"/>
        </w:rPr>
        <w:t>Fraillon, J.</w:t>
      </w:r>
      <w:r w:rsidR="009252D0">
        <w:rPr>
          <w:rFonts w:cstheme="minorHAnsi"/>
        </w:rPr>
        <w:t>,</w:t>
      </w:r>
      <w:r w:rsidRPr="00CB74E5">
        <w:rPr>
          <w:rFonts w:cstheme="minorHAnsi"/>
        </w:rPr>
        <w:t xml:space="preserve"> Ainley, </w:t>
      </w:r>
      <w:r w:rsidR="009252D0">
        <w:rPr>
          <w:rFonts w:cstheme="minorHAnsi"/>
        </w:rPr>
        <w:t xml:space="preserve">J., </w:t>
      </w:r>
      <w:r w:rsidRPr="00CB74E5">
        <w:rPr>
          <w:rFonts w:cstheme="minorHAnsi"/>
        </w:rPr>
        <w:t xml:space="preserve">Schulz, </w:t>
      </w:r>
      <w:r w:rsidR="009252D0">
        <w:rPr>
          <w:rFonts w:cstheme="minorHAnsi"/>
        </w:rPr>
        <w:t xml:space="preserve">W., </w:t>
      </w:r>
      <w:r w:rsidRPr="00CB74E5">
        <w:rPr>
          <w:rFonts w:cstheme="minorHAnsi"/>
        </w:rPr>
        <w:t xml:space="preserve">Duckworth, </w:t>
      </w:r>
      <w:r w:rsidR="009252D0">
        <w:rPr>
          <w:rFonts w:cstheme="minorHAnsi"/>
        </w:rPr>
        <w:t xml:space="preserve">D., </w:t>
      </w:r>
      <w:r w:rsidR="00E735D7">
        <w:rPr>
          <w:rFonts w:cstheme="minorHAnsi"/>
        </w:rPr>
        <w:t xml:space="preserve">&amp; </w:t>
      </w:r>
      <w:r w:rsidRPr="00CB74E5">
        <w:rPr>
          <w:rFonts w:cstheme="minorHAnsi"/>
        </w:rPr>
        <w:t>Friedman</w:t>
      </w:r>
      <w:r w:rsidR="009252D0">
        <w:rPr>
          <w:rFonts w:cstheme="minorHAnsi"/>
        </w:rPr>
        <w:t>, T.</w:t>
      </w:r>
      <w:r w:rsidRPr="00CB74E5">
        <w:rPr>
          <w:rFonts w:cstheme="minorHAnsi"/>
        </w:rPr>
        <w:t xml:space="preserve"> (2020)</w:t>
      </w:r>
      <w:r w:rsidR="00AE1470">
        <w:rPr>
          <w:rFonts w:cstheme="minorHAnsi"/>
        </w:rPr>
        <w:t>.</w:t>
      </w:r>
      <w:r w:rsidRPr="00CB74E5">
        <w:rPr>
          <w:rFonts w:cstheme="minorHAnsi"/>
        </w:rPr>
        <w:t xml:space="preserve"> </w:t>
      </w:r>
      <w:r w:rsidRPr="00CB74E5">
        <w:rPr>
          <w:rFonts w:cstheme="minorHAnsi"/>
          <w:i/>
          <w:iCs/>
        </w:rPr>
        <w:t>IEA International Computer and Information Literacy Study 2018 Technical Report</w:t>
      </w:r>
      <w:r w:rsidRPr="00CB74E5">
        <w:rPr>
          <w:rFonts w:cstheme="minorHAnsi"/>
        </w:rPr>
        <w:t xml:space="preserve">, Springer, </w:t>
      </w:r>
      <w:hyperlink r:id="rId36" w:tgtFrame="_blank" w:history="1">
        <w:r w:rsidRPr="00CB74E5">
          <w:rPr>
            <w:rFonts w:cstheme="minorHAnsi"/>
          </w:rPr>
          <w:t>ICILS 2018 Technical Report-FINAL_0.pdf (iea.nl)</w:t>
        </w:r>
      </w:hyperlink>
      <w:r w:rsidR="00D61EBE">
        <w:rPr>
          <w:rFonts w:cstheme="minorHAnsi"/>
        </w:rPr>
        <w:t>.</w:t>
      </w:r>
    </w:p>
    <w:p w14:paraId="60E55BCD" w14:textId="2AC9C180" w:rsidR="000E0C44" w:rsidRDefault="000E0C44" w:rsidP="006D76E1">
      <w:pPr>
        <w:pStyle w:val="ACERreferencelist"/>
      </w:pPr>
      <w:r w:rsidRPr="00356294">
        <w:t xml:space="preserve">Geraniou, E., &amp; Jankvist, U. T. (2019). Towards a definition of “mathematical digital competency”. </w:t>
      </w:r>
      <w:r w:rsidRPr="00356294">
        <w:rPr>
          <w:i/>
          <w:iCs/>
        </w:rPr>
        <w:t>Educational Studies in Mathematics</w:t>
      </w:r>
      <w:r w:rsidRPr="00356294">
        <w:t xml:space="preserve">. </w:t>
      </w:r>
      <w:r w:rsidR="00D96A3D" w:rsidRPr="00356294">
        <w:t>(</w:t>
      </w:r>
      <w:r w:rsidRPr="00356294">
        <w:t>102. 1-17</w:t>
      </w:r>
      <w:r w:rsidR="00D96A3D" w:rsidRPr="00356294">
        <w:t>)</w:t>
      </w:r>
      <w:r w:rsidRPr="00356294">
        <w:t>. 10.1007/s10649-019-09893-8.</w:t>
      </w:r>
      <w:r w:rsidR="00D96A3D" w:rsidRPr="00356294">
        <w:t xml:space="preserve"> </w:t>
      </w:r>
      <w:r w:rsidR="00D92B4E" w:rsidRPr="001E7163">
        <w:t>https://discovery.ucl.ac.uk/id/eprint/10075710/1/Geraniou_et_al-2019-Educational_Studies_in_Mathematics.pdf</w:t>
      </w:r>
      <w:r w:rsidR="00B74083">
        <w:t>.</w:t>
      </w:r>
    </w:p>
    <w:p w14:paraId="632183BE" w14:textId="348B1A3F" w:rsidR="006235DF" w:rsidRDefault="006235DF" w:rsidP="006D76E1">
      <w:pPr>
        <w:pStyle w:val="ACERreferencelist"/>
      </w:pPr>
      <w:r w:rsidRPr="006235DF">
        <w:t>Gravemeijer, K., Stephan, M., Julie, C., Lin, F.</w:t>
      </w:r>
      <w:r w:rsidR="00E735D7">
        <w:t xml:space="preserve"> </w:t>
      </w:r>
      <w:r w:rsidRPr="006235DF">
        <w:t xml:space="preserve">L., &amp; Ohtani, M. (2017). </w:t>
      </w:r>
      <w:r w:rsidRPr="006235DF">
        <w:rPr>
          <w:i/>
          <w:iCs/>
        </w:rPr>
        <w:t>What Mathematics Education May Prepare Students for the Society of the Future?</w:t>
      </w:r>
      <w:r w:rsidRPr="006235DF">
        <w:t xml:space="preserve"> International Journal of Science and Mathematics Education, 15(S1), 105–123. https://doi.org/10.1007/s10763-017-9814-6</w:t>
      </w:r>
      <w:r w:rsidR="00B74083">
        <w:t>.</w:t>
      </w:r>
    </w:p>
    <w:p w14:paraId="10B55F2D" w14:textId="6FF306C8" w:rsidR="00AF07AB" w:rsidRPr="00356294" w:rsidRDefault="00D92B4E" w:rsidP="006D76E1">
      <w:pPr>
        <w:pStyle w:val="ACERreferencelist"/>
      </w:pPr>
      <w:r>
        <w:t>Hagston, J. (2014)</w:t>
      </w:r>
      <w:r w:rsidR="003A2534">
        <w:t>.</w:t>
      </w:r>
      <w:r>
        <w:t xml:space="preserve"> PIACC: A quick look at the data and age, VALBEC, </w:t>
      </w:r>
      <w:r w:rsidRPr="003A2534">
        <w:rPr>
          <w:i/>
          <w:iCs/>
        </w:rPr>
        <w:t>Fine Print</w:t>
      </w:r>
      <w:r>
        <w:t>, vol 37 #1 p9.</w:t>
      </w:r>
      <w:r w:rsidR="00AF07AB" w:rsidRPr="00AF07AB">
        <w:t xml:space="preserve"> </w:t>
      </w:r>
      <w:r w:rsidR="00AF07AB" w:rsidRPr="00C518E0">
        <w:t>https://multifangled.com.au/wp/wp-content/uploads/2014/07/PIAAC-quicklook.pdf</w:t>
      </w:r>
      <w:r w:rsidR="00B74083">
        <w:t>.</w:t>
      </w:r>
    </w:p>
    <w:p w14:paraId="05FA1DEA" w14:textId="119C4EDE" w:rsidR="00356294" w:rsidRPr="00356294" w:rsidRDefault="00356294" w:rsidP="006D76E1">
      <w:pPr>
        <w:pStyle w:val="ACERreferencelist"/>
      </w:pPr>
      <w:r w:rsidRPr="00356294">
        <w:t xml:space="preserve">Hayes, J. (2020). </w:t>
      </w:r>
      <w:r w:rsidRPr="00356294">
        <w:rPr>
          <w:i/>
          <w:iCs/>
        </w:rPr>
        <w:t>‘LLN’ is dead. Long live ‘foundation skills’. Maybe.</w:t>
      </w:r>
      <w:r w:rsidRPr="00356294">
        <w:t xml:space="preserve"> https://www.pc.gov.au/__data/assets/pdf_file/0009/254970/subir138-skills-workforce-agreement.pdf [PDF 200KB]</w:t>
      </w:r>
      <w:r w:rsidR="00B74083">
        <w:t>.</w:t>
      </w:r>
    </w:p>
    <w:p w14:paraId="675A4072" w14:textId="51CB8DFE" w:rsidR="00356294" w:rsidRPr="00E55AA4" w:rsidRDefault="00356294" w:rsidP="006D76E1">
      <w:pPr>
        <w:pStyle w:val="ACERreferencelist"/>
        <w:rPr>
          <w:rStyle w:val="Hyperlink"/>
          <w:color w:val="auto"/>
          <w:u w:val="none"/>
        </w:rPr>
      </w:pPr>
      <w:r w:rsidRPr="00E55AA4">
        <w:t xml:space="preserve">House of Representatives Standing Committee on Employment, Education and Training. (2022). </w:t>
      </w:r>
      <w:r w:rsidRPr="00E55AA4">
        <w:rPr>
          <w:i/>
          <w:iCs/>
        </w:rPr>
        <w:t>Don’t take it as read: Inquiry into adult literacy and its importance</w:t>
      </w:r>
      <w:r w:rsidRPr="00E55AA4">
        <w:t xml:space="preserve">. Parliament of the Commonwealth of Australia. </w:t>
      </w:r>
      <w:r w:rsidR="002F581E" w:rsidRPr="00E55AA4">
        <w:t>https://www.aph.gov.au/Parliamentary_Business/Committees/House/Employment_Education_and_Training/Adultliteracy/Report</w:t>
      </w:r>
      <w:r w:rsidR="00B74083">
        <w:t>.</w:t>
      </w:r>
    </w:p>
    <w:p w14:paraId="7709AF4A" w14:textId="5ECD623C" w:rsidR="006235DF" w:rsidRDefault="006235DF" w:rsidP="006D76E1">
      <w:pPr>
        <w:pStyle w:val="ACERreferencelist"/>
      </w:pPr>
      <w:r>
        <w:t>Hoyles, C., Noss, R., Kent, P.</w:t>
      </w:r>
      <w:r w:rsidR="00E735D7">
        <w:t>,</w:t>
      </w:r>
      <w:r>
        <w:t xml:space="preserve"> &amp; Bekker, A. (2010). </w:t>
      </w:r>
      <w:r w:rsidRPr="006235DF">
        <w:rPr>
          <w:i/>
          <w:iCs/>
        </w:rPr>
        <w:t>Improving mathematics at work: the need for techno-mathematical literacies.</w:t>
      </w:r>
      <w:r>
        <w:t xml:space="preserve"> Routledge.</w:t>
      </w:r>
    </w:p>
    <w:p w14:paraId="29FE4D23" w14:textId="06AFFD39" w:rsidR="006235DF" w:rsidRDefault="006235DF" w:rsidP="006D76E1">
      <w:pPr>
        <w:pStyle w:val="ACERreferencelist"/>
      </w:pPr>
      <w:r>
        <w:t xml:space="preserve">Lawrence, S. (2014). </w:t>
      </w:r>
      <w:r w:rsidRPr="006235DF">
        <w:rPr>
          <w:i/>
          <w:iCs/>
        </w:rPr>
        <w:t>Mathematics epistemology in the digital age.</w:t>
      </w:r>
      <w:r>
        <w:t xml:space="preserve"> Proceedings of the 1st International Scientific Conference - Sinteza 2014. https://doi.org/10.15308/sinteza-2014-62-65</w:t>
      </w:r>
      <w:r w:rsidR="00B74083">
        <w:t>.</w:t>
      </w:r>
    </w:p>
    <w:p w14:paraId="50E9662B" w14:textId="6B097DDB" w:rsidR="00970ADE" w:rsidRDefault="00970ADE" w:rsidP="006D76E1">
      <w:pPr>
        <w:pStyle w:val="ACERreferencelist"/>
      </w:pPr>
      <w:r>
        <w:t xml:space="preserve">Mason, </w:t>
      </w:r>
      <w:r w:rsidR="00FD6B91">
        <w:t>C., Knudesn, E.</w:t>
      </w:r>
      <w:r w:rsidR="00E735D7">
        <w:t>,</w:t>
      </w:r>
      <w:r w:rsidR="00FD6B91">
        <w:t xml:space="preserve"> &amp; Wyndham, M. (2022)</w:t>
      </w:r>
      <w:r w:rsidR="00572B6B" w:rsidRPr="00572B6B">
        <w:t xml:space="preserve"> </w:t>
      </w:r>
      <w:r w:rsidR="00572B6B" w:rsidRPr="00572B6B">
        <w:rPr>
          <w:i/>
          <w:iCs/>
        </w:rPr>
        <w:t>Digital Capability for Workforce Skills: Evaluating and enhancing the digital readiness of Australia’s vocational education and training products</w:t>
      </w:r>
      <w:r w:rsidR="00572B6B">
        <w:t>. NCVER No Frills presentation. Friday 8 July 2022</w:t>
      </w:r>
      <w:r w:rsidR="00B74083">
        <w:t>.</w:t>
      </w:r>
    </w:p>
    <w:p w14:paraId="32B66DF8" w14:textId="6305527F" w:rsidR="00EC3DEE" w:rsidRDefault="00D61EBE" w:rsidP="006D76E1">
      <w:pPr>
        <w:pStyle w:val="ACERreferencelist"/>
      </w:pPr>
      <w:r w:rsidRPr="00D61EBE">
        <w:t>Masters, G</w:t>
      </w:r>
      <w:r>
        <w:t>.</w:t>
      </w:r>
      <w:r w:rsidRPr="00D61EBE">
        <w:t xml:space="preserve"> (October 2014)</w:t>
      </w:r>
      <w:r w:rsidR="003A2534">
        <w:t>.</w:t>
      </w:r>
      <w:r w:rsidRPr="00D61EBE">
        <w:t xml:space="preserve"> </w:t>
      </w:r>
      <w:r w:rsidRPr="000B0616">
        <w:rPr>
          <w:i/>
          <w:iCs/>
        </w:rPr>
        <w:t>'Getting to the essence of assessment'</w:t>
      </w:r>
      <w:r w:rsidRPr="00D61EBE">
        <w:t>, Research Developments, ACER. http://rd.acer.edu.au/article/getting-to-the-essence-of-assessment</w:t>
      </w:r>
      <w:r w:rsidR="00B74083">
        <w:t>.</w:t>
      </w:r>
    </w:p>
    <w:p w14:paraId="59093E19" w14:textId="4026743B" w:rsidR="002F581E" w:rsidRDefault="002F581E" w:rsidP="006D76E1">
      <w:pPr>
        <w:pStyle w:val="ACERreferencelist"/>
        <w:rPr>
          <w:rStyle w:val="normaltextrun"/>
          <w:color w:val="000000"/>
          <w:bdr w:val="none" w:sz="0" w:space="0" w:color="auto" w:frame="1"/>
        </w:rPr>
      </w:pPr>
      <w:r>
        <w:rPr>
          <w:rStyle w:val="normaltextrun"/>
          <w:color w:val="000000"/>
          <w:bdr w:val="none" w:sz="0" w:space="0" w:color="auto" w:frame="1"/>
        </w:rPr>
        <w:t>McHardy, J.</w:t>
      </w:r>
      <w:r w:rsidR="00E735D7">
        <w:rPr>
          <w:rStyle w:val="normaltextrun"/>
          <w:color w:val="000000"/>
          <w:bdr w:val="none" w:sz="0" w:space="0" w:color="auto" w:frame="1"/>
        </w:rPr>
        <w:t>,</w:t>
      </w:r>
      <w:r>
        <w:rPr>
          <w:rStyle w:val="normaltextrun"/>
          <w:color w:val="000000"/>
          <w:bdr w:val="none" w:sz="0" w:space="0" w:color="auto" w:frame="1"/>
        </w:rPr>
        <w:t xml:space="preserve"> </w:t>
      </w:r>
      <w:r w:rsidR="00D61EBE">
        <w:rPr>
          <w:rStyle w:val="normaltextrun"/>
          <w:color w:val="000000"/>
          <w:bdr w:val="none" w:sz="0" w:space="0" w:color="auto" w:frame="1"/>
        </w:rPr>
        <w:t>&amp;</w:t>
      </w:r>
      <w:r>
        <w:rPr>
          <w:rStyle w:val="normaltextrun"/>
          <w:color w:val="000000"/>
          <w:bdr w:val="none" w:sz="0" w:space="0" w:color="auto" w:frame="1"/>
        </w:rPr>
        <w:t xml:space="preserve"> Chapman, E. (2021). What strategies do less skilled adult readers use to read words, and how aware are they of these strategies? Adult Education Quarterly, Vol. 71 (1) 73–8</w:t>
      </w:r>
      <w:r w:rsidR="00B74083">
        <w:rPr>
          <w:rStyle w:val="normaltextrun"/>
          <w:color w:val="000000"/>
          <w:bdr w:val="none" w:sz="0" w:space="0" w:color="auto" w:frame="1"/>
        </w:rPr>
        <w:t>.</w:t>
      </w:r>
    </w:p>
    <w:p w14:paraId="6E8543D8" w14:textId="3D58074C" w:rsidR="006235DF" w:rsidRDefault="006235DF" w:rsidP="006D76E1">
      <w:pPr>
        <w:pStyle w:val="ACERreferencelist"/>
      </w:pPr>
      <w:r w:rsidRPr="006235DF">
        <w:t>Meiers, M., &amp;</w:t>
      </w:r>
      <w:r w:rsidR="00D0034F">
        <w:t xml:space="preserve"> </w:t>
      </w:r>
      <w:r w:rsidRPr="006235DF">
        <w:t xml:space="preserve">Barwell, R. (2005). </w:t>
      </w:r>
      <w:r w:rsidRPr="006235DF">
        <w:rPr>
          <w:i/>
          <w:iCs/>
        </w:rPr>
        <w:t>Language in the Mathematics Classroom. Language and Education</w:t>
      </w:r>
      <w:r w:rsidRPr="006235DF">
        <w:t>, 19(2), 96–101. https://www.academia.edu/19696761/Language_in_the_Mathematics_Classroom</w:t>
      </w:r>
      <w:r w:rsidR="00B74083">
        <w:t>.</w:t>
      </w:r>
    </w:p>
    <w:p w14:paraId="1554A5EC" w14:textId="018BE2B7" w:rsidR="00356294" w:rsidRPr="00356294" w:rsidRDefault="00356294" w:rsidP="006D76E1">
      <w:pPr>
        <w:pStyle w:val="ACERreferencelist"/>
      </w:pPr>
      <w:r w:rsidRPr="00356294">
        <w:t xml:space="preserve">Ontario. Employment Ontario. (2015). </w:t>
      </w:r>
      <w:r w:rsidRPr="00356294">
        <w:rPr>
          <w:i/>
          <w:iCs/>
        </w:rPr>
        <w:t>Ontario Adult Literacy Curriculum Framework.</w:t>
      </w:r>
      <w:r w:rsidRPr="00356294">
        <w:t xml:space="preserve"> Ontario Ministry of Training, Colleges and Universities, Toronto.</w:t>
      </w:r>
    </w:p>
    <w:p w14:paraId="6B6E0D4C" w14:textId="2E07E17D" w:rsidR="00356294" w:rsidRPr="00356294" w:rsidRDefault="00356294" w:rsidP="006D76E1">
      <w:pPr>
        <w:pStyle w:val="ACERreferencelist"/>
      </w:pPr>
      <w:r w:rsidRPr="00356294">
        <w:t xml:space="preserve">Ontario. Government of Ontario. (2021). </w:t>
      </w:r>
      <w:r w:rsidRPr="00356294">
        <w:rPr>
          <w:i/>
          <w:iCs/>
        </w:rPr>
        <w:t>The OALCF Overview.</w:t>
      </w:r>
      <w:r w:rsidRPr="00356294">
        <w:t xml:space="preserve"> http://tcu.gov.on.ca/eng/eopg/programs/lbs_oalcf_overview.html</w:t>
      </w:r>
      <w:r w:rsidR="00B74083">
        <w:t>.</w:t>
      </w:r>
    </w:p>
    <w:p w14:paraId="27F8FE91" w14:textId="12105EC0" w:rsidR="0008131C" w:rsidRDefault="0008131C" w:rsidP="006D76E1">
      <w:pPr>
        <w:pStyle w:val="ACERreferencelist"/>
      </w:pPr>
      <w:r w:rsidRPr="00306AE4">
        <w:t>Organisation for Economic Cooperation and Development</w:t>
      </w:r>
      <w:r>
        <w:t xml:space="preserve"> (OECD). (2017). </w:t>
      </w:r>
      <w:r w:rsidR="00425513">
        <w:rPr>
          <w:i/>
          <w:iCs/>
        </w:rPr>
        <w:t>Building Skills for All in Australia: Policy Insights from the Survey of Adult Skills,</w:t>
      </w:r>
      <w:r>
        <w:t xml:space="preserve"> OECD Skills Studies, OECD Publishing. </w:t>
      </w:r>
      <w:r w:rsidR="001B035F">
        <w:t xml:space="preserve">Paris. </w:t>
      </w:r>
      <w:r>
        <w:t>&lt;https://doi.org/10.1787/</w:t>
      </w:r>
      <w:r w:rsidR="0088119A">
        <w:t>9789264281110</w:t>
      </w:r>
      <w:r>
        <w:t>-en&gt;</w:t>
      </w:r>
      <w:r w:rsidR="00B74083">
        <w:t>.</w:t>
      </w:r>
    </w:p>
    <w:p w14:paraId="72313DD0" w14:textId="29130104" w:rsidR="00623772" w:rsidRDefault="00306AE4" w:rsidP="006D76E1">
      <w:pPr>
        <w:pStyle w:val="ACERreferencelist"/>
      </w:pPr>
      <w:r w:rsidRPr="00306AE4">
        <w:t>Organisation for Economic Cooperation and Development</w:t>
      </w:r>
      <w:r>
        <w:t xml:space="preserve"> (</w:t>
      </w:r>
      <w:r w:rsidR="00623772">
        <w:t>OECD</w:t>
      </w:r>
      <w:r>
        <w:t>)</w:t>
      </w:r>
      <w:r w:rsidR="00165DD2">
        <w:t xml:space="preserve">. </w:t>
      </w:r>
      <w:r w:rsidR="00623772">
        <w:t>(2019)</w:t>
      </w:r>
      <w:r w:rsidR="00165DD2">
        <w:t>.</w:t>
      </w:r>
      <w:r w:rsidR="00623772">
        <w:t xml:space="preserve"> </w:t>
      </w:r>
      <w:r w:rsidR="00623772" w:rsidRPr="00165DD2">
        <w:rPr>
          <w:i/>
          <w:iCs/>
        </w:rPr>
        <w:t>Skills Matter: Additional Results from the Survey of Adult Skills</w:t>
      </w:r>
      <w:r w:rsidR="00623772">
        <w:t>, OECD Skills Studies, OECD Publishing</w:t>
      </w:r>
      <w:r w:rsidR="00165DD2">
        <w:t>.</w:t>
      </w:r>
      <w:r>
        <w:t xml:space="preserve"> </w:t>
      </w:r>
      <w:r w:rsidR="001B035F">
        <w:t xml:space="preserve">Paris. </w:t>
      </w:r>
      <w:r>
        <w:t>&lt;</w:t>
      </w:r>
      <w:r w:rsidR="00623772">
        <w:t>https://doi.org/10.1787/1f029d8f-en</w:t>
      </w:r>
      <w:r>
        <w:t>&gt;</w:t>
      </w:r>
      <w:r w:rsidR="00B74083">
        <w:t>.</w:t>
      </w:r>
    </w:p>
    <w:p w14:paraId="3FA6CB5C" w14:textId="77777777" w:rsidR="006235DF" w:rsidRDefault="006235DF" w:rsidP="006D76E1">
      <w:pPr>
        <w:pStyle w:val="ACERreferencelist"/>
      </w:pPr>
      <w:r w:rsidRPr="006235DF">
        <w:t xml:space="preserve">Organisation for Economic Cooperation and Development (OECD).  (2021). </w:t>
      </w:r>
      <w:r w:rsidRPr="00791F93">
        <w:rPr>
          <w:i/>
          <w:iCs/>
        </w:rPr>
        <w:t>The assessment frameworks for cycle 2 of the Programme for the International Assessment of Adult Competencies</w:t>
      </w:r>
      <w:r w:rsidRPr="006235DF">
        <w:t>. OECD Publishing.</w:t>
      </w:r>
    </w:p>
    <w:p w14:paraId="74C14FE9" w14:textId="208E1A0D" w:rsidR="00E674A1" w:rsidRDefault="00A945E1" w:rsidP="006D76E1">
      <w:pPr>
        <w:pStyle w:val="ACERreferencelist"/>
      </w:pPr>
      <w:r w:rsidRPr="006235DF">
        <w:t>Organisation for Economic Cooperation and Development (OECD).</w:t>
      </w:r>
      <w:r w:rsidR="00E674A1" w:rsidRPr="006235DF">
        <w:t xml:space="preserve"> </w:t>
      </w:r>
      <w:r w:rsidR="00E8605F">
        <w:t>(</w:t>
      </w:r>
      <w:r w:rsidR="00E674A1" w:rsidRPr="006235DF">
        <w:t>2022</w:t>
      </w:r>
      <w:r w:rsidR="00E8605F">
        <w:t>)</w:t>
      </w:r>
      <w:r w:rsidR="00E674A1" w:rsidRPr="006235DF">
        <w:t xml:space="preserve">. </w:t>
      </w:r>
      <w:r w:rsidR="00E674A1" w:rsidRPr="00791F93">
        <w:rPr>
          <w:i/>
          <w:iCs/>
        </w:rPr>
        <w:t>PISA 2025 Learning in the Digital World</w:t>
      </w:r>
      <w:r w:rsidR="00E674A1" w:rsidRPr="00791F93">
        <w:t xml:space="preserve">, </w:t>
      </w:r>
      <w:hyperlink r:id="rId37" w:anchor=":~:text=%20The%20PISA%202025%20Learning%20in%20the%20Digital,use%20digital%20tools%20to%20explore%20systems%2C...%20More%20" w:tgtFrame="_blank" w:history="1">
        <w:r w:rsidR="00E674A1" w:rsidRPr="00791F93">
          <w:t>Learning in the Digital World - PISA (oecd.org)</w:t>
        </w:r>
      </w:hyperlink>
      <w:r w:rsidR="00E674A1" w:rsidRPr="006235DF">
        <w:t xml:space="preserve"> Last accessed: May 2022</w:t>
      </w:r>
      <w:r w:rsidR="00B74083">
        <w:t>.</w:t>
      </w:r>
    </w:p>
    <w:p w14:paraId="28EDB8E5" w14:textId="25726418" w:rsidR="00A945E1" w:rsidRPr="00060D5C" w:rsidRDefault="006235DF" w:rsidP="006D76E1">
      <w:pPr>
        <w:pStyle w:val="ACERreferencelist"/>
      </w:pPr>
      <w:r w:rsidRPr="00060D5C">
        <w:t>Preece</w:t>
      </w:r>
      <w:r w:rsidR="00E735D7">
        <w:t>,</w:t>
      </w:r>
      <w:r w:rsidRPr="00060D5C">
        <w:t xml:space="preserve"> S. (2016). </w:t>
      </w:r>
      <w:r w:rsidRPr="00060D5C">
        <w:rPr>
          <w:i/>
          <w:iCs/>
        </w:rPr>
        <w:t>The Routledge Handbook of language and identity</w:t>
      </w:r>
      <w:r w:rsidRPr="00060D5C">
        <w:t>. Routledge.</w:t>
      </w:r>
    </w:p>
    <w:p w14:paraId="6D6D4B38" w14:textId="517D160E" w:rsidR="0071559E" w:rsidRPr="00060D5C" w:rsidRDefault="0071559E" w:rsidP="006D76E1">
      <w:pPr>
        <w:pStyle w:val="ACERreferencelist"/>
      </w:pPr>
      <w:r>
        <w:t xml:space="preserve">Tout, D., Perkins, K., &amp; Teo, I. (2022). </w:t>
      </w:r>
      <w:r w:rsidRPr="1F533CCA">
        <w:rPr>
          <w:i/>
          <w:iCs/>
        </w:rPr>
        <w:t xml:space="preserve">Review of the Australian Core Skills Frameworks and Digital Literacy Skills Framework and tools available to support assessment using these frameworks: </w:t>
      </w:r>
      <w:r w:rsidR="004D63A3">
        <w:rPr>
          <w:i/>
          <w:iCs/>
        </w:rPr>
        <w:t>b</w:t>
      </w:r>
      <w:r w:rsidRPr="1F533CCA">
        <w:rPr>
          <w:i/>
          <w:iCs/>
        </w:rPr>
        <w:t xml:space="preserve">ackground </w:t>
      </w:r>
      <w:r w:rsidR="004D63A3">
        <w:rPr>
          <w:i/>
          <w:iCs/>
        </w:rPr>
        <w:t>p</w:t>
      </w:r>
      <w:r w:rsidRPr="1F533CCA">
        <w:rPr>
          <w:i/>
          <w:iCs/>
        </w:rPr>
        <w:t>ape</w:t>
      </w:r>
      <w:r>
        <w:t>r, Australian Council for Educational Research.</w:t>
      </w:r>
      <w:r w:rsidR="00CC26ED">
        <w:t xml:space="preserve"> Unpublished.</w:t>
      </w:r>
    </w:p>
    <w:p w14:paraId="3B8589C7" w14:textId="608E4241" w:rsidR="00D1783C" w:rsidRPr="00D80DA8" w:rsidRDefault="00A93A11" w:rsidP="006D76E1">
      <w:pPr>
        <w:pStyle w:val="ACERreferencelist"/>
        <w:rPr>
          <w:rStyle w:val="eop"/>
          <w:rFonts w:cs="Calibri"/>
          <w:color w:val="000000" w:themeColor="text1"/>
          <w:szCs w:val="22"/>
        </w:rPr>
      </w:pPr>
      <w:r w:rsidRPr="00356294">
        <w:t xml:space="preserve">Venuto, S. (2022). </w:t>
      </w:r>
      <w:r w:rsidRPr="00037B5C">
        <w:rPr>
          <w:i/>
          <w:iCs/>
        </w:rPr>
        <w:t>Appropriateness of the ACSF for Assessing EAL Learners</w:t>
      </w:r>
      <w:r w:rsidRPr="00356294">
        <w:t>. Unpublished.</w:t>
      </w:r>
      <w:bookmarkEnd w:id="200"/>
    </w:p>
    <w:bookmarkEnd w:id="201"/>
    <w:p w14:paraId="553DBAFE" w14:textId="38088FE8" w:rsidR="00D1783C" w:rsidRPr="00D80DA8" w:rsidRDefault="00D1783C" w:rsidP="006D76E1">
      <w:pPr>
        <w:pStyle w:val="paragraph"/>
        <w:spacing w:before="0" w:beforeAutospacing="0" w:after="0" w:afterAutospacing="0"/>
        <w:textAlignment w:val="baseline"/>
        <w:rPr>
          <w:rStyle w:val="eop"/>
          <w:rFonts w:ascii="Calibri" w:hAnsi="Calibri" w:cs="Calibri"/>
          <w:color w:val="000000" w:themeColor="text1"/>
          <w:sz w:val="22"/>
          <w:szCs w:val="22"/>
        </w:rPr>
        <w:sectPr w:rsidR="00D1783C" w:rsidRPr="00D80DA8" w:rsidSect="008477B5">
          <w:footerReference w:type="default" r:id="rId38"/>
          <w:type w:val="oddPage"/>
          <w:pgSz w:w="11906" w:h="16838"/>
          <w:pgMar w:top="1440" w:right="1134" w:bottom="1418" w:left="1134" w:header="709" w:footer="561" w:gutter="0"/>
          <w:cols w:space="708"/>
          <w:docGrid w:linePitch="360"/>
        </w:sectPr>
      </w:pPr>
    </w:p>
    <w:p w14:paraId="13307694" w14:textId="33233534" w:rsidR="00D1783C" w:rsidRPr="005B6B26" w:rsidRDefault="00D1783C" w:rsidP="006D76E1">
      <w:pPr>
        <w:pStyle w:val="ACERH1"/>
      </w:pPr>
      <w:bookmarkStart w:id="203" w:name="_Toc110864959"/>
      <w:r>
        <w:t xml:space="preserve">Appendix </w:t>
      </w:r>
      <w:bookmarkStart w:id="204" w:name="App_Methodology"/>
      <w:r>
        <w:t>1</w:t>
      </w:r>
      <w:bookmarkEnd w:id="204"/>
      <w:r>
        <w:t xml:space="preserve"> Overview of </w:t>
      </w:r>
      <w:r w:rsidR="005A7FB8">
        <w:t>review</w:t>
      </w:r>
      <w:r>
        <w:t xml:space="preserve"> methodology</w:t>
      </w:r>
      <w:bookmarkEnd w:id="203"/>
    </w:p>
    <w:p w14:paraId="1D33FDE9" w14:textId="1645E9D0" w:rsidR="00D6731B" w:rsidRDefault="005A7FB8" w:rsidP="006D76E1">
      <w:pPr>
        <w:pStyle w:val="ACERbase"/>
      </w:pPr>
      <w:r w:rsidRPr="005A7FB8">
        <w:rPr>
          <w:rStyle w:val="normaltextrun"/>
          <w:rFonts w:eastAsiaTheme="majorEastAsia"/>
        </w:rPr>
        <w:t xml:space="preserve">Table </w:t>
      </w:r>
      <w:r w:rsidRPr="005A7FB8">
        <w:rPr>
          <w:rStyle w:val="normaltextrun"/>
          <w:rFonts w:eastAsiaTheme="majorEastAsia"/>
        </w:rPr>
        <w:fldChar w:fldCharType="begin"/>
      </w:r>
      <w:r w:rsidRPr="005A7FB8">
        <w:rPr>
          <w:rStyle w:val="normaltextrun"/>
          <w:rFonts w:eastAsiaTheme="majorEastAsia"/>
        </w:rPr>
        <w:instrText xml:space="preserve"> REF Table_Methodology_Overview \h  \* MERGEFORMAT </w:instrText>
      </w:r>
      <w:r w:rsidRPr="005A7FB8">
        <w:rPr>
          <w:rStyle w:val="normaltextrun"/>
          <w:rFonts w:eastAsiaTheme="majorEastAsia"/>
        </w:rPr>
      </w:r>
      <w:r w:rsidRPr="005A7FB8">
        <w:rPr>
          <w:rStyle w:val="normaltextrun"/>
          <w:rFonts w:eastAsiaTheme="majorEastAsia"/>
        </w:rPr>
        <w:fldChar w:fldCharType="separate"/>
      </w:r>
      <w:r w:rsidR="00AF4E12" w:rsidRPr="00AF4E12">
        <w:rPr>
          <w:rStyle w:val="ACERfigureChar"/>
          <w:rFonts w:eastAsiaTheme="minorEastAsia"/>
          <w:i w:val="0"/>
          <w:sz w:val="22"/>
          <w:szCs w:val="22"/>
          <w:lang w:eastAsia="en-US" w:bidi="ar-SA"/>
        </w:rPr>
        <w:t>8</w:t>
      </w:r>
      <w:r w:rsidRPr="005A7FB8">
        <w:rPr>
          <w:rStyle w:val="normaltextrun"/>
          <w:rFonts w:eastAsiaTheme="majorEastAsia"/>
        </w:rPr>
        <w:fldChar w:fldCharType="end"/>
      </w:r>
      <w:r w:rsidRPr="005A7FB8">
        <w:rPr>
          <w:rStyle w:val="normaltextrun"/>
          <w:rFonts w:eastAsiaTheme="majorEastAsia"/>
        </w:rPr>
        <w:t xml:space="preserve"> sets out a s</w:t>
      </w:r>
      <w:r w:rsidRPr="005A7FB8">
        <w:t>ummary of the methodology underpinn</w:t>
      </w:r>
      <w:r>
        <w:t>ing</w:t>
      </w:r>
      <w:r w:rsidRPr="005A7FB8">
        <w:t xml:space="preserve"> this review.</w:t>
      </w:r>
      <w:r w:rsidR="00D6731B">
        <w:t xml:space="preserve"> </w:t>
      </w:r>
    </w:p>
    <w:p w14:paraId="74574004" w14:textId="7354F47B" w:rsidR="005A7FB8" w:rsidRDefault="005A7FB8" w:rsidP="006D76E1">
      <w:pPr>
        <w:pStyle w:val="ACERbaselast"/>
      </w:pPr>
      <w:r w:rsidRPr="005A7FB8">
        <w:t xml:space="preserve">Full details relating to each </w:t>
      </w:r>
      <w:r>
        <w:t xml:space="preserve">of the 5 review </w:t>
      </w:r>
      <w:r w:rsidRPr="005A7FB8">
        <w:t>phase</w:t>
      </w:r>
      <w:r>
        <w:t>s</w:t>
      </w:r>
      <w:r w:rsidRPr="005A7FB8">
        <w:t xml:space="preserve"> and </w:t>
      </w:r>
      <w:r>
        <w:t>their associated</w:t>
      </w:r>
      <w:r w:rsidRPr="005A7FB8">
        <w:t xml:space="preserve"> activities are provided in the separate standalone Supplement accompanying this report.</w:t>
      </w:r>
    </w:p>
    <w:p w14:paraId="523FDE60" w14:textId="6FBF6A17" w:rsidR="005A7FB8" w:rsidRPr="00D45184" w:rsidRDefault="005A7FB8" w:rsidP="00D45184">
      <w:pPr>
        <w:pStyle w:val="ACERtable"/>
        <w:rPr>
          <w:rStyle w:val="ACERfigureChar"/>
          <w:rFonts w:eastAsiaTheme="minorEastAsia"/>
          <w:i/>
          <w:sz w:val="20"/>
        </w:rPr>
      </w:pPr>
      <w:bookmarkStart w:id="205" w:name="_Toc110864973"/>
      <w:r w:rsidRPr="00D45184">
        <w:rPr>
          <w:rStyle w:val="ACERfigureChar"/>
          <w:rFonts w:eastAsiaTheme="minorEastAsia"/>
          <w:i/>
          <w:sz w:val="20"/>
        </w:rPr>
        <w:t xml:space="preserve">Table </w:t>
      </w:r>
      <w:bookmarkStart w:id="206" w:name="Table_Methodology_Overview"/>
      <w:r w:rsidRPr="00D45184">
        <w:rPr>
          <w:rStyle w:val="ACERfigureChar"/>
          <w:rFonts w:eastAsiaTheme="minorEastAsia"/>
          <w:i/>
          <w:sz w:val="20"/>
        </w:rPr>
        <w:t>8</w:t>
      </w:r>
      <w:bookmarkEnd w:id="206"/>
      <w:r w:rsidRPr="00D45184">
        <w:rPr>
          <w:rStyle w:val="ACERfigureChar"/>
          <w:rFonts w:eastAsiaTheme="minorEastAsia"/>
          <w:i/>
          <w:sz w:val="20"/>
        </w:rPr>
        <w:t xml:space="preserve"> Overview of review methodology</w:t>
      </w:r>
      <w:bookmarkEnd w:id="205"/>
    </w:p>
    <w:tbl>
      <w:tblPr>
        <w:tblStyle w:val="TableGrid"/>
        <w:tblW w:w="0" w:type="auto"/>
        <w:tblLook w:val="04A0" w:firstRow="1" w:lastRow="0" w:firstColumn="1" w:lastColumn="0" w:noHBand="0" w:noVBand="1"/>
      </w:tblPr>
      <w:tblGrid>
        <w:gridCol w:w="892"/>
        <w:gridCol w:w="2080"/>
        <w:gridCol w:w="6656"/>
      </w:tblGrid>
      <w:tr w:rsidR="00C467C2" w:rsidRPr="00A5684A" w14:paraId="4A3DA6DF" w14:textId="77777777" w:rsidTr="1F533CCA">
        <w:trPr>
          <w:tblHeader/>
        </w:trPr>
        <w:tc>
          <w:tcPr>
            <w:tcW w:w="9628" w:type="dxa"/>
            <w:gridSpan w:val="3"/>
            <w:shd w:val="clear" w:color="auto" w:fill="592C5F"/>
          </w:tcPr>
          <w:p w14:paraId="707EC44D" w14:textId="13F4823B" w:rsidR="00C467C2" w:rsidRPr="007D31C3" w:rsidRDefault="00C467C2" w:rsidP="00F9465D">
            <w:pPr>
              <w:pStyle w:val="ACERtableheadwhitesmall"/>
            </w:pPr>
            <w:r>
              <w:t>Overview of review meth</w:t>
            </w:r>
            <w:r w:rsidR="00852461">
              <w:t>o</w:t>
            </w:r>
            <w:r>
              <w:t>dology</w:t>
            </w:r>
          </w:p>
        </w:tc>
      </w:tr>
      <w:tr w:rsidR="00BF0352" w:rsidRPr="001152F4" w14:paraId="23A359DA" w14:textId="77777777" w:rsidTr="1F533CCA">
        <w:tc>
          <w:tcPr>
            <w:tcW w:w="892" w:type="dxa"/>
          </w:tcPr>
          <w:p w14:paraId="3A379E3E" w14:textId="44FA43B7" w:rsidR="00BF0352" w:rsidRPr="00BF0352" w:rsidRDefault="00BF0352" w:rsidP="006D76E1">
            <w:pPr>
              <w:pStyle w:val="ACERbasesmall"/>
            </w:pPr>
            <w:r w:rsidRPr="00BF0352">
              <w:t>Phase 1</w:t>
            </w:r>
          </w:p>
        </w:tc>
        <w:tc>
          <w:tcPr>
            <w:tcW w:w="2080" w:type="dxa"/>
          </w:tcPr>
          <w:p w14:paraId="4DFE4A94" w14:textId="13217701" w:rsidR="00BF0352" w:rsidRPr="00BF0352" w:rsidRDefault="00BF0352" w:rsidP="006D76E1">
            <w:pPr>
              <w:pStyle w:val="ACERbasesmall"/>
            </w:pPr>
            <w:r w:rsidRPr="00BF0352">
              <w:t>Planning and research</w:t>
            </w:r>
          </w:p>
        </w:tc>
        <w:tc>
          <w:tcPr>
            <w:tcW w:w="6656" w:type="dxa"/>
          </w:tcPr>
          <w:p w14:paraId="45FD606D" w14:textId="112271DD" w:rsidR="00BF0352" w:rsidRDefault="002C45BD" w:rsidP="006D76E1">
            <w:pPr>
              <w:pStyle w:val="ACERbasesmall"/>
            </w:pPr>
            <w:r>
              <w:t>Development of Project Plan, approved by DESE in December 2021</w:t>
            </w:r>
            <w:r w:rsidR="005F64ED">
              <w:t>.</w:t>
            </w:r>
          </w:p>
          <w:p w14:paraId="55985578" w14:textId="2328A192" w:rsidR="00D6731B" w:rsidRDefault="00D6731B" w:rsidP="006D76E1">
            <w:pPr>
              <w:pStyle w:val="ACERbasesmall"/>
            </w:pPr>
            <w:r>
              <w:t>Background desk research that:</w:t>
            </w:r>
          </w:p>
          <w:p w14:paraId="2350DE66" w14:textId="77777777" w:rsidR="00D6731B" w:rsidRDefault="00D6731B" w:rsidP="006D76E1">
            <w:pPr>
              <w:pStyle w:val="ACERbull1small"/>
            </w:pPr>
            <w:r>
              <w:t>explored</w:t>
            </w:r>
            <w:r w:rsidR="002C45BD" w:rsidRPr="002C45BD">
              <w:t xml:space="preserve"> the development and history of the ACSF and how the framework relates to other activities and issues in education</w:t>
            </w:r>
          </w:p>
          <w:p w14:paraId="58969372" w14:textId="24574F41" w:rsidR="002C45BD" w:rsidRPr="001152F4" w:rsidRDefault="002C45BD" w:rsidP="006D76E1">
            <w:pPr>
              <w:pStyle w:val="ACERbull1smallLAST"/>
            </w:pPr>
            <w:r w:rsidRPr="002C45BD">
              <w:t>examine</w:t>
            </w:r>
            <w:r w:rsidR="00D6731B">
              <w:t>d</w:t>
            </w:r>
            <w:r w:rsidRPr="002C45BD">
              <w:t xml:space="preserve"> how the ACSF relates to digital literacy and the DLSF, its relationship to international adult skills assessments, and how it compares to some overseas adult core skill frameworks.</w:t>
            </w:r>
          </w:p>
        </w:tc>
      </w:tr>
      <w:tr w:rsidR="00BF0352" w:rsidRPr="001152F4" w14:paraId="4A64BC0D" w14:textId="77777777" w:rsidTr="1F533CCA">
        <w:tc>
          <w:tcPr>
            <w:tcW w:w="892" w:type="dxa"/>
            <w:vMerge w:val="restart"/>
          </w:tcPr>
          <w:p w14:paraId="4CBAC714" w14:textId="5004A2B7" w:rsidR="00BF0352" w:rsidRPr="00BF0352" w:rsidRDefault="00BF0352" w:rsidP="006D76E1">
            <w:pPr>
              <w:pStyle w:val="ACERbasesmall"/>
            </w:pPr>
            <w:r w:rsidRPr="00BF0352">
              <w:t>Phase 2</w:t>
            </w:r>
          </w:p>
        </w:tc>
        <w:tc>
          <w:tcPr>
            <w:tcW w:w="2080" w:type="dxa"/>
          </w:tcPr>
          <w:p w14:paraId="598DACD7" w14:textId="62028EDE" w:rsidR="00BF0352" w:rsidRPr="00BF0352" w:rsidRDefault="00BC3E39" w:rsidP="006D76E1">
            <w:pPr>
              <w:pStyle w:val="ACERbasesmall"/>
            </w:pPr>
            <w:r>
              <w:t>Framework expert meetings</w:t>
            </w:r>
          </w:p>
        </w:tc>
        <w:tc>
          <w:tcPr>
            <w:tcW w:w="6656" w:type="dxa"/>
          </w:tcPr>
          <w:p w14:paraId="010B7C6A" w14:textId="23D38D8E" w:rsidR="00BF0352" w:rsidRDefault="00BC3E39" w:rsidP="006D76E1">
            <w:pPr>
              <w:pStyle w:val="ACERbasesmall"/>
              <w:rPr>
                <w:noProof/>
                <w:lang w:val="en-GB"/>
              </w:rPr>
            </w:pPr>
            <w:r>
              <w:rPr>
                <w:noProof/>
                <w:lang w:val="en-GB"/>
              </w:rPr>
              <w:t>Six e</w:t>
            </w:r>
            <w:r w:rsidRPr="00BC3E39">
              <w:rPr>
                <w:noProof/>
                <w:lang w:val="en-GB"/>
              </w:rPr>
              <w:t>xperts who had been involved in the development of</w:t>
            </w:r>
            <w:r>
              <w:rPr>
                <w:noProof/>
                <w:lang w:val="en-GB"/>
              </w:rPr>
              <w:t xml:space="preserve"> the </w:t>
            </w:r>
            <w:r w:rsidRPr="00BC3E39">
              <w:rPr>
                <w:noProof/>
                <w:lang w:val="en-GB"/>
              </w:rPr>
              <w:t>frameworks</w:t>
            </w:r>
            <w:r>
              <w:rPr>
                <w:noProof/>
                <w:lang w:val="en-GB"/>
              </w:rPr>
              <w:t xml:space="preserve"> met to share their views on:</w:t>
            </w:r>
          </w:p>
          <w:p w14:paraId="0B5844E2" w14:textId="0F19A9A0" w:rsidR="00BC3E39" w:rsidRDefault="00BC3E39" w:rsidP="006D76E1">
            <w:pPr>
              <w:pStyle w:val="ACERbull1small"/>
              <w:rPr>
                <w:noProof/>
              </w:rPr>
            </w:pPr>
            <w:r>
              <w:rPr>
                <w:noProof/>
              </w:rPr>
              <w:t>potential benefits or opportunities that this review present</w:t>
            </w:r>
            <w:r w:rsidR="005F64ED">
              <w:rPr>
                <w:noProof/>
              </w:rPr>
              <w:t>ed</w:t>
            </w:r>
          </w:p>
          <w:p w14:paraId="7C28E6BA" w14:textId="2CF30281" w:rsidR="00BC3E39" w:rsidRDefault="00BC3E39" w:rsidP="006D76E1">
            <w:pPr>
              <w:pStyle w:val="ACERbull1small"/>
              <w:rPr>
                <w:noProof/>
              </w:rPr>
            </w:pPr>
            <w:r>
              <w:rPr>
                <w:noProof/>
              </w:rPr>
              <w:t>issues or concerns they may be aware of to consider during the review</w:t>
            </w:r>
          </w:p>
          <w:p w14:paraId="0C844C03" w14:textId="67D52151" w:rsidR="002C45BD" w:rsidRPr="001152F4" w:rsidRDefault="002C45BD" w:rsidP="006D76E1">
            <w:pPr>
              <w:pStyle w:val="ACERbull1smallLAST"/>
            </w:pPr>
            <w:r>
              <w:t>reasonable and achievable adjustments to the frameworks that they have become aware of since the release of the frameworks.</w:t>
            </w:r>
          </w:p>
        </w:tc>
      </w:tr>
      <w:tr w:rsidR="002C45BD" w:rsidRPr="001152F4" w14:paraId="2D2B27DF" w14:textId="77777777" w:rsidTr="1F533CCA">
        <w:trPr>
          <w:trHeight w:val="20"/>
        </w:trPr>
        <w:tc>
          <w:tcPr>
            <w:tcW w:w="892" w:type="dxa"/>
            <w:vMerge/>
          </w:tcPr>
          <w:p w14:paraId="30F0CC2A" w14:textId="77777777" w:rsidR="002C45BD" w:rsidRPr="00BF0352" w:rsidRDefault="002C45BD" w:rsidP="006D76E1">
            <w:pPr>
              <w:pStyle w:val="ACERbasesmall"/>
            </w:pPr>
          </w:p>
        </w:tc>
        <w:tc>
          <w:tcPr>
            <w:tcW w:w="2080" w:type="dxa"/>
          </w:tcPr>
          <w:p w14:paraId="20D52FB7" w14:textId="5C1AE664" w:rsidR="002C45BD" w:rsidRDefault="002C45BD" w:rsidP="006D76E1">
            <w:pPr>
              <w:pStyle w:val="ACERbasesmall"/>
            </w:pPr>
            <w:r>
              <w:t>Discovery interviews</w:t>
            </w:r>
          </w:p>
        </w:tc>
        <w:tc>
          <w:tcPr>
            <w:tcW w:w="6656" w:type="dxa"/>
          </w:tcPr>
          <w:p w14:paraId="6E26E773" w14:textId="262578BF" w:rsidR="002C45BD" w:rsidRPr="00BC3E39" w:rsidRDefault="002C45BD" w:rsidP="006D76E1">
            <w:pPr>
              <w:pStyle w:val="ACERbasesmall"/>
              <w:rPr>
                <w:noProof/>
              </w:rPr>
            </w:pPr>
            <w:r>
              <w:rPr>
                <w:noProof/>
              </w:rPr>
              <w:t>One-on-one or small group interviews with a range of ‘critical friends’</w:t>
            </w:r>
            <w:r w:rsidRPr="00BC3E39">
              <w:rPr>
                <w:noProof/>
              </w:rPr>
              <w:t>, including:</w:t>
            </w:r>
          </w:p>
          <w:p w14:paraId="7B129609" w14:textId="5B3235DD" w:rsidR="002C45BD" w:rsidRPr="00BC3E39" w:rsidRDefault="005F64ED" w:rsidP="006D76E1">
            <w:pPr>
              <w:pStyle w:val="ACERbull1small"/>
              <w:rPr>
                <w:noProof/>
              </w:rPr>
            </w:pPr>
            <w:r>
              <w:rPr>
                <w:noProof/>
                <w:lang w:val="en-GB"/>
              </w:rPr>
              <w:t>commonwealth</w:t>
            </w:r>
            <w:r w:rsidR="002C45BD">
              <w:rPr>
                <w:noProof/>
                <w:lang w:val="en-GB"/>
              </w:rPr>
              <w:t xml:space="preserve"> and s</w:t>
            </w:r>
            <w:r w:rsidR="002C45BD" w:rsidRPr="00BC3E39">
              <w:rPr>
                <w:noProof/>
                <w:lang w:val="en-GB"/>
              </w:rPr>
              <w:t xml:space="preserve">tate-based policy and program </w:t>
            </w:r>
            <w:r w:rsidR="002C45BD">
              <w:rPr>
                <w:noProof/>
                <w:lang w:val="en-GB"/>
              </w:rPr>
              <w:t xml:space="preserve">managers </w:t>
            </w:r>
            <w:r w:rsidR="002C45BD" w:rsidRPr="00BC3E39">
              <w:rPr>
                <w:noProof/>
                <w:lang w:val="en-GB"/>
              </w:rPr>
              <w:t>of </w:t>
            </w:r>
            <w:r w:rsidR="002C45BD" w:rsidRPr="00BC3E39">
              <w:rPr>
                <w:noProof/>
              </w:rPr>
              <w:t>nationally-funded programs that use the frameworks (AMEP, FSfYF, SEE, VET Student Loans</w:t>
            </w:r>
            <w:r>
              <w:rPr>
                <w:noProof/>
              </w:rPr>
              <w:t>),</w:t>
            </w:r>
            <w:r w:rsidR="002C45BD" w:rsidRPr="00BC3E39">
              <w:rPr>
                <w:noProof/>
              </w:rPr>
              <w:t xml:space="preserve"> including the President of ACTA and her admissions manage</w:t>
            </w:r>
            <w:r w:rsidR="002C45BD">
              <w:rPr>
                <w:noProof/>
              </w:rPr>
              <w:t>r</w:t>
            </w:r>
          </w:p>
          <w:p w14:paraId="1312CCE9" w14:textId="37FE2F02" w:rsidR="002C45BD" w:rsidRPr="00BC3E39" w:rsidRDefault="002C45BD" w:rsidP="006D76E1">
            <w:pPr>
              <w:pStyle w:val="ACERbull1small"/>
              <w:rPr>
                <w:noProof/>
              </w:rPr>
            </w:pPr>
            <w:r w:rsidRPr="00BC3E39">
              <w:rPr>
                <w:noProof/>
                <w:lang w:val="en-GB"/>
              </w:rPr>
              <w:t xml:space="preserve">LLN practitioners: vocational and ACE; </w:t>
            </w:r>
            <w:r w:rsidR="00CD14F7">
              <w:rPr>
                <w:noProof/>
                <w:lang w:val="en-GB"/>
              </w:rPr>
              <w:t>six</w:t>
            </w:r>
            <w:r w:rsidRPr="00BC3E39">
              <w:rPr>
                <w:noProof/>
                <w:lang w:val="en-GB"/>
              </w:rPr>
              <w:t xml:space="preserve"> stakeholders with different indigenous perspectives</w:t>
            </w:r>
            <w:r>
              <w:rPr>
                <w:noProof/>
                <w:lang w:val="en-GB"/>
              </w:rPr>
              <w:t xml:space="preserve"> </w:t>
            </w:r>
            <w:r w:rsidRPr="00BC3E39">
              <w:rPr>
                <w:noProof/>
                <w:lang w:val="en-GB"/>
              </w:rPr>
              <w:t>(</w:t>
            </w:r>
            <w:r w:rsidR="00CD14F7">
              <w:rPr>
                <w:noProof/>
                <w:lang w:val="en-GB"/>
              </w:rPr>
              <w:t>three</w:t>
            </w:r>
            <w:r w:rsidRPr="00BC3E39">
              <w:rPr>
                <w:noProof/>
                <w:lang w:val="en-GB"/>
              </w:rPr>
              <w:t xml:space="preserve"> x Tauondi College [SA], </w:t>
            </w:r>
            <w:r w:rsidR="00CD14F7">
              <w:rPr>
                <w:noProof/>
                <w:lang w:val="en-GB"/>
              </w:rPr>
              <w:t>three</w:t>
            </w:r>
            <w:r w:rsidRPr="00BC3E39">
              <w:rPr>
                <w:noProof/>
                <w:lang w:val="en-GB"/>
              </w:rPr>
              <w:t xml:space="preserve"> x </w:t>
            </w:r>
            <w:r w:rsidRPr="00B2606A">
              <w:rPr>
                <w:i/>
                <w:iCs/>
                <w:noProof/>
                <w:lang w:val="en-GB"/>
              </w:rPr>
              <w:t>Yes</w:t>
            </w:r>
            <w:r w:rsidR="0076599A" w:rsidRPr="00B2606A">
              <w:rPr>
                <w:i/>
                <w:iCs/>
                <w:noProof/>
                <w:lang w:val="en-GB"/>
              </w:rPr>
              <w:t>,</w:t>
            </w:r>
            <w:r w:rsidRPr="00B2606A">
              <w:rPr>
                <w:i/>
                <w:iCs/>
                <w:noProof/>
                <w:lang w:val="en-GB"/>
              </w:rPr>
              <w:t xml:space="preserve"> I </w:t>
            </w:r>
            <w:r w:rsidR="0076599A" w:rsidRPr="00B2606A">
              <w:rPr>
                <w:i/>
                <w:iCs/>
                <w:noProof/>
                <w:lang w:val="en-GB"/>
              </w:rPr>
              <w:t>C</w:t>
            </w:r>
            <w:r w:rsidRPr="00B2606A">
              <w:rPr>
                <w:i/>
                <w:iCs/>
                <w:noProof/>
                <w:lang w:val="en-GB"/>
              </w:rPr>
              <w:t>an!</w:t>
            </w:r>
            <w:r w:rsidRPr="00BC3E39">
              <w:rPr>
                <w:noProof/>
                <w:lang w:val="en-GB"/>
              </w:rPr>
              <w:t xml:space="preserve"> </w:t>
            </w:r>
            <w:r w:rsidRPr="00CD14F7">
              <w:rPr>
                <w:i/>
                <w:iCs/>
                <w:noProof/>
                <w:lang w:val="en-GB"/>
              </w:rPr>
              <w:t>Literacy for Life</w:t>
            </w:r>
            <w:r w:rsidRPr="00BC3E39">
              <w:rPr>
                <w:noProof/>
                <w:lang w:val="en-GB"/>
              </w:rPr>
              <w:t xml:space="preserve"> program)</w:t>
            </w:r>
          </w:p>
          <w:p w14:paraId="534BC103" w14:textId="7F727C4A" w:rsidR="002C45BD" w:rsidRPr="00BC3E39" w:rsidRDefault="005F64ED" w:rsidP="006D76E1">
            <w:pPr>
              <w:pStyle w:val="ACERbull1small"/>
              <w:rPr>
                <w:noProof/>
              </w:rPr>
            </w:pPr>
            <w:r w:rsidRPr="00BC3E39">
              <w:rPr>
                <w:noProof/>
              </w:rPr>
              <w:t xml:space="preserve">professional </w:t>
            </w:r>
            <w:r w:rsidR="002C45BD" w:rsidRPr="00BC3E39">
              <w:rPr>
                <w:noProof/>
              </w:rPr>
              <w:t>associations and provider peak bodies (</w:t>
            </w:r>
            <w:r w:rsidR="002C45BD" w:rsidRPr="00BC3E39">
              <w:rPr>
                <w:noProof/>
                <w:lang w:val="en-GB"/>
              </w:rPr>
              <w:t xml:space="preserve">ACAL, ACTA, ALA, </w:t>
            </w:r>
            <w:r w:rsidR="002C45BD" w:rsidRPr="00B2606A">
              <w:rPr>
                <w:i/>
                <w:iCs/>
                <w:noProof/>
                <w:lang w:val="en-GB"/>
              </w:rPr>
              <w:t>Reading Writing Hotline</w:t>
            </w:r>
            <w:r w:rsidR="002C45BD" w:rsidRPr="00BC3E39">
              <w:rPr>
                <w:noProof/>
                <w:lang w:val="en-GB"/>
              </w:rPr>
              <w:t>)</w:t>
            </w:r>
          </w:p>
          <w:p w14:paraId="2B09E8DD" w14:textId="036ADB30" w:rsidR="002C45BD" w:rsidRPr="00BC3E39" w:rsidRDefault="00CD14F7" w:rsidP="006D76E1">
            <w:pPr>
              <w:pStyle w:val="ACERbull1small"/>
              <w:rPr>
                <w:noProof/>
              </w:rPr>
            </w:pPr>
            <w:r>
              <w:rPr>
                <w:noProof/>
              </w:rPr>
              <w:t>nineteen</w:t>
            </w:r>
            <w:r w:rsidR="002C45BD" w:rsidRPr="00BC3E39">
              <w:rPr>
                <w:noProof/>
              </w:rPr>
              <w:t xml:space="preserve"> different representatives from across all </w:t>
            </w:r>
            <w:r>
              <w:rPr>
                <w:noProof/>
              </w:rPr>
              <w:t>seven</w:t>
            </w:r>
            <w:r w:rsidR="002C45BD" w:rsidRPr="00BC3E39">
              <w:rPr>
                <w:noProof/>
              </w:rPr>
              <w:t xml:space="preserve"> </w:t>
            </w:r>
            <w:r w:rsidR="005F64ED" w:rsidRPr="00BC3E39">
              <w:rPr>
                <w:noProof/>
              </w:rPr>
              <w:t>s</w:t>
            </w:r>
            <w:r w:rsidR="005F64ED">
              <w:rPr>
                <w:noProof/>
              </w:rPr>
              <w:t>tate and territory training authorities</w:t>
            </w:r>
          </w:p>
          <w:p w14:paraId="363720F4" w14:textId="574A5EA4" w:rsidR="002C45BD" w:rsidRPr="00BC3E39" w:rsidRDefault="002C45BD" w:rsidP="006D76E1">
            <w:pPr>
              <w:pStyle w:val="ACERbull1small"/>
              <w:rPr>
                <w:noProof/>
              </w:rPr>
            </w:pPr>
            <w:r w:rsidRPr="00BC3E39">
              <w:rPr>
                <w:noProof/>
                <w:lang w:val="en-GB"/>
              </w:rPr>
              <w:t xml:space="preserve">LLN practitioners: stakeholders with different indigenous perspectives </w:t>
            </w:r>
          </w:p>
          <w:p w14:paraId="0DB827F4" w14:textId="17AADCA3" w:rsidR="002C45BD" w:rsidRPr="00BC3E39" w:rsidRDefault="002C45BD" w:rsidP="006D76E1">
            <w:pPr>
              <w:pStyle w:val="ACERbull1smallLAST"/>
            </w:pPr>
            <w:r w:rsidRPr="00BC3E39">
              <w:rPr>
                <w:lang w:val="en-GB"/>
              </w:rPr>
              <w:t>D</w:t>
            </w:r>
            <w:r w:rsidR="005F64ED">
              <w:rPr>
                <w:lang w:val="en-GB"/>
              </w:rPr>
              <w:t>epartment of Home Affairs</w:t>
            </w:r>
            <w:r w:rsidRPr="00BC3E39">
              <w:rPr>
                <w:lang w:val="en-GB"/>
              </w:rPr>
              <w:t xml:space="preserve"> (AMEP) and NCVER</w:t>
            </w:r>
          </w:p>
          <w:p w14:paraId="2D944BC2" w14:textId="61799382" w:rsidR="002C45BD" w:rsidRPr="002C45BD" w:rsidRDefault="002C45BD" w:rsidP="006D76E1">
            <w:pPr>
              <w:pStyle w:val="ACERbasesmall"/>
              <w:rPr>
                <w:noProof/>
              </w:rPr>
            </w:pPr>
            <w:r w:rsidRPr="00BC3E39">
              <w:rPr>
                <w:noProof/>
              </w:rPr>
              <w:t xml:space="preserve">Education and training representatives from peak bodies were also advised of the project by email: </w:t>
            </w:r>
            <w:r w:rsidRPr="00BC3E39">
              <w:rPr>
                <w:noProof/>
                <w:lang w:val="en-GB"/>
              </w:rPr>
              <w:t>Australian Industry Group, Business Council of Australia, Australian Chamber of Commerce and Industry and C</w:t>
            </w:r>
            <w:r w:rsidR="005F64ED">
              <w:rPr>
                <w:noProof/>
                <w:lang w:val="en-GB"/>
              </w:rPr>
              <w:t>ommunity Colleges Australia.</w:t>
            </w:r>
          </w:p>
        </w:tc>
      </w:tr>
      <w:tr w:rsidR="009458DB" w:rsidRPr="001152F4" w14:paraId="43AD02ED" w14:textId="77777777" w:rsidTr="1F533CCA">
        <w:trPr>
          <w:trHeight w:val="445"/>
        </w:trPr>
        <w:tc>
          <w:tcPr>
            <w:tcW w:w="892" w:type="dxa"/>
            <w:vMerge w:val="restart"/>
          </w:tcPr>
          <w:p w14:paraId="158F0898" w14:textId="5CE31B26" w:rsidR="009458DB" w:rsidRPr="00BF0352" w:rsidRDefault="009458DB" w:rsidP="006D76E1">
            <w:pPr>
              <w:pStyle w:val="ACERbasesmall"/>
            </w:pPr>
            <w:r w:rsidRPr="00BF0352">
              <w:t>Phase 3</w:t>
            </w:r>
          </w:p>
        </w:tc>
        <w:tc>
          <w:tcPr>
            <w:tcW w:w="2080" w:type="dxa"/>
          </w:tcPr>
          <w:p w14:paraId="6A78EA1D" w14:textId="0EE9E2C1" w:rsidR="009458DB" w:rsidRPr="00BF0352" w:rsidRDefault="009458DB" w:rsidP="006D76E1">
            <w:pPr>
              <w:pStyle w:val="ACERbasesmall"/>
            </w:pPr>
            <w:r>
              <w:t>Discussion forums</w:t>
            </w:r>
          </w:p>
        </w:tc>
        <w:tc>
          <w:tcPr>
            <w:tcW w:w="6656" w:type="dxa"/>
          </w:tcPr>
          <w:p w14:paraId="3DACC188" w14:textId="77777777" w:rsidR="009458DB" w:rsidRPr="00D6731B" w:rsidRDefault="009458DB" w:rsidP="006D76E1">
            <w:pPr>
              <w:pStyle w:val="ACERbasesmall"/>
            </w:pPr>
            <w:r w:rsidRPr="00D6731B">
              <w:t>Two discussion forums (17 and 31 March 2022) attended by 110 people aimed at raising awareness of the review.</w:t>
            </w:r>
          </w:p>
          <w:p w14:paraId="278959D2" w14:textId="77777777" w:rsidR="009458DB" w:rsidRPr="00D6731B" w:rsidRDefault="009458DB" w:rsidP="006D76E1">
            <w:pPr>
              <w:pStyle w:val="ACERbasesmall"/>
            </w:pPr>
            <w:r w:rsidRPr="00D6731B">
              <w:t>Participants represented a diverse range of stakeholder types beyond those funded by commonwealth programs.</w:t>
            </w:r>
          </w:p>
          <w:p w14:paraId="5B4797D7" w14:textId="77777777" w:rsidR="009458DB" w:rsidRPr="00D6731B" w:rsidRDefault="009458DB" w:rsidP="006D76E1">
            <w:pPr>
              <w:pStyle w:val="ACERbasesmall"/>
            </w:pPr>
            <w:r w:rsidRPr="00D6731B">
              <w:t xml:space="preserve">LLND practitioners and program managers/coordinators made up approximately half </w:t>
            </w:r>
            <w:r>
              <w:t xml:space="preserve">of </w:t>
            </w:r>
            <w:r w:rsidRPr="00D6731B">
              <w:t xml:space="preserve">the participants in the 2 forums. </w:t>
            </w:r>
          </w:p>
          <w:p w14:paraId="6499090A" w14:textId="77777777" w:rsidR="009458DB" w:rsidRDefault="009458DB" w:rsidP="006D76E1">
            <w:pPr>
              <w:pStyle w:val="ACERbasesmall"/>
            </w:pPr>
            <w:r>
              <w:t>O</w:t>
            </w:r>
            <w:r w:rsidRPr="00D6731B">
              <w:t>ther stakeholder types represented</w:t>
            </w:r>
            <w:r>
              <w:t xml:space="preserve"> included:</w:t>
            </w:r>
          </w:p>
          <w:p w14:paraId="5DFCC116" w14:textId="77777777" w:rsidR="009458DB" w:rsidRPr="00D6731B" w:rsidRDefault="009458DB" w:rsidP="006D76E1">
            <w:pPr>
              <w:pStyle w:val="ACERbull1small"/>
            </w:pPr>
            <w:r w:rsidRPr="00D6731B">
              <w:t xml:space="preserve">representatives from professional associations: </w:t>
            </w:r>
            <w:r w:rsidRPr="00D6731B">
              <w:rPr>
                <w:lang w:val="pt-BR"/>
              </w:rPr>
              <w:t xml:space="preserve">ACAL, </w:t>
            </w:r>
            <w:r w:rsidRPr="00D6731B">
              <w:rPr>
                <w:lang w:val="en-GB"/>
              </w:rPr>
              <w:t>ACTA</w:t>
            </w:r>
            <w:r w:rsidRPr="00D6731B">
              <w:rPr>
                <w:lang w:val="pt-BR"/>
              </w:rPr>
              <w:t>, ALA</w:t>
            </w:r>
          </w:p>
          <w:p w14:paraId="44885DE1" w14:textId="77777777" w:rsidR="009458DB" w:rsidRPr="00D6731B" w:rsidRDefault="009458DB" w:rsidP="006D76E1">
            <w:pPr>
              <w:pStyle w:val="ACERbull1small"/>
            </w:pPr>
            <w:r w:rsidRPr="00D6731B">
              <w:t>product developers: assessment tool developers, training package developers , curriculum or resource developers</w:t>
            </w:r>
          </w:p>
          <w:p w14:paraId="3E86685D" w14:textId="77777777" w:rsidR="009458DB" w:rsidRPr="00D6731B" w:rsidRDefault="009458DB" w:rsidP="006D76E1">
            <w:pPr>
              <w:pStyle w:val="ACERbull1small"/>
            </w:pPr>
            <w:r w:rsidRPr="00D6731B">
              <w:t>vocational trainers and assessors</w:t>
            </w:r>
          </w:p>
          <w:p w14:paraId="455E99A4" w14:textId="77777777" w:rsidR="009458DB" w:rsidRPr="00D6731B" w:rsidRDefault="009458DB" w:rsidP="006D76E1">
            <w:pPr>
              <w:pStyle w:val="ACERbull1smallLAST"/>
            </w:pPr>
            <w:r w:rsidRPr="00D6731B">
              <w:t>government representatives</w:t>
            </w:r>
            <w:r>
              <w:t>.</w:t>
            </w:r>
          </w:p>
          <w:p w14:paraId="59390AF5" w14:textId="77777777" w:rsidR="009458DB" w:rsidRPr="00071F33" w:rsidRDefault="009458DB" w:rsidP="006D76E1">
            <w:pPr>
              <w:pStyle w:val="ACERbasesmall"/>
            </w:pPr>
            <w:r w:rsidRPr="00071F33">
              <w:t>Forum promotion was through:</w:t>
            </w:r>
          </w:p>
          <w:p w14:paraId="7C6645CC" w14:textId="77777777" w:rsidR="009458DB" w:rsidRPr="00071F33" w:rsidRDefault="009458DB" w:rsidP="006D76E1">
            <w:pPr>
              <w:pStyle w:val="ACERbull1small"/>
            </w:pPr>
            <w:r w:rsidRPr="00071F33">
              <w:t>Department program contacts (LLND practitioners in SEE, FSFYF and AMEP)</w:t>
            </w:r>
          </w:p>
          <w:p w14:paraId="7A90996B" w14:textId="77777777" w:rsidR="009458DB" w:rsidRPr="00071F33" w:rsidRDefault="009458DB" w:rsidP="006D76E1">
            <w:pPr>
              <w:pStyle w:val="ACERbull1small"/>
              <w:rPr>
                <w:lang w:val="pt-BR"/>
              </w:rPr>
            </w:pPr>
            <w:r w:rsidRPr="00071F33">
              <w:t>Professional associations (A</w:t>
            </w:r>
            <w:r w:rsidRPr="00071F33">
              <w:rPr>
                <w:lang w:val="pt-BR"/>
              </w:rPr>
              <w:t>CAL, ACTA and ALA)</w:t>
            </w:r>
          </w:p>
          <w:p w14:paraId="5AC49C4C" w14:textId="39DF7BBA" w:rsidR="009458DB" w:rsidRPr="00D6731B" w:rsidRDefault="009458DB" w:rsidP="00B2606A">
            <w:pPr>
              <w:pStyle w:val="ACERbull1smallLAST"/>
            </w:pPr>
            <w:r w:rsidRPr="00071F33">
              <w:t>Provider peak bodies</w:t>
            </w:r>
            <w:r>
              <w:t xml:space="preserve"> </w:t>
            </w:r>
            <w:r w:rsidRPr="00071F33">
              <w:t>(T</w:t>
            </w:r>
            <w:r w:rsidR="0061466A">
              <w:t>AFE Directors Australia</w:t>
            </w:r>
            <w:r>
              <w:t xml:space="preserve">, </w:t>
            </w:r>
            <w:r w:rsidR="0061466A" w:rsidRPr="0061466A">
              <w:t>Independent Tertiary Education Council Australia</w:t>
            </w:r>
            <w:r>
              <w:t xml:space="preserve">, </w:t>
            </w:r>
            <w:r w:rsidR="0061466A">
              <w:t>Community Colleges Australia</w:t>
            </w:r>
            <w:r>
              <w:t>)</w:t>
            </w:r>
          </w:p>
        </w:tc>
      </w:tr>
      <w:tr w:rsidR="0022681B" w:rsidRPr="001152F4" w14:paraId="4DA47141" w14:textId="77777777" w:rsidTr="1F533CCA">
        <w:trPr>
          <w:trHeight w:val="445"/>
        </w:trPr>
        <w:tc>
          <w:tcPr>
            <w:tcW w:w="892" w:type="dxa"/>
            <w:vMerge/>
          </w:tcPr>
          <w:p w14:paraId="4FB8D386" w14:textId="77777777" w:rsidR="0022681B" w:rsidRPr="00BF0352" w:rsidRDefault="0022681B" w:rsidP="006D76E1">
            <w:pPr>
              <w:pStyle w:val="ACERbasesmall"/>
            </w:pPr>
          </w:p>
        </w:tc>
        <w:tc>
          <w:tcPr>
            <w:tcW w:w="2080" w:type="dxa"/>
          </w:tcPr>
          <w:p w14:paraId="0097984C" w14:textId="71BE3F91" w:rsidR="0022681B" w:rsidRDefault="0022681B" w:rsidP="006D76E1">
            <w:pPr>
              <w:pStyle w:val="ACERbasesmall"/>
            </w:pPr>
            <w:r>
              <w:t>Targeted interviews</w:t>
            </w:r>
          </w:p>
        </w:tc>
        <w:tc>
          <w:tcPr>
            <w:tcW w:w="6656" w:type="dxa"/>
          </w:tcPr>
          <w:p w14:paraId="7BD3374D" w14:textId="7D7E990C" w:rsidR="0022681B" w:rsidRPr="009458DB" w:rsidRDefault="0022681B" w:rsidP="006D76E1">
            <w:pPr>
              <w:pStyle w:val="ACERbasesmall"/>
            </w:pPr>
            <w:r w:rsidRPr="009458DB">
              <w:t xml:space="preserve">19 targeted </w:t>
            </w:r>
            <w:r>
              <w:t>one</w:t>
            </w:r>
            <w:r w:rsidRPr="009458DB">
              <w:t>-on-</w:t>
            </w:r>
            <w:r>
              <w:t>one</w:t>
            </w:r>
            <w:r w:rsidRPr="009458DB">
              <w:t xml:space="preserve"> interviews</w:t>
            </w:r>
            <w:r>
              <w:t xml:space="preserve"> were held to refine and cons</w:t>
            </w:r>
            <w:r w:rsidRPr="009458DB">
              <w:t>olidate</w:t>
            </w:r>
            <w:r>
              <w:t xml:space="preserve"> team understanding of the </w:t>
            </w:r>
            <w:r w:rsidRPr="009458DB">
              <w:t xml:space="preserve">ways </w:t>
            </w:r>
            <w:r>
              <w:t>that s</w:t>
            </w:r>
            <w:r w:rsidRPr="009458DB">
              <w:t>takeholders were using the frameworks</w:t>
            </w:r>
            <w:r>
              <w:t>. The interviews were with:</w:t>
            </w:r>
          </w:p>
          <w:p w14:paraId="47D6ED82" w14:textId="626945FC" w:rsidR="0022681B" w:rsidRPr="009458DB" w:rsidRDefault="0022681B" w:rsidP="006D76E1">
            <w:pPr>
              <w:pStyle w:val="ACERbull1small"/>
            </w:pPr>
            <w:r w:rsidRPr="009458DB">
              <w:t xml:space="preserve">Online tool developers: </w:t>
            </w:r>
            <w:r w:rsidR="00544F13">
              <w:t xml:space="preserve">bksb, </w:t>
            </w:r>
            <w:r w:rsidRPr="009458DB">
              <w:t>CSPA, LLN Robot, VETAssess, OLNA</w:t>
            </w:r>
          </w:p>
          <w:p w14:paraId="1B6280A6" w14:textId="77777777" w:rsidR="0022681B" w:rsidRPr="009458DB" w:rsidRDefault="0022681B" w:rsidP="006D76E1">
            <w:pPr>
              <w:pStyle w:val="ACERbull1small"/>
            </w:pPr>
            <w:r w:rsidRPr="009458DB">
              <w:rPr>
                <w:lang w:val="en-GB"/>
              </w:rPr>
              <w:t>Training product developers: IBSA, Skills Impact, Artibus, PwC’s Skills for Australia, Australian Industry Standards</w:t>
            </w:r>
          </w:p>
          <w:p w14:paraId="2CEE33C7" w14:textId="1A30B647" w:rsidR="0022681B" w:rsidRPr="009458DB" w:rsidRDefault="0022681B" w:rsidP="006D76E1">
            <w:pPr>
              <w:pStyle w:val="ACERbull1small"/>
            </w:pPr>
            <w:r w:rsidRPr="009458DB">
              <w:t>Curriculum owners: EAL, CGEA Victoria, C</w:t>
            </w:r>
            <w:r w:rsidR="0061466A">
              <w:t>ertificates in Spoken and Written English</w:t>
            </w:r>
            <w:r w:rsidRPr="009458DB">
              <w:t xml:space="preserve">, AMEP NSW, CAVSS WA, </w:t>
            </w:r>
            <w:r w:rsidRPr="00B2606A">
              <w:rPr>
                <w:i/>
                <w:iCs/>
              </w:rPr>
              <w:t>FSK</w:t>
            </w:r>
            <w:r w:rsidR="0061466A" w:rsidRPr="00B2606A">
              <w:rPr>
                <w:i/>
                <w:iCs/>
              </w:rPr>
              <w:t xml:space="preserve"> Foundation Skills </w:t>
            </w:r>
            <w:r w:rsidRPr="00B2606A">
              <w:rPr>
                <w:i/>
                <w:iCs/>
              </w:rPr>
              <w:t>Training Package</w:t>
            </w:r>
          </w:p>
          <w:p w14:paraId="49451A1B" w14:textId="77777777" w:rsidR="0022681B" w:rsidRPr="009458DB" w:rsidRDefault="0022681B" w:rsidP="006D76E1">
            <w:pPr>
              <w:pStyle w:val="ACERbull1small"/>
            </w:pPr>
            <w:r w:rsidRPr="009458DB">
              <w:rPr>
                <w:lang w:val="en-GB"/>
              </w:rPr>
              <w:t xml:space="preserve">Curriculum maintenance managers: Manufacturing, Nadia Casarotto (General Studies), Mandy Penton (General Studies and Transport and Logistics) </w:t>
            </w:r>
          </w:p>
          <w:p w14:paraId="52BA3C34" w14:textId="4E6DB63B" w:rsidR="0022681B" w:rsidRPr="00D6731B" w:rsidRDefault="0022681B" w:rsidP="006D76E1">
            <w:pPr>
              <w:pStyle w:val="ACERbull1smallLAST"/>
            </w:pPr>
            <w:r w:rsidRPr="009458DB">
              <w:rPr>
                <w:lang w:val="en-GB"/>
              </w:rPr>
              <w:t>Government representatives: ACFE (</w:t>
            </w:r>
            <w:r w:rsidRPr="009458DB">
              <w:t>ICDET, Working on pre-accredited Quality Framework)</w:t>
            </w:r>
          </w:p>
        </w:tc>
      </w:tr>
      <w:tr w:rsidR="0022681B" w:rsidRPr="001152F4" w14:paraId="6E5E3B48" w14:textId="77777777" w:rsidTr="1F533CCA">
        <w:trPr>
          <w:trHeight w:val="445"/>
        </w:trPr>
        <w:tc>
          <w:tcPr>
            <w:tcW w:w="892" w:type="dxa"/>
            <w:vMerge/>
          </w:tcPr>
          <w:p w14:paraId="3045905E" w14:textId="77777777" w:rsidR="0022681B" w:rsidRPr="00BF0352" w:rsidRDefault="0022681B" w:rsidP="006D76E1">
            <w:pPr>
              <w:pStyle w:val="ACERbasesmall"/>
            </w:pPr>
          </w:p>
        </w:tc>
        <w:tc>
          <w:tcPr>
            <w:tcW w:w="2080" w:type="dxa"/>
          </w:tcPr>
          <w:p w14:paraId="77C02FCD" w14:textId="192B7D5D" w:rsidR="0022681B" w:rsidRPr="00BF0352" w:rsidRDefault="0022681B" w:rsidP="006D76E1">
            <w:pPr>
              <w:pStyle w:val="ACERbasesmall"/>
            </w:pPr>
            <w:r>
              <w:t>Online survey</w:t>
            </w:r>
          </w:p>
        </w:tc>
        <w:tc>
          <w:tcPr>
            <w:tcW w:w="6656" w:type="dxa"/>
          </w:tcPr>
          <w:p w14:paraId="3CBF7E59" w14:textId="77777777" w:rsidR="0022681B" w:rsidRDefault="0022681B" w:rsidP="006D76E1">
            <w:pPr>
              <w:pStyle w:val="ACERbasesmall"/>
            </w:pPr>
            <w:r w:rsidRPr="003959F4">
              <w:t>The project online survey explore</w:t>
            </w:r>
            <w:r>
              <w:t>d</w:t>
            </w:r>
            <w:r w:rsidRPr="003959F4">
              <w:t xml:space="preserve"> views (in relation to the 2 frameworks and assessment tools based on the ACSF. It</w:t>
            </w:r>
            <w:r>
              <w:t>s 2 main</w:t>
            </w:r>
            <w:r w:rsidRPr="003959F4">
              <w:t xml:space="preserve"> focus areas </w:t>
            </w:r>
            <w:r>
              <w:t>were:</w:t>
            </w:r>
          </w:p>
          <w:p w14:paraId="53208C47" w14:textId="744E5151" w:rsidR="0022681B" w:rsidRDefault="0022681B" w:rsidP="006D76E1">
            <w:pPr>
              <w:pStyle w:val="ACERbull1small"/>
            </w:pPr>
            <w:r>
              <w:t>How the frameworks are used</w:t>
            </w:r>
          </w:p>
          <w:p w14:paraId="7B92798C" w14:textId="4E220368" w:rsidR="0022681B" w:rsidRDefault="0022681B" w:rsidP="006D76E1">
            <w:pPr>
              <w:pStyle w:val="ACERbull1smallLAST"/>
            </w:pPr>
            <w:r>
              <w:t>Participants’ views of required changes to the frameworks.</w:t>
            </w:r>
          </w:p>
          <w:p w14:paraId="64FC2445" w14:textId="77777777" w:rsidR="0022681B" w:rsidRDefault="0022681B" w:rsidP="006D76E1">
            <w:pPr>
              <w:pStyle w:val="ACERbasesmall"/>
            </w:pPr>
            <w:r>
              <w:t xml:space="preserve">Survey promotion was similar to that above for the forums. </w:t>
            </w:r>
            <w:r w:rsidRPr="003959F4">
              <w:t>Advice of the survey was emailed to all those on the project database as well as to Department</w:t>
            </w:r>
            <w:r>
              <w:t xml:space="preserve">-provided </w:t>
            </w:r>
            <w:r w:rsidRPr="003959F4">
              <w:t>contacts.</w:t>
            </w:r>
          </w:p>
          <w:p w14:paraId="22F6BA85" w14:textId="1ECCC487" w:rsidR="0022681B" w:rsidRPr="00D6731B" w:rsidRDefault="0022681B" w:rsidP="006D76E1">
            <w:pPr>
              <w:pStyle w:val="ACERbasesmall"/>
            </w:pPr>
            <w:r>
              <w:t xml:space="preserve">Open for approximately </w:t>
            </w:r>
            <w:r w:rsidR="00205885">
              <w:t>three</w:t>
            </w:r>
            <w:r>
              <w:t xml:space="preserve"> weeks in March/April 2022, t</w:t>
            </w:r>
            <w:r w:rsidRPr="003959F4">
              <w:t>he survey received 328 responses</w:t>
            </w:r>
            <w:r>
              <w:t>, with j</w:t>
            </w:r>
            <w:r w:rsidRPr="003959F4">
              <w:t xml:space="preserve">ust over half </w:t>
            </w:r>
            <w:r>
              <w:t>from those</w:t>
            </w:r>
            <w:r w:rsidRPr="003959F4">
              <w:t xml:space="preserve"> </w:t>
            </w:r>
            <w:r w:rsidRPr="003959F4">
              <w:rPr>
                <w:lang w:val="en-GB"/>
              </w:rPr>
              <w:t>deliver</w:t>
            </w:r>
            <w:r>
              <w:rPr>
                <w:lang w:val="en-GB"/>
              </w:rPr>
              <w:t>ing</w:t>
            </w:r>
            <w:r w:rsidRPr="003959F4">
              <w:rPr>
                <w:lang w:val="en-GB"/>
              </w:rPr>
              <w:t xml:space="preserve"> or manag</w:t>
            </w:r>
            <w:r>
              <w:rPr>
                <w:lang w:val="en-GB"/>
              </w:rPr>
              <w:t>ing</w:t>
            </w:r>
            <w:r w:rsidRPr="003959F4">
              <w:rPr>
                <w:lang w:val="en-GB"/>
              </w:rPr>
              <w:t xml:space="preserve"> commonwealth-funded programs.</w:t>
            </w:r>
            <w:r>
              <w:rPr>
                <w:lang w:val="en-GB"/>
              </w:rPr>
              <w:t xml:space="preserve"> </w:t>
            </w:r>
            <w:r>
              <w:t>T</w:t>
            </w:r>
            <w:r w:rsidRPr="009458DB">
              <w:t>he State with the largest number of respondents was Victoria, followed by Queensland and then NSW</w:t>
            </w:r>
            <w:r>
              <w:t>; A</w:t>
            </w:r>
            <w:r w:rsidRPr="009458DB">
              <w:t>CT and the Northern Territory had the fewest respondents</w:t>
            </w:r>
            <w:r>
              <w:t xml:space="preserve"> – a response distribution similar to Australian population demographics.</w:t>
            </w:r>
          </w:p>
        </w:tc>
      </w:tr>
      <w:tr w:rsidR="0022681B" w:rsidRPr="001152F4" w14:paraId="0ABC5190" w14:textId="77777777" w:rsidTr="1F533CCA">
        <w:trPr>
          <w:trHeight w:val="445"/>
        </w:trPr>
        <w:tc>
          <w:tcPr>
            <w:tcW w:w="892" w:type="dxa"/>
            <w:vMerge/>
          </w:tcPr>
          <w:p w14:paraId="2EA82C7A" w14:textId="77777777" w:rsidR="0022681B" w:rsidRPr="00BF0352" w:rsidRDefault="0022681B" w:rsidP="006D76E1">
            <w:pPr>
              <w:pStyle w:val="ACERbasesmall"/>
            </w:pPr>
          </w:p>
        </w:tc>
        <w:tc>
          <w:tcPr>
            <w:tcW w:w="2080" w:type="dxa"/>
          </w:tcPr>
          <w:p w14:paraId="04BF122D" w14:textId="3A781711" w:rsidR="0022681B" w:rsidRDefault="0022681B" w:rsidP="006D76E1">
            <w:pPr>
              <w:pStyle w:val="ACERbasesmall"/>
            </w:pPr>
            <w:r>
              <w:t>Focus groups</w:t>
            </w:r>
          </w:p>
        </w:tc>
        <w:tc>
          <w:tcPr>
            <w:tcW w:w="6656" w:type="dxa"/>
          </w:tcPr>
          <w:p w14:paraId="3128F142" w14:textId="17A5C061" w:rsidR="0022681B" w:rsidRPr="003959F4" w:rsidRDefault="0022681B" w:rsidP="006D76E1">
            <w:pPr>
              <w:pStyle w:val="ACERbasesmall"/>
            </w:pPr>
            <w:r>
              <w:t>Four focus groups were then held to explore survey responses or topics of interest,</w:t>
            </w:r>
            <w:r w:rsidRPr="009458DB">
              <w:t xml:space="preserve"> each </w:t>
            </w:r>
            <w:r>
              <w:t xml:space="preserve">group </w:t>
            </w:r>
            <w:r w:rsidRPr="009458DB">
              <w:t xml:space="preserve">with </w:t>
            </w:r>
            <w:r>
              <w:t xml:space="preserve">approximately 10 invited participants and </w:t>
            </w:r>
            <w:r w:rsidRPr="009458DB">
              <w:t>focusing on a different theme</w:t>
            </w:r>
            <w:r>
              <w:t>.</w:t>
            </w:r>
          </w:p>
        </w:tc>
      </w:tr>
      <w:tr w:rsidR="0022681B" w:rsidRPr="001152F4" w14:paraId="2D23F15D" w14:textId="77777777" w:rsidTr="1F533CCA">
        <w:tc>
          <w:tcPr>
            <w:tcW w:w="892" w:type="dxa"/>
          </w:tcPr>
          <w:p w14:paraId="5F56067A" w14:textId="0F956463" w:rsidR="0022681B" w:rsidRPr="00BF0352" w:rsidRDefault="0022681B" w:rsidP="006D76E1">
            <w:pPr>
              <w:pStyle w:val="ACERbasesmall"/>
            </w:pPr>
            <w:r w:rsidRPr="00BF0352">
              <w:t>Phase 4</w:t>
            </w:r>
          </w:p>
        </w:tc>
        <w:tc>
          <w:tcPr>
            <w:tcW w:w="2080" w:type="dxa"/>
          </w:tcPr>
          <w:p w14:paraId="75776A81" w14:textId="2478D227" w:rsidR="0022681B" w:rsidRPr="00BF0352" w:rsidRDefault="0022681B" w:rsidP="006D76E1">
            <w:pPr>
              <w:pStyle w:val="ACERbasesmall"/>
            </w:pPr>
            <w:r>
              <w:t>Collate and analyse findings</w:t>
            </w:r>
          </w:p>
        </w:tc>
        <w:tc>
          <w:tcPr>
            <w:tcW w:w="6656" w:type="dxa"/>
          </w:tcPr>
          <w:p w14:paraId="2A5F653A" w14:textId="77777777" w:rsidR="003B3635" w:rsidRDefault="003B3635" w:rsidP="006D76E1">
            <w:pPr>
              <w:pStyle w:val="ACERbasesmall"/>
            </w:pPr>
            <w:r>
              <w:t>Findings from the research and consultation were consolidated and considered within the context of changes required in response to the findings.</w:t>
            </w:r>
          </w:p>
          <w:p w14:paraId="06DB7BAB" w14:textId="4813E183" w:rsidR="0022681B" w:rsidRPr="00D6731B" w:rsidRDefault="003B3635" w:rsidP="006D76E1">
            <w:pPr>
              <w:pStyle w:val="ACERbasesmall"/>
            </w:pPr>
            <w:r>
              <w:t>Further input from the framework experts informed this stage, as did input from stakeholders identified in the course of the review with a specialist perspective of relevance.</w:t>
            </w:r>
          </w:p>
        </w:tc>
      </w:tr>
      <w:tr w:rsidR="0022681B" w:rsidRPr="001152F4" w14:paraId="47086F7F" w14:textId="77777777" w:rsidTr="1F533CCA">
        <w:tc>
          <w:tcPr>
            <w:tcW w:w="892" w:type="dxa"/>
          </w:tcPr>
          <w:p w14:paraId="56EF56FF" w14:textId="7138ECCC" w:rsidR="0022681B" w:rsidRPr="00BF0352" w:rsidRDefault="0022681B" w:rsidP="006D76E1">
            <w:pPr>
              <w:pStyle w:val="ACERbasesmall"/>
              <w:keepNext/>
              <w:keepLines/>
            </w:pPr>
            <w:r w:rsidRPr="00BF0352">
              <w:t>Phase 5</w:t>
            </w:r>
          </w:p>
        </w:tc>
        <w:tc>
          <w:tcPr>
            <w:tcW w:w="2080" w:type="dxa"/>
          </w:tcPr>
          <w:p w14:paraId="3AFAC9BC" w14:textId="51AE26EE" w:rsidR="0022681B" w:rsidRPr="00BF0352" w:rsidRDefault="0022681B" w:rsidP="006D76E1">
            <w:pPr>
              <w:pStyle w:val="ACERbasesmall"/>
              <w:keepNext/>
              <w:keepLines/>
            </w:pPr>
            <w:r>
              <w:t>Draft final report</w:t>
            </w:r>
          </w:p>
        </w:tc>
        <w:tc>
          <w:tcPr>
            <w:tcW w:w="6656" w:type="dxa"/>
          </w:tcPr>
          <w:p w14:paraId="500D63D1" w14:textId="77777777" w:rsidR="003B3635" w:rsidRDefault="003B3635" w:rsidP="006D76E1">
            <w:pPr>
              <w:pStyle w:val="ACERbasesmall"/>
              <w:keepNext/>
              <w:keepLines/>
            </w:pPr>
            <w:r>
              <w:t>This final phase consisted of:</w:t>
            </w:r>
          </w:p>
          <w:p w14:paraId="335D95FE" w14:textId="4679F3E1" w:rsidR="0022681B" w:rsidRDefault="003B3635" w:rsidP="006D76E1">
            <w:pPr>
              <w:pStyle w:val="ACERbull1small"/>
              <w:keepNext/>
              <w:keepLines/>
            </w:pPr>
            <w:r>
              <w:t>B</w:t>
            </w:r>
            <w:r w:rsidR="0022681B">
              <w:t>riefing meetings (x2) with DESE</w:t>
            </w:r>
            <w:r>
              <w:t xml:space="preserve"> representatives to provide an overview of project activities and findings and discuss implications arising</w:t>
            </w:r>
          </w:p>
          <w:p w14:paraId="038DD792" w14:textId="5CCD0C96" w:rsidR="003B3635" w:rsidRDefault="003B3635" w:rsidP="006D76E1">
            <w:pPr>
              <w:pStyle w:val="ACERbull1small"/>
              <w:keepNext/>
              <w:keepLines/>
            </w:pPr>
            <w:r>
              <w:t>Drafting of this report to represent stakeholder feedback and contentions and provide recommendations in regard to the ACSF and DLSF.</w:t>
            </w:r>
          </w:p>
          <w:p w14:paraId="284FF875" w14:textId="53E91209" w:rsidR="0022681B" w:rsidRDefault="0022681B" w:rsidP="006D76E1">
            <w:pPr>
              <w:pStyle w:val="ACERbull1small"/>
              <w:keepNext/>
              <w:keepLines/>
            </w:pPr>
            <w:r>
              <w:t>Submission of draft report and recommendations</w:t>
            </w:r>
            <w:r w:rsidR="003B3635">
              <w:t xml:space="preserve"> to DESE for review and input</w:t>
            </w:r>
          </w:p>
          <w:p w14:paraId="40959F2E" w14:textId="1CD85B9D" w:rsidR="003B3635" w:rsidRPr="001152F4" w:rsidRDefault="003B3635" w:rsidP="00B2606A">
            <w:pPr>
              <w:pStyle w:val="ACERbull1smallLAST"/>
            </w:pPr>
            <w:r>
              <w:t>Revision of report to reflect DESE feedback</w:t>
            </w:r>
          </w:p>
        </w:tc>
      </w:tr>
    </w:tbl>
    <w:p w14:paraId="29AA2611" w14:textId="77777777" w:rsidR="00C467C2" w:rsidRDefault="00C467C2" w:rsidP="006D76E1">
      <w:pPr>
        <w:pStyle w:val="ACERbase"/>
      </w:pPr>
    </w:p>
    <w:sectPr w:rsidR="00C467C2" w:rsidSect="008477B5">
      <w:type w:val="oddPage"/>
      <w:pgSz w:w="11906" w:h="16838"/>
      <w:pgMar w:top="1440" w:right="1134" w:bottom="1418" w:left="113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71D0" w14:textId="77777777" w:rsidR="00B82446" w:rsidRDefault="00B82446" w:rsidP="00130923">
      <w:r>
        <w:separator/>
      </w:r>
    </w:p>
  </w:endnote>
  <w:endnote w:type="continuationSeparator" w:id="0">
    <w:p w14:paraId="3F23DAD1" w14:textId="77777777" w:rsidR="00B82446" w:rsidRDefault="00B82446" w:rsidP="00130923">
      <w:r>
        <w:continuationSeparator/>
      </w:r>
    </w:p>
  </w:endnote>
  <w:endnote w:type="continuationNotice" w:id="1">
    <w:p w14:paraId="3803AD25" w14:textId="77777777" w:rsidR="00B82446" w:rsidRDefault="00B82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onotype Sorts">
    <w:altName w:val="Segoe UI Symbol"/>
    <w:charset w:val="4D"/>
    <w:family w:val="auto"/>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Bold">
    <w:altName w:val="Arial"/>
    <w:panose1 w:val="020B0704020202020204"/>
    <w:charset w:val="00"/>
    <w:family w:val="roman"/>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Trade Gothic LT Pro Bold">
    <w:panose1 w:val="00000000000000000000"/>
    <w:charset w:val="00"/>
    <w:family w:val="swiss"/>
    <w:notTrueType/>
    <w:pitch w:val="variable"/>
    <w:sig w:usb0="800000AF" w:usb1="5000204A"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mada">
    <w:altName w:val="Cambri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4805" w14:textId="77777777" w:rsidR="009E3110" w:rsidRDefault="009E3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89AC" w14:textId="77777777" w:rsidR="009E3110" w:rsidRDefault="009E31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0BCE" w14:textId="77777777" w:rsidR="009E3110" w:rsidRDefault="009E31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697498"/>
      <w:docPartObj>
        <w:docPartGallery w:val="Page Numbers (Bottom of Page)"/>
        <w:docPartUnique/>
      </w:docPartObj>
    </w:sdtPr>
    <w:sdtEndPr>
      <w:rPr>
        <w:noProof/>
      </w:rPr>
    </w:sdtEndPr>
    <w:sdtContent>
      <w:p w14:paraId="0BB6D95F" w14:textId="3C921837" w:rsidR="007D401A" w:rsidRPr="00E21BC8" w:rsidRDefault="007D401A" w:rsidP="00E21BC8">
        <w:pPr>
          <w:pStyle w:val="ACERfooter"/>
        </w:pPr>
        <w:r w:rsidRPr="005208BD">
          <w:rPr>
            <w:b/>
            <w:bCs/>
          </w:rPr>
          <w:t>ACER Final Report:</w:t>
        </w:r>
        <w:r>
          <w:t xml:space="preserve"> </w:t>
        </w:r>
        <w:r w:rsidR="005208BD" w:rsidRPr="005208BD">
          <w:t>Review of the ACSF and DLSF and relevant assessment tools</w:t>
        </w:r>
        <w:r>
          <w:tab/>
        </w:r>
        <w:r>
          <w:fldChar w:fldCharType="begin"/>
        </w:r>
        <w:r>
          <w:instrText xml:space="preserve"> PAGE   \* MERGEFORMAT </w:instrText>
        </w:r>
        <w:r>
          <w:fldChar w:fldCharType="separate"/>
        </w:r>
        <w:r>
          <w:t>3</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89579"/>
      <w:docPartObj>
        <w:docPartGallery w:val="Page Numbers (Bottom of Page)"/>
        <w:docPartUnique/>
      </w:docPartObj>
    </w:sdtPr>
    <w:sdtEndPr>
      <w:rPr>
        <w:noProof/>
      </w:rPr>
    </w:sdtEndPr>
    <w:sdtContent>
      <w:p w14:paraId="6826CC3B" w14:textId="39F60F49" w:rsidR="00E21BC8" w:rsidRPr="00232789" w:rsidRDefault="00E21BC8" w:rsidP="00AC4D09">
        <w:pPr>
          <w:pStyle w:val="ACERfooter"/>
        </w:pPr>
        <w:r w:rsidRPr="00BA0868">
          <w:rPr>
            <w:b/>
            <w:bCs/>
          </w:rPr>
          <w:t>ACER Final Report:</w:t>
        </w:r>
        <w:r>
          <w:t xml:space="preserve"> </w:t>
        </w:r>
        <w:r w:rsidR="00332DCC">
          <w:t xml:space="preserve">Review of the ACSF and </w:t>
        </w:r>
        <w:r>
          <w:t xml:space="preserve">DLSF and </w:t>
        </w:r>
        <w:r w:rsidR="00332DCC">
          <w:t xml:space="preserve">relevant assessment </w:t>
        </w:r>
        <w:r>
          <w:t>tools</w:t>
        </w:r>
        <w:r>
          <w:tab/>
        </w:r>
        <w:r>
          <w:fldChar w:fldCharType="begin"/>
        </w:r>
        <w:r>
          <w:instrText xml:space="preserve"> PAGE   \* MERGEFORMAT </w:instrText>
        </w:r>
        <w:r>
          <w:fldChar w:fldCharType="separate"/>
        </w:r>
        <w:r>
          <w:rPr>
            <w:noProof/>
          </w:rPr>
          <w:t>36</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517139"/>
      <w:docPartObj>
        <w:docPartGallery w:val="Page Numbers (Bottom of Page)"/>
        <w:docPartUnique/>
      </w:docPartObj>
    </w:sdtPr>
    <w:sdtEndPr>
      <w:rPr>
        <w:noProof/>
      </w:rPr>
    </w:sdtEndPr>
    <w:sdtContent>
      <w:p w14:paraId="7FAB9898" w14:textId="27BDA549" w:rsidR="008477B5" w:rsidRPr="00232789" w:rsidRDefault="008477B5" w:rsidP="00AC4D09">
        <w:pPr>
          <w:pStyle w:val="ACERfooter"/>
        </w:pPr>
        <w:r w:rsidRPr="005208BD">
          <w:rPr>
            <w:b/>
            <w:bCs/>
          </w:rPr>
          <w:t>ACER Final Report:</w:t>
        </w:r>
        <w:r>
          <w:t xml:space="preserve"> </w:t>
        </w:r>
        <w:r w:rsidR="005208BD" w:rsidRPr="005208BD">
          <w:t>Review of the ACSF and DLSF and relevant assessment tools</w:t>
        </w:r>
        <w:r>
          <w:tab/>
        </w:r>
        <w:r>
          <w:fldChar w:fldCharType="begin"/>
        </w:r>
        <w:r>
          <w:instrText xml:space="preserve"> PAGE   \* MERGEFORMAT </w:instrText>
        </w:r>
        <w:r>
          <w:fldChar w:fldCharType="separate"/>
        </w:r>
        <w:r>
          <w:rPr>
            <w:noProof/>
          </w:rPr>
          <w:t>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7EBEC" w14:textId="77777777" w:rsidR="00B82446" w:rsidRDefault="00B82446" w:rsidP="00130923">
      <w:r>
        <w:separator/>
      </w:r>
    </w:p>
  </w:footnote>
  <w:footnote w:type="continuationSeparator" w:id="0">
    <w:p w14:paraId="1416CA25" w14:textId="77777777" w:rsidR="00B82446" w:rsidRDefault="00B82446" w:rsidP="00130923">
      <w:r>
        <w:continuationSeparator/>
      </w:r>
    </w:p>
  </w:footnote>
  <w:footnote w:type="continuationNotice" w:id="1">
    <w:p w14:paraId="767558BF" w14:textId="77777777" w:rsidR="00B82446" w:rsidRDefault="00B82446"/>
  </w:footnote>
  <w:footnote w:id="2">
    <w:p w14:paraId="18CFA9BA" w14:textId="77777777" w:rsidR="006A22E8" w:rsidRPr="00BB07C0" w:rsidRDefault="006A22E8" w:rsidP="006A22E8">
      <w:pPr>
        <w:pStyle w:val="ACERfootnote"/>
      </w:pPr>
      <w:r>
        <w:rPr>
          <w:rStyle w:val="FootnoteReference"/>
        </w:rPr>
        <w:footnoteRef/>
      </w:r>
      <w:r>
        <w:t xml:space="preserve"> </w:t>
      </w:r>
      <w:r w:rsidRPr="00BB07C0">
        <w:t>For further information on the National Reporting System, see https://www.voced.edu.au/content/ngv%3A2406</w:t>
      </w:r>
    </w:p>
  </w:footnote>
  <w:footnote w:id="3">
    <w:p w14:paraId="037385CB" w14:textId="6D352E7C" w:rsidR="00B32166" w:rsidRPr="00A17800" w:rsidRDefault="00B32166" w:rsidP="00B32166">
      <w:pPr>
        <w:pStyle w:val="ACERfootnote"/>
        <w:rPr>
          <w:rFonts w:cstheme="minorHAnsi"/>
          <w:szCs w:val="18"/>
        </w:rPr>
      </w:pPr>
      <w:r>
        <w:rPr>
          <w:rStyle w:val="FootnoteReference"/>
        </w:rPr>
        <w:footnoteRef/>
      </w:r>
      <w:r>
        <w:t xml:space="preserve"> </w:t>
      </w:r>
      <w:r w:rsidRPr="00A17800">
        <w:rPr>
          <w:rStyle w:val="cf01"/>
          <w:rFonts w:asciiTheme="minorHAnsi" w:hAnsiTheme="minorHAnsi" w:cstheme="minorHAnsi"/>
        </w:rPr>
        <w:t xml:space="preserve">Conducted between 1994 and 1998, the IALS was the first-ever large-scale international comparative assessment designed to identify and measure a range of adult skills and to help assess the impact of literacy in the 20th-century global economies. The released data in IALS provided a rich set of information on the literacy skills of adults (ages 16-65 years old) in 22 countries and regions — data that were comparable across cultures and languages. Trend items from IALS were included in the 2003 </w:t>
      </w:r>
      <w:hyperlink r:id="rId1" w:history="1">
        <w:r w:rsidRPr="00A17800">
          <w:rPr>
            <w:rStyle w:val="cf21"/>
            <w:rFonts w:asciiTheme="minorHAnsi" w:hAnsiTheme="minorHAnsi" w:cstheme="minorHAnsi"/>
          </w:rPr>
          <w:t>Adult Literacy and Life Skills Study</w:t>
        </w:r>
      </w:hyperlink>
      <w:r w:rsidRPr="00A17800">
        <w:rPr>
          <w:rStyle w:val="cf01"/>
          <w:rFonts w:asciiTheme="minorHAnsi" w:hAnsiTheme="minorHAnsi" w:cstheme="minorHAnsi"/>
        </w:rPr>
        <w:t xml:space="preserve"> (ALLS) and the 2012 </w:t>
      </w:r>
      <w:hyperlink r:id="rId2" w:history="1">
        <w:r w:rsidRPr="00A17800">
          <w:rPr>
            <w:rStyle w:val="cf21"/>
            <w:rFonts w:asciiTheme="minorHAnsi" w:hAnsiTheme="minorHAnsi" w:cstheme="minorHAnsi"/>
          </w:rPr>
          <w:t>Program for the International Assessment of Adult Competencies</w:t>
        </w:r>
      </w:hyperlink>
      <w:r w:rsidRPr="00A17800">
        <w:rPr>
          <w:rStyle w:val="cf01"/>
          <w:rFonts w:asciiTheme="minorHAnsi" w:hAnsiTheme="minorHAnsi" w:cstheme="minorHAnsi"/>
        </w:rPr>
        <w:t xml:space="preserve"> </w:t>
      </w:r>
      <w:r w:rsidR="00256AB5">
        <w:rPr>
          <w:rStyle w:val="cf01"/>
          <w:rFonts w:asciiTheme="minorHAnsi" w:hAnsiTheme="minorHAnsi" w:cstheme="minorHAnsi"/>
        </w:rPr>
        <w:t xml:space="preserve">(PIAAC), </w:t>
      </w:r>
      <w:r w:rsidRPr="00A17800">
        <w:rPr>
          <w:rStyle w:val="cf01"/>
          <w:rFonts w:asciiTheme="minorHAnsi" w:hAnsiTheme="minorHAnsi" w:cstheme="minorHAnsi"/>
        </w:rPr>
        <w:t>allowing data from IALS to be linked to trend data from participating countries in ALL</w:t>
      </w:r>
      <w:r>
        <w:rPr>
          <w:rStyle w:val="cf01"/>
          <w:rFonts w:asciiTheme="minorHAnsi" w:hAnsiTheme="minorHAnsi" w:cstheme="minorHAnsi"/>
        </w:rPr>
        <w:t>S</w:t>
      </w:r>
      <w:r w:rsidRPr="00A17800">
        <w:rPr>
          <w:rStyle w:val="cf01"/>
          <w:rFonts w:asciiTheme="minorHAnsi" w:hAnsiTheme="minorHAnsi" w:cstheme="minorHAnsi"/>
        </w:rPr>
        <w:t xml:space="preserve"> and PIAAC.</w:t>
      </w:r>
    </w:p>
  </w:footnote>
  <w:footnote w:id="4">
    <w:p w14:paraId="5A681DAB" w14:textId="2C453C7D" w:rsidR="00385742" w:rsidRDefault="00385742" w:rsidP="00385742">
      <w:pPr>
        <w:pStyle w:val="ACERfootnote"/>
      </w:pPr>
      <w:r>
        <w:rPr>
          <w:rStyle w:val="FootnoteReference"/>
        </w:rPr>
        <w:footnoteRef/>
      </w:r>
      <w:r>
        <w:t xml:space="preserve"> The major international survey conducted as part of </w:t>
      </w:r>
      <w:r w:rsidR="00B809E7">
        <w:t xml:space="preserve">the Programme for the International Assessment of Adult Competencies </w:t>
      </w:r>
      <w:r>
        <w:t xml:space="preserve">in over 40 countries is the </w:t>
      </w:r>
      <w:r w:rsidRPr="00C40A5C">
        <w:rPr>
          <w:i/>
          <w:iCs/>
        </w:rPr>
        <w:t>Survey of Adult Skills</w:t>
      </w:r>
      <w:r>
        <w:t xml:space="preserve">. The survey measures adults’ proficiency in key information-processing skills – literacy, numeracy and problem solving - and gathers information and data on how adults use their skills at home, at work and in the wider community. Further information on the survey may be found at </w:t>
      </w:r>
      <w:hyperlink r:id="rId3" w:history="1">
        <w:r w:rsidRPr="00C701B0">
          <w:rPr>
            <w:rStyle w:val="Hyperlink"/>
          </w:rPr>
          <w:t>https://www.oecd.org/skills/piaac/</w:t>
        </w:r>
      </w:hyperlink>
      <w:r>
        <w:t>.</w:t>
      </w:r>
    </w:p>
  </w:footnote>
  <w:footnote w:id="5">
    <w:p w14:paraId="513EE9FE" w14:textId="67F50A63" w:rsidR="00DE06D3" w:rsidRDefault="00DE06D3" w:rsidP="00DE06D3">
      <w:pPr>
        <w:pStyle w:val="ACERfootnote"/>
      </w:pPr>
      <w:r>
        <w:rPr>
          <w:rStyle w:val="FootnoteReference"/>
        </w:rPr>
        <w:footnoteRef/>
      </w:r>
      <w:r>
        <w:t xml:space="preserve"> The COAG (2012) 10-year strategy set aspirational targets for the foundation skill levels of </w:t>
      </w:r>
      <w:r w:rsidRPr="00DE06D3">
        <w:t>working age Australians</w:t>
      </w:r>
    </w:p>
  </w:footnote>
  <w:footnote w:id="6">
    <w:p w14:paraId="1C166BC7" w14:textId="772E618C" w:rsidR="00E60FD2" w:rsidRPr="0063113E" w:rsidRDefault="00E60FD2" w:rsidP="00E60FD2">
      <w:pPr>
        <w:pStyle w:val="FootnoteText"/>
        <w:rPr>
          <w:rStyle w:val="ACERfootnoteChar"/>
        </w:rPr>
      </w:pPr>
      <w:r>
        <w:rPr>
          <w:rStyle w:val="FootnoteReference"/>
        </w:rPr>
        <w:footnoteRef/>
      </w:r>
      <w:r>
        <w:t xml:space="preserve"> </w:t>
      </w:r>
      <w:r w:rsidRPr="0063113E">
        <w:rPr>
          <w:rStyle w:val="ACERfootnoteChar"/>
        </w:rPr>
        <w:t xml:space="preserve">The Digital Transformation Expert Panel was established by the Australian Industry and Skills Committee (AISC) in late 2019 to ‘provide advice on how Australia’s VET system can most effectively respond to digital change underway across industry and its impact on the nation’s workforce’. For further information: </w:t>
      </w:r>
      <w:hyperlink r:id="rId4" w:history="1">
        <w:r w:rsidRPr="0063113E">
          <w:rPr>
            <w:rStyle w:val="ACERfootnoteChar"/>
          </w:rPr>
          <w:t>https://www.digitalskillsformation.org.au/</w:t>
        </w:r>
      </w:hyperlink>
      <w:r w:rsidRPr="0063113E">
        <w:rPr>
          <w:rStyle w:val="ACERfootnoteChar"/>
        </w:rPr>
        <w:t>, accessed 16 June 2022</w:t>
      </w:r>
    </w:p>
  </w:footnote>
  <w:footnote w:id="7">
    <w:p w14:paraId="45F78032" w14:textId="77777777" w:rsidR="00386683" w:rsidRDefault="00386683" w:rsidP="00386683">
      <w:pPr>
        <w:pStyle w:val="FootnoteText"/>
      </w:pPr>
      <w:r>
        <w:rPr>
          <w:rStyle w:val="FootnoteReference"/>
        </w:rPr>
        <w:footnoteRef/>
      </w:r>
      <w:r>
        <w:t xml:space="preserve"> </w:t>
      </w:r>
      <w:r w:rsidRPr="00A276C3">
        <w:rPr>
          <w:rStyle w:val="ACERfootnoteChar"/>
        </w:rPr>
        <w:t xml:space="preserve">The unit of competency template in the </w:t>
      </w:r>
      <w:r w:rsidRPr="00A276C3">
        <w:rPr>
          <w:rStyle w:val="ACERfootnoteChar"/>
          <w:i/>
          <w:iCs/>
        </w:rPr>
        <w:t>Standards for Training Packages 2012</w:t>
      </w:r>
      <w:r w:rsidRPr="00A276C3">
        <w:rPr>
          <w:rStyle w:val="ACERfootnoteChar"/>
        </w:rPr>
        <w:t xml:space="preserve"> </w:t>
      </w:r>
      <w:r>
        <w:rPr>
          <w:rStyle w:val="ACERfootnoteChar"/>
        </w:rPr>
        <w:t>states that</w:t>
      </w:r>
      <w:r w:rsidRPr="00A276C3">
        <w:rPr>
          <w:rStyle w:val="ACERfootnoteChar"/>
        </w:rPr>
        <w:t xml:space="preserve"> </w:t>
      </w:r>
      <w:r>
        <w:rPr>
          <w:rStyle w:val="ACERfootnoteChar"/>
        </w:rPr>
        <w:t xml:space="preserve">the </w:t>
      </w:r>
      <w:r w:rsidRPr="00A276C3">
        <w:rPr>
          <w:rStyle w:val="ACERfootnoteChar"/>
        </w:rPr>
        <w:t>foundation skills</w:t>
      </w:r>
      <w:r>
        <w:rPr>
          <w:rStyle w:val="ACERfootnoteChar"/>
        </w:rPr>
        <w:t xml:space="preserve"> section</w:t>
      </w:r>
      <w:r w:rsidRPr="00A276C3">
        <w:rPr>
          <w:rStyle w:val="ACERfootnoteChar"/>
        </w:rPr>
        <w:t xml:space="preserve"> </w:t>
      </w:r>
      <w:r>
        <w:rPr>
          <w:rStyle w:val="ACERfootnoteChar"/>
        </w:rPr>
        <w:t>‘</w:t>
      </w:r>
      <w:r w:rsidRPr="00A276C3">
        <w:rPr>
          <w:rStyle w:val="ACERfootnoteChar"/>
        </w:rPr>
        <w:t>describ</w:t>
      </w:r>
      <w:r>
        <w:rPr>
          <w:rStyle w:val="ACERfootnoteChar"/>
        </w:rPr>
        <w:t xml:space="preserve">es </w:t>
      </w:r>
      <w:r w:rsidRPr="00A276C3">
        <w:rPr>
          <w:rStyle w:val="ACERfootnoteChar"/>
        </w:rPr>
        <w:t>those language, literacy, numeracy and employment skills that are essential to performance</w:t>
      </w:r>
      <w:r>
        <w:rPr>
          <w:rStyle w:val="ACERfootnoteChar"/>
        </w:rPr>
        <w:t>’.</w:t>
      </w:r>
    </w:p>
  </w:footnote>
  <w:footnote w:id="8">
    <w:p w14:paraId="06B4AA7C" w14:textId="3D492634" w:rsidR="00C03168" w:rsidRDefault="00C03168">
      <w:pPr>
        <w:pStyle w:val="FootnoteText"/>
      </w:pPr>
      <w:r>
        <w:rPr>
          <w:rStyle w:val="FootnoteReference"/>
        </w:rPr>
        <w:footnoteRef/>
      </w:r>
      <w:r>
        <w:t xml:space="preserve"> </w:t>
      </w:r>
      <w:r w:rsidR="0042488E" w:rsidRPr="0005668D">
        <w:rPr>
          <w:rStyle w:val="ACERfootnoteChar"/>
        </w:rPr>
        <w:t xml:space="preserve">Workplace Communication in </w:t>
      </w:r>
      <w:r w:rsidR="00562AC6" w:rsidRPr="0005668D">
        <w:rPr>
          <w:rStyle w:val="ACERfootnoteChar"/>
        </w:rPr>
        <w:t xml:space="preserve">National </w:t>
      </w:r>
      <w:r w:rsidR="0042488E" w:rsidRPr="0005668D">
        <w:rPr>
          <w:rStyle w:val="ACERfootnoteChar"/>
        </w:rPr>
        <w:t>Training Packages</w:t>
      </w:r>
      <w:r w:rsidR="00562AC6" w:rsidRPr="0005668D">
        <w:rPr>
          <w:rStyle w:val="ACERfootnoteChar"/>
        </w:rPr>
        <w:t>: a practical guide</w:t>
      </w:r>
      <w:r w:rsidR="0042488E" w:rsidRPr="0005668D">
        <w:rPr>
          <w:rStyle w:val="ACERfootnoteChar"/>
        </w:rPr>
        <w:t xml:space="preserve"> (1997), Built in not Bolted On</w:t>
      </w:r>
      <w:r w:rsidR="006B0904" w:rsidRPr="0005668D">
        <w:rPr>
          <w:rStyle w:val="ACERfootnoteChar"/>
        </w:rPr>
        <w:t>: Information kit for language, literacy and numeracy coordinators on incorporating communication skills into Training Packages</w:t>
      </w:r>
      <w:r w:rsidR="004B7407" w:rsidRPr="0005668D">
        <w:rPr>
          <w:rStyle w:val="ACERfootnoteChar"/>
        </w:rPr>
        <w:t xml:space="preserve"> (1998)</w:t>
      </w:r>
      <w:r w:rsidR="0080707A" w:rsidRPr="0005668D">
        <w:rPr>
          <w:rStyle w:val="ACERfootnoteChar"/>
        </w:rPr>
        <w:t xml:space="preserve">, A </w:t>
      </w:r>
      <w:r w:rsidR="00AC32D4" w:rsidRPr="0005668D">
        <w:rPr>
          <w:rStyle w:val="ACERfootnoteChar"/>
        </w:rPr>
        <w:t>New Assessment Tool: Information kit for assessors and workplace trainers incorporating language, literacy and numeracy skills into Training Package</w:t>
      </w:r>
      <w:r w:rsidR="00741140" w:rsidRPr="0005668D">
        <w:rPr>
          <w:rStyle w:val="ACERfootnoteChar"/>
        </w:rPr>
        <w:t xml:space="preserve"> (1998), Ten Fold Returns: Information kit for HR managers and training managers on incorporating language, literacy and numeracy skills into Training Packages (1998)</w:t>
      </w:r>
      <w:r w:rsidR="0005668D" w:rsidRPr="0005668D">
        <w:rPr>
          <w:rStyle w:val="ACERfootnoteChar"/>
        </w:rPr>
        <w:t>.</w:t>
      </w:r>
    </w:p>
  </w:footnote>
  <w:footnote w:id="9">
    <w:p w14:paraId="53085F93" w14:textId="553F6641" w:rsidR="009C5AE3" w:rsidRPr="000A6448" w:rsidRDefault="009C5AE3">
      <w:pPr>
        <w:pStyle w:val="FootnoteText"/>
        <w:rPr>
          <w:rStyle w:val="ACERfootnoteChar"/>
        </w:rPr>
      </w:pPr>
      <w:r>
        <w:rPr>
          <w:rStyle w:val="FootnoteReference"/>
        </w:rPr>
        <w:footnoteRef/>
      </w:r>
      <w:r>
        <w:t xml:space="preserve"> </w:t>
      </w:r>
      <w:r w:rsidR="008E0D9E" w:rsidRPr="00DA5F2E">
        <w:rPr>
          <w:rStyle w:val="ACERfootnoteChar"/>
          <w:i/>
          <w:iCs/>
        </w:rPr>
        <w:t>4 Steps to Taking the Lead</w:t>
      </w:r>
      <w:r w:rsidR="008E0D9E" w:rsidRPr="000A6448">
        <w:rPr>
          <w:rStyle w:val="ACERfootnoteChar"/>
        </w:rPr>
        <w:t>: professional development for trainers and assessors (Service Skills Australia, 2014)</w:t>
      </w:r>
      <w:r w:rsidR="00E92E91" w:rsidRPr="000A6448">
        <w:rPr>
          <w:rStyle w:val="ACERfootnoteChar"/>
        </w:rPr>
        <w:t xml:space="preserve">, </w:t>
      </w:r>
      <w:r w:rsidR="006E0AC5" w:rsidRPr="00DA5F2E">
        <w:rPr>
          <w:rStyle w:val="ACERfootnoteChar"/>
          <w:i/>
          <w:iCs/>
        </w:rPr>
        <w:t>Unlocking Workforce Potential</w:t>
      </w:r>
      <w:r w:rsidR="009460A5" w:rsidRPr="000A6448">
        <w:rPr>
          <w:rStyle w:val="ACERfootnoteChar"/>
        </w:rPr>
        <w:t xml:space="preserve"> (A</w:t>
      </w:r>
      <w:r w:rsidR="00883140">
        <w:rPr>
          <w:rStyle w:val="ACERfootnoteChar"/>
        </w:rPr>
        <w:t>ustralian Industry Group</w:t>
      </w:r>
      <w:r w:rsidR="009460A5" w:rsidRPr="000A6448">
        <w:rPr>
          <w:rStyle w:val="ACERfootnoteChar"/>
        </w:rPr>
        <w:t xml:space="preserve">, </w:t>
      </w:r>
      <w:r w:rsidR="00F30DC9" w:rsidRPr="000A6448">
        <w:rPr>
          <w:rStyle w:val="ACERfootnoteChar"/>
        </w:rPr>
        <w:t>2014</w:t>
      </w:r>
      <w:r w:rsidR="00D71504" w:rsidRPr="000A6448">
        <w:rPr>
          <w:rStyle w:val="ACERfootnoteChar"/>
        </w:rPr>
        <w:t>)</w:t>
      </w:r>
    </w:p>
  </w:footnote>
  <w:footnote w:id="10">
    <w:p w14:paraId="6C2BCF4B" w14:textId="5072C8FA" w:rsidR="00E303D7" w:rsidRPr="00E303D7" w:rsidRDefault="00E303D7">
      <w:pPr>
        <w:pStyle w:val="FootnoteText"/>
        <w:rPr>
          <w:rStyle w:val="ACERfootnoteChar"/>
        </w:rPr>
      </w:pPr>
      <w:r>
        <w:rPr>
          <w:rStyle w:val="FootnoteReference"/>
        </w:rPr>
        <w:footnoteRef/>
      </w:r>
      <w:r>
        <w:t xml:space="preserve"> </w:t>
      </w:r>
      <w:r w:rsidRPr="00E303D7">
        <w:rPr>
          <w:rStyle w:val="ACERfootnoteChar"/>
        </w:rPr>
        <w:t>VOCEDplus (https://www.voced.edu.au/): NCVER’s international tertiary education research database</w:t>
      </w:r>
    </w:p>
  </w:footnote>
  <w:footnote w:id="11">
    <w:p w14:paraId="66D4115D" w14:textId="5186F34A" w:rsidR="005105D0" w:rsidRPr="00AC5AA6" w:rsidRDefault="005105D0">
      <w:pPr>
        <w:pStyle w:val="FootnoteText"/>
        <w:rPr>
          <w:rStyle w:val="ACERfootnoteChar"/>
        </w:rPr>
      </w:pPr>
      <w:r>
        <w:rPr>
          <w:rStyle w:val="FootnoteReference"/>
        </w:rPr>
        <w:footnoteRef/>
      </w:r>
      <w:r>
        <w:t xml:space="preserve"> </w:t>
      </w:r>
      <w:hyperlink r:id="rId5" w:history="1">
        <w:r w:rsidR="00EC47EC" w:rsidRPr="00EC47EC">
          <w:rPr>
            <w:rStyle w:val="Hyperlink"/>
            <w:color w:val="000000" w:themeColor="text1"/>
            <w:sz w:val="18"/>
            <w:u w:val="none"/>
          </w:rPr>
          <w:t>https://learnlocal.org.au/resources/sfws/</w:t>
        </w:r>
      </w:hyperlink>
    </w:p>
  </w:footnote>
  <w:footnote w:id="12">
    <w:p w14:paraId="73606DB0" w14:textId="5562A534" w:rsidR="007F683F" w:rsidRPr="0005668D" w:rsidRDefault="007F683F" w:rsidP="007F683F">
      <w:pPr>
        <w:pStyle w:val="FootnoteText"/>
        <w:rPr>
          <w:rStyle w:val="ACERfootnoteChar"/>
        </w:rPr>
      </w:pPr>
      <w:r>
        <w:rPr>
          <w:rStyle w:val="FootnoteReference"/>
        </w:rPr>
        <w:footnoteRef/>
      </w:r>
      <w:r>
        <w:t xml:space="preserve"> </w:t>
      </w:r>
      <w:hyperlink r:id="rId6" w:history="1">
        <w:r w:rsidRPr="0005668D">
          <w:rPr>
            <w:rStyle w:val="ACERfootnoteChar"/>
          </w:rPr>
          <w:t>https://ala.asn.au/lln-network/</w:t>
        </w:r>
      </w:hyperlink>
    </w:p>
  </w:footnote>
  <w:footnote w:id="13">
    <w:p w14:paraId="5143BFA0" w14:textId="77777777" w:rsidR="00BD6039" w:rsidRPr="003949D8" w:rsidRDefault="00BD6039" w:rsidP="00BD6039">
      <w:pPr>
        <w:pStyle w:val="FootnoteText"/>
        <w:rPr>
          <w:rStyle w:val="ACERfootnoteChar"/>
        </w:rPr>
      </w:pPr>
      <w:r>
        <w:rPr>
          <w:rStyle w:val="FootnoteReference"/>
        </w:rPr>
        <w:footnoteRef/>
      </w:r>
      <w:r>
        <w:t xml:space="preserve"> </w:t>
      </w:r>
      <w:r w:rsidRPr="003949D8">
        <w:rPr>
          <w:rStyle w:val="ACERfootnoteChar"/>
        </w:rPr>
        <w:t>ABS, 2021 Census: Nearly half of Australians have a parent born overseas, https://www.abs.gov.au/media-centre/media-releases/2021-census-nearly-half-australians-have-parent-born-overseas</w:t>
      </w:r>
    </w:p>
  </w:footnote>
  <w:footnote w:id="14">
    <w:p w14:paraId="2F1B3F0F" w14:textId="77777777" w:rsidR="00BD6039" w:rsidRPr="003949D8" w:rsidRDefault="00BD6039" w:rsidP="00BD6039">
      <w:pPr>
        <w:pStyle w:val="FootnoteText"/>
        <w:rPr>
          <w:rStyle w:val="ACERfootnoteChar"/>
        </w:rPr>
      </w:pPr>
      <w:r>
        <w:rPr>
          <w:rStyle w:val="FootnoteReference"/>
        </w:rPr>
        <w:footnoteRef/>
      </w:r>
      <w:r>
        <w:t xml:space="preserve"> </w:t>
      </w:r>
      <w:r w:rsidRPr="003949D8">
        <w:rPr>
          <w:rStyle w:val="ACERfootnoteChar"/>
        </w:rPr>
        <w:t>SBS, Census 2021: Almost half of Australians had a parent born overseas, https://www.sbs.com.au/news/article/census-2021-almost-half-of-australians-had-a-parent-born-overseas/5r9mi7esi</w:t>
      </w:r>
    </w:p>
  </w:footnote>
  <w:footnote w:id="15">
    <w:p w14:paraId="697AFFB7" w14:textId="4468A949" w:rsidR="003A4443" w:rsidRPr="0028159F" w:rsidRDefault="003A4443" w:rsidP="003A4443">
      <w:pPr>
        <w:pStyle w:val="FootnoteText"/>
        <w:rPr>
          <w:rStyle w:val="ACERfootnoteChar"/>
        </w:rPr>
      </w:pPr>
      <w:r>
        <w:rPr>
          <w:rStyle w:val="FootnoteReference"/>
        </w:rPr>
        <w:footnoteRef/>
      </w:r>
      <w:r>
        <w:t xml:space="preserve"> </w:t>
      </w:r>
      <w:hyperlink r:id="rId7" w:history="1">
        <w:r w:rsidR="006A22D3" w:rsidRPr="0028159F">
          <w:rPr>
            <w:rStyle w:val="ACERfootnoteChar"/>
          </w:rPr>
          <w:t>https://skillsforlife.campaign.gov.uk/courses/</w:t>
        </w:r>
      </w:hyperlink>
    </w:p>
  </w:footnote>
  <w:footnote w:id="16">
    <w:p w14:paraId="180379DD" w14:textId="7E3336D9" w:rsidR="00A01424" w:rsidRPr="0028159F" w:rsidRDefault="00A01424">
      <w:pPr>
        <w:pStyle w:val="FootnoteText"/>
        <w:rPr>
          <w:rStyle w:val="ACERfootnoteChar"/>
        </w:rPr>
      </w:pPr>
      <w:r>
        <w:rPr>
          <w:rStyle w:val="FootnoteReference"/>
        </w:rPr>
        <w:footnoteRef/>
      </w:r>
      <w:r>
        <w:t xml:space="preserve"> </w:t>
      </w:r>
      <w:hyperlink r:id="rId8" w:history="1">
        <w:r w:rsidR="006A22D3" w:rsidRPr="0028159F">
          <w:rPr>
            <w:rStyle w:val="ACERfootnoteChar"/>
          </w:rPr>
          <w:t>https://educationhub.blog.gov.uk/2021/10/27/everything-you-need-to-know-about-the-new-multiply-programme/</w:t>
        </w:r>
      </w:hyperlink>
    </w:p>
  </w:footnote>
  <w:footnote w:id="17">
    <w:p w14:paraId="481AE0B0" w14:textId="0DCC212A" w:rsidR="00544D73" w:rsidRPr="0028159F" w:rsidRDefault="00544D73">
      <w:pPr>
        <w:pStyle w:val="FootnoteText"/>
        <w:rPr>
          <w:rStyle w:val="ACERfootnoteChar"/>
        </w:rPr>
      </w:pPr>
      <w:r>
        <w:rPr>
          <w:rStyle w:val="FootnoteReference"/>
        </w:rPr>
        <w:footnoteRef/>
      </w:r>
      <w:r>
        <w:t xml:space="preserve"> </w:t>
      </w:r>
      <w:hyperlink r:id="rId9" w:history="1">
        <w:r w:rsidR="006A22D3" w:rsidRPr="00DA5F2E">
          <w:rPr>
            <w:rStyle w:val="ACERfootnoteChar"/>
          </w:rPr>
          <w:t>https://www.nationalnumeracy.org.uk/what-numeracy/challenge</w:t>
        </w:r>
      </w:hyperlink>
    </w:p>
  </w:footnote>
  <w:footnote w:id="18">
    <w:p w14:paraId="043E9C76" w14:textId="6B210552" w:rsidR="00C904B3" w:rsidRPr="0028159F" w:rsidRDefault="00C904B3" w:rsidP="00DA5F2E">
      <w:pPr>
        <w:pStyle w:val="ACERfootnote"/>
      </w:pPr>
      <w:r>
        <w:rPr>
          <w:rStyle w:val="FootnoteReference"/>
        </w:rPr>
        <w:footnoteRef/>
      </w:r>
      <w:r>
        <w:t xml:space="preserve"> </w:t>
      </w:r>
      <w:hyperlink r:id="rId10" w:history="1">
        <w:r w:rsidRPr="006A22D3">
          <w:rPr>
            <w:rStyle w:val="Hyperlink"/>
            <w:color w:val="auto"/>
            <w:u w:val="none"/>
          </w:rPr>
          <w:t>https://www.excellencegateway.org.uk/</w:t>
        </w:r>
      </w:hyperlink>
    </w:p>
  </w:footnote>
  <w:footnote w:id="19">
    <w:p w14:paraId="0E96362F" w14:textId="2DAEFC4B" w:rsidR="00D51B2F" w:rsidRPr="00DA5F2E" w:rsidRDefault="00D51B2F">
      <w:pPr>
        <w:pStyle w:val="FootnoteText"/>
        <w:rPr>
          <w:rStyle w:val="ACERfootnoteChar"/>
        </w:rPr>
      </w:pPr>
      <w:r>
        <w:rPr>
          <w:rStyle w:val="FootnoteReference"/>
        </w:rPr>
        <w:footnoteRef/>
      </w:r>
      <w:r>
        <w:t xml:space="preserve"> </w:t>
      </w:r>
      <w:r w:rsidRPr="00DA5F2E">
        <w:rPr>
          <w:rStyle w:val="ACERfootnoteChar"/>
        </w:rPr>
        <w:t>https://citizenliteracy.com/</w:t>
      </w:r>
    </w:p>
  </w:footnote>
  <w:footnote w:id="20">
    <w:p w14:paraId="37762404" w14:textId="77777777" w:rsidR="000F03A8" w:rsidRPr="00ED3FCD" w:rsidRDefault="000F03A8" w:rsidP="000F03A8">
      <w:pPr>
        <w:pStyle w:val="FootnoteText"/>
        <w:rPr>
          <w:rStyle w:val="ACERfootnoteChar"/>
        </w:rPr>
      </w:pPr>
      <w:r>
        <w:rPr>
          <w:rStyle w:val="FootnoteReference"/>
        </w:rPr>
        <w:footnoteRef/>
      </w:r>
      <w:r>
        <w:t xml:space="preserve"> </w:t>
      </w:r>
      <w:r w:rsidRPr="00ED3FCD">
        <w:rPr>
          <w:rStyle w:val="ACERfootnoteChar"/>
        </w:rPr>
        <w:t>https://www.vic.gov.au/skills-work-and-study-pilot-programs</w:t>
      </w:r>
    </w:p>
  </w:footnote>
  <w:footnote w:id="21">
    <w:p w14:paraId="4A507083" w14:textId="77777777" w:rsidR="000F03A8" w:rsidRPr="00ED3FCD" w:rsidRDefault="000F03A8" w:rsidP="000F03A8">
      <w:pPr>
        <w:pStyle w:val="FootnoteText"/>
        <w:rPr>
          <w:rStyle w:val="ACERfootnoteChar"/>
        </w:rPr>
      </w:pPr>
      <w:r>
        <w:rPr>
          <w:rStyle w:val="FootnoteReference"/>
        </w:rPr>
        <w:footnoteRef/>
      </w:r>
      <w:r>
        <w:t xml:space="preserve"> </w:t>
      </w:r>
      <w:r w:rsidRPr="00ED3FCD">
        <w:rPr>
          <w:rStyle w:val="ACERfootnoteChar"/>
        </w:rPr>
        <w:t>https://www.vic.gov.au/adult-literacy-and-numeracy-practitioners-program</w:t>
      </w:r>
    </w:p>
  </w:footnote>
  <w:footnote w:id="22">
    <w:p w14:paraId="60F37E0A" w14:textId="6D0CF1A3" w:rsidR="004555EB" w:rsidRPr="00494E4D" w:rsidRDefault="004555EB">
      <w:pPr>
        <w:pStyle w:val="FootnoteText"/>
        <w:rPr>
          <w:rStyle w:val="ACERfootnoteChar"/>
        </w:rPr>
      </w:pPr>
      <w:r>
        <w:rPr>
          <w:rStyle w:val="FootnoteReference"/>
        </w:rPr>
        <w:footnoteRef/>
      </w:r>
      <w:r>
        <w:t xml:space="preserve"> </w:t>
      </w:r>
      <w:r w:rsidRPr="00494E4D">
        <w:rPr>
          <w:rStyle w:val="ACERfootnoteChar"/>
        </w:rPr>
        <w:t xml:space="preserve">At least 2 States have developed an online </w:t>
      </w:r>
      <w:r w:rsidR="00494E4D">
        <w:rPr>
          <w:rStyle w:val="ACERfootnoteChar"/>
        </w:rPr>
        <w:t>tool to administer the minimum standard tests</w:t>
      </w:r>
      <w:r w:rsidR="00E33EE1">
        <w:rPr>
          <w:rStyle w:val="ACERfootnoteChar"/>
        </w:rPr>
        <w:t xml:space="preserve">: </w:t>
      </w:r>
      <w:r w:rsidR="00AE411F">
        <w:rPr>
          <w:rStyle w:val="ACERfootnoteChar"/>
        </w:rPr>
        <w:t>NSW</w:t>
      </w:r>
      <w:r w:rsidR="000F3922">
        <w:rPr>
          <w:rStyle w:val="ACERfootnoteChar"/>
        </w:rPr>
        <w:t> </w:t>
      </w:r>
      <w:r w:rsidR="00E33EE1">
        <w:rPr>
          <w:rStyle w:val="ACERfootnoteChar"/>
        </w:rPr>
        <w:t>(</w:t>
      </w:r>
      <w:hyperlink r:id="rId11" w:history="1">
        <w:r w:rsidR="00E33EE1" w:rsidRPr="00E33EE1">
          <w:rPr>
            <w:rStyle w:val="Hyperlink"/>
            <w:sz w:val="18"/>
          </w:rPr>
          <w:t>https://ace.nesa.nsw.edu.au/ace-4062</w:t>
        </w:r>
      </w:hyperlink>
      <w:r w:rsidR="00E33EE1">
        <w:rPr>
          <w:rStyle w:val="Hyperlink"/>
          <w:sz w:val="18"/>
        </w:rPr>
        <w:t>)</w:t>
      </w:r>
      <w:r w:rsidR="0073663C">
        <w:rPr>
          <w:rStyle w:val="ACERfootnoteChar"/>
        </w:rPr>
        <w:t xml:space="preserve"> </w:t>
      </w:r>
      <w:r w:rsidR="00832085">
        <w:rPr>
          <w:rStyle w:val="ACERfootnoteChar"/>
        </w:rPr>
        <w:t xml:space="preserve">and </w:t>
      </w:r>
      <w:r w:rsidR="00AE411F">
        <w:rPr>
          <w:rStyle w:val="ACERfootnoteChar"/>
        </w:rPr>
        <w:t xml:space="preserve">WA </w:t>
      </w:r>
      <w:r w:rsidR="00E33EE1">
        <w:rPr>
          <w:rStyle w:val="ACERfootnoteChar"/>
        </w:rPr>
        <w:t>(</w:t>
      </w:r>
      <w:hyperlink r:id="rId12" w:history="1">
        <w:r w:rsidR="00E33EE1" w:rsidRPr="00E33EE1">
          <w:rPr>
            <w:rStyle w:val="Hyperlink"/>
            <w:sz w:val="18"/>
          </w:rPr>
          <w:t>https://senior-secondary.scsa.wa.edu.au/assessment/olna</w:t>
        </w:r>
      </w:hyperlink>
      <w:r w:rsidR="00832085">
        <w:rPr>
          <w:rStyle w:val="ACERfootnoteChar"/>
        </w:rPr>
        <w:t>)</w:t>
      </w:r>
    </w:p>
  </w:footnote>
  <w:footnote w:id="23">
    <w:p w14:paraId="71C19CFF" w14:textId="7A12D63D" w:rsidR="009C626B" w:rsidRPr="009C626B" w:rsidRDefault="009C626B">
      <w:pPr>
        <w:pStyle w:val="FootnoteText"/>
        <w:rPr>
          <w:rStyle w:val="ACERfootnoteChar"/>
        </w:rPr>
      </w:pPr>
      <w:r>
        <w:rPr>
          <w:rStyle w:val="FootnoteReference"/>
        </w:rPr>
        <w:footnoteRef/>
      </w:r>
      <w:r>
        <w:t xml:space="preserve"> </w:t>
      </w:r>
      <w:r w:rsidR="006A7F01" w:rsidRPr="006A7F01">
        <w:rPr>
          <w:rStyle w:val="ACERfootnoteChar"/>
        </w:rPr>
        <w:t>https://www.nationalskillscommission.gov.au/australian-skills-classification</w:t>
      </w:r>
    </w:p>
  </w:footnote>
  <w:footnote w:id="24">
    <w:p w14:paraId="6BF5EB24" w14:textId="77777777" w:rsidR="001B375F" w:rsidRPr="00A80CA8" w:rsidRDefault="001B375F">
      <w:pPr>
        <w:pStyle w:val="FootnoteText"/>
        <w:rPr>
          <w:rStyle w:val="ACERfootnoteChar"/>
        </w:rPr>
      </w:pPr>
      <w:r>
        <w:rPr>
          <w:rStyle w:val="FootnoteReference"/>
        </w:rPr>
        <w:footnoteRef/>
      </w:r>
      <w:r>
        <w:t xml:space="preserve"> </w:t>
      </w:r>
      <w:r w:rsidRPr="00A80CA8">
        <w:rPr>
          <w:rStyle w:val="ACERfootnoteChar"/>
        </w:rPr>
        <w:t>https://learnlocal.org.au/resources/</w:t>
      </w:r>
    </w:p>
  </w:footnote>
  <w:footnote w:id="25">
    <w:p w14:paraId="5A65DFAB" w14:textId="3EFFE30A" w:rsidR="00D32924" w:rsidRPr="00A80CA8" w:rsidRDefault="00D32924">
      <w:pPr>
        <w:pStyle w:val="FootnoteText"/>
        <w:rPr>
          <w:rStyle w:val="ACERfootnoteChar"/>
        </w:rPr>
      </w:pPr>
      <w:r>
        <w:rPr>
          <w:rStyle w:val="FootnoteReference"/>
        </w:rPr>
        <w:footnoteRef/>
      </w:r>
      <w:r>
        <w:t xml:space="preserve"> </w:t>
      </w:r>
      <w:r w:rsidRPr="00A80CA8">
        <w:rPr>
          <w:rStyle w:val="ACERfootnoteChar"/>
        </w:rPr>
        <w:t>https://research.monash.edu/en/projects/amep-digital-literacies-framework-and-guide-supporting-pedagogies</w:t>
      </w:r>
    </w:p>
  </w:footnote>
  <w:footnote w:id="26">
    <w:p w14:paraId="043A0A56" w14:textId="6343AB2E" w:rsidR="00CC5F80" w:rsidRPr="00A80CA8" w:rsidRDefault="00CC5F80">
      <w:pPr>
        <w:pStyle w:val="FootnoteText"/>
        <w:rPr>
          <w:rStyle w:val="ACERfootnoteChar"/>
        </w:rPr>
      </w:pPr>
      <w:r>
        <w:rPr>
          <w:rStyle w:val="FootnoteReference"/>
        </w:rPr>
        <w:footnoteRef/>
      </w:r>
      <w:r>
        <w:t xml:space="preserve"> </w:t>
      </w:r>
      <w:r w:rsidRPr="00A80CA8">
        <w:rPr>
          <w:rStyle w:val="ACERfootnoteChar"/>
        </w:rPr>
        <w:t>https://ibsa.org.au/consultation-project/digital-fluency-standard-in-manufacturing/</w:t>
      </w:r>
    </w:p>
  </w:footnote>
  <w:footnote w:id="27">
    <w:p w14:paraId="71F3DC7F" w14:textId="0E4FD907" w:rsidR="00B02E58" w:rsidRPr="00B02E58" w:rsidRDefault="00B02E58">
      <w:pPr>
        <w:pStyle w:val="FootnoteText"/>
        <w:rPr>
          <w:rStyle w:val="ACERfootnoteChar"/>
        </w:rPr>
      </w:pPr>
      <w:r>
        <w:rPr>
          <w:rStyle w:val="FootnoteReference"/>
        </w:rPr>
        <w:footnoteRef/>
      </w:r>
      <w:r>
        <w:t xml:space="preserve"> </w:t>
      </w:r>
      <w:r w:rsidRPr="00B02E58">
        <w:rPr>
          <w:rStyle w:val="ACERfootnoteChar"/>
        </w:rPr>
        <w:t>https://www.dese.gov.au/skills-organisations/digital-skills-organisation-pilot</w:t>
      </w:r>
    </w:p>
  </w:footnote>
  <w:footnote w:id="28">
    <w:p w14:paraId="7377FB07" w14:textId="22892F9B" w:rsidR="00387AB2" w:rsidRDefault="00387AB2">
      <w:pPr>
        <w:pStyle w:val="FootnoteText"/>
      </w:pPr>
      <w:r>
        <w:rPr>
          <w:rStyle w:val="FootnoteReference"/>
        </w:rPr>
        <w:footnoteRef/>
      </w:r>
      <w:r>
        <w:t xml:space="preserve"> </w:t>
      </w:r>
      <w:r w:rsidRPr="00A80CA8">
        <w:rPr>
          <w:rStyle w:val="ACERfootnoteChar"/>
        </w:rPr>
        <w:t>https://www.nationalskillscommission.gov.au/topics/australian-skills-classification</w:t>
      </w:r>
    </w:p>
  </w:footnote>
  <w:footnote w:id="29">
    <w:p w14:paraId="32789A34" w14:textId="77777777" w:rsidR="00175430" w:rsidRPr="00A80CA8" w:rsidRDefault="00175430" w:rsidP="00175430">
      <w:pPr>
        <w:pStyle w:val="FootnoteText"/>
        <w:rPr>
          <w:rStyle w:val="ACERfootnoteChar"/>
        </w:rPr>
      </w:pPr>
      <w:r>
        <w:rPr>
          <w:rStyle w:val="FootnoteReference"/>
        </w:rPr>
        <w:footnoteRef/>
      </w:r>
      <w:r>
        <w:t xml:space="preserve"> </w:t>
      </w:r>
      <w:r w:rsidRPr="00A80CA8">
        <w:rPr>
          <w:rStyle w:val="ACERfootnoteChar"/>
        </w:rPr>
        <w:t>https://www.ncver.edu.au/__data/assets/pdf_file/0026/5744123/Skilling-the-Australian-workforce-for-the-digital-economy.pdf</w:t>
      </w:r>
    </w:p>
  </w:footnote>
  <w:footnote w:id="30">
    <w:p w14:paraId="79622083" w14:textId="3CC31357" w:rsidR="0079123E" w:rsidRPr="00A80CA8" w:rsidRDefault="0079123E">
      <w:pPr>
        <w:pStyle w:val="FootnoteText"/>
        <w:rPr>
          <w:rStyle w:val="ACERfootnoteChar"/>
        </w:rPr>
      </w:pPr>
      <w:r>
        <w:rPr>
          <w:rStyle w:val="FootnoteReference"/>
        </w:rPr>
        <w:footnoteRef/>
      </w:r>
      <w:r>
        <w:t xml:space="preserve"> </w:t>
      </w:r>
      <w:r w:rsidRPr="00A80CA8">
        <w:rPr>
          <w:rStyle w:val="ACERfootnoteChar"/>
        </w:rPr>
        <w:t>https://www.digitalskillsformation.org.au/</w:t>
      </w:r>
    </w:p>
  </w:footnote>
  <w:footnote w:id="31">
    <w:p w14:paraId="2A33C3AB" w14:textId="18C3D3BC" w:rsidR="00776291" w:rsidRPr="00A80CA8" w:rsidRDefault="00776291">
      <w:pPr>
        <w:pStyle w:val="FootnoteText"/>
        <w:rPr>
          <w:rStyle w:val="ACERfootnoteChar"/>
        </w:rPr>
      </w:pPr>
      <w:r>
        <w:rPr>
          <w:rStyle w:val="FootnoteReference"/>
        </w:rPr>
        <w:footnoteRef/>
      </w:r>
      <w:r>
        <w:t xml:space="preserve"> </w:t>
      </w:r>
      <w:r w:rsidRPr="00A80CA8">
        <w:rPr>
          <w:rStyle w:val="ACERfootnoteChar"/>
        </w:rPr>
        <w:t>https://publications.jrc.ec.europa.eu/repository/handle/JRC128415</w:t>
      </w:r>
    </w:p>
  </w:footnote>
  <w:footnote w:id="32">
    <w:p w14:paraId="6CEECBDF" w14:textId="77777777" w:rsidR="004B186B" w:rsidRPr="007B51B8" w:rsidRDefault="004B186B" w:rsidP="004B186B">
      <w:pPr>
        <w:pStyle w:val="FootnoteText"/>
        <w:rPr>
          <w:rStyle w:val="ACERfootnoteChar"/>
        </w:rPr>
      </w:pPr>
      <w:r>
        <w:rPr>
          <w:rStyle w:val="FootnoteReference"/>
        </w:rPr>
        <w:footnoteRef/>
      </w:r>
      <w:r>
        <w:t xml:space="preserve"> </w:t>
      </w:r>
      <w:r w:rsidRPr="007B51B8">
        <w:rPr>
          <w:rStyle w:val="ACERfootnoteChar"/>
        </w:rPr>
        <w:t>DigComp resources available online: https://www.digcomptest.eu/index.php?pg=competenciasDigitais</w:t>
      </w:r>
    </w:p>
  </w:footnote>
  <w:footnote w:id="33">
    <w:p w14:paraId="36FF228A" w14:textId="77777777" w:rsidR="002C1047" w:rsidRDefault="00444B4B">
      <w:pPr>
        <w:pStyle w:val="FootnoteText"/>
        <w:rPr>
          <w:rStyle w:val="ACERfootnoteChar"/>
        </w:rPr>
      </w:pPr>
      <w:r>
        <w:rPr>
          <w:rStyle w:val="FootnoteReference"/>
        </w:rPr>
        <w:footnoteRef/>
      </w:r>
      <w:r>
        <w:t xml:space="preserve"> </w:t>
      </w:r>
      <w:r w:rsidR="00F91571" w:rsidRPr="00F91571">
        <w:rPr>
          <w:rStyle w:val="ACERfootnoteChar"/>
        </w:rPr>
        <w:t>Reform of the Adult Migrant English Program (AMEP) Responses to commonly asked stakeholder questions</w:t>
      </w:r>
      <w:r w:rsidR="00F91571">
        <w:rPr>
          <w:rStyle w:val="ACERfootnoteChar"/>
        </w:rPr>
        <w:t>, p. 2,</w:t>
      </w:r>
    </w:p>
    <w:p w14:paraId="145896C2" w14:textId="1AEDFC92" w:rsidR="00444B4B" w:rsidRDefault="00F91571">
      <w:pPr>
        <w:pStyle w:val="FootnoteText"/>
      </w:pPr>
      <w:r w:rsidRPr="00F91571">
        <w:rPr>
          <w:rStyle w:val="ACERfootnoteChar"/>
        </w:rPr>
        <w:t>&lt; https://www.homeaffairs.gov.au/reports-and-pubs/PDFs/reform-amep-responses-commonly-asked-questions.pdf&gt;</w:t>
      </w:r>
    </w:p>
  </w:footnote>
  <w:footnote w:id="34">
    <w:p w14:paraId="704FBFD9" w14:textId="12C0F6FC" w:rsidR="00FD60E4" w:rsidRPr="002D7F94" w:rsidRDefault="00FD60E4" w:rsidP="00FD60E4">
      <w:pPr>
        <w:pStyle w:val="FootnoteText"/>
        <w:rPr>
          <w:rStyle w:val="ACERfooterChar"/>
        </w:rPr>
      </w:pPr>
      <w:r>
        <w:rPr>
          <w:rStyle w:val="FootnoteReference"/>
        </w:rPr>
        <w:footnoteRef/>
      </w:r>
      <w:r>
        <w:t xml:space="preserve"> </w:t>
      </w:r>
      <w:r w:rsidRPr="007E1F9B">
        <w:rPr>
          <w:rStyle w:val="ACERfootnoteChar"/>
        </w:rPr>
        <w:t xml:space="preserve">The Department’s guidelines for SEE providers state: ‘Two pieces of separate curricular evidence should be provided when claiming an ACSF indicator. Where curricula assessment from a </w:t>
      </w:r>
      <w:r w:rsidR="002A5C4D" w:rsidRPr="007E1F9B">
        <w:rPr>
          <w:rStyle w:val="ACERfootnoteChar"/>
        </w:rPr>
        <w:t>unit of competence</w:t>
      </w:r>
      <w:r w:rsidR="002A5C4D">
        <w:rPr>
          <w:rStyle w:val="ACERfootnoteChar"/>
        </w:rPr>
        <w:t xml:space="preserve"> (</w:t>
      </w:r>
      <w:r w:rsidR="002A5C4D" w:rsidRPr="00ED2F10">
        <w:rPr>
          <w:rStyle w:val="ACERfootnoteChar"/>
          <w:i/>
          <w:iCs/>
        </w:rPr>
        <w:t>sic</w:t>
      </w:r>
      <w:r w:rsidR="002A5C4D" w:rsidRPr="002A5C4D">
        <w:rPr>
          <w:rStyle w:val="ACERfootnoteChar"/>
        </w:rPr>
        <w:t xml:space="preserve">) </w:t>
      </w:r>
      <w:r w:rsidRPr="007E1F9B">
        <w:rPr>
          <w:rStyle w:val="ACERfootnoteChar"/>
        </w:rPr>
        <w:t xml:space="preserve">(UoC) is not sufficiently broad enough to cover a full ACSF </w:t>
      </w:r>
      <w:r w:rsidR="002A5C4D" w:rsidRPr="007E1F9B">
        <w:rPr>
          <w:rStyle w:val="ACERfootnoteChar"/>
        </w:rPr>
        <w:t>Indicator</w:t>
      </w:r>
      <w:r w:rsidRPr="007E1F9B">
        <w:rPr>
          <w:rStyle w:val="ACERfootnoteChar"/>
        </w:rPr>
        <w:t>, a provider may use a non-curricular piece of assessment to show the additional performance features of that ACSF indicator. SEE Providers should review and/or expand curricula assessment tasks so they are broad enough to fully cover the required performance features of ACSF indicators.’</w:t>
      </w:r>
    </w:p>
  </w:footnote>
  <w:footnote w:id="35">
    <w:p w14:paraId="3E7FD2D4" w14:textId="56269CA5" w:rsidR="00FD60E4" w:rsidRPr="00ED2F10" w:rsidRDefault="00FD60E4" w:rsidP="00FD60E4">
      <w:pPr>
        <w:pStyle w:val="FootnoteText"/>
        <w:rPr>
          <w:rStyle w:val="ACERfootnoteChar"/>
        </w:rPr>
      </w:pPr>
      <w:r>
        <w:rPr>
          <w:rStyle w:val="FootnoteReference"/>
        </w:rPr>
        <w:footnoteRef/>
      </w:r>
      <w:r w:rsidR="4DA580A3">
        <w:t xml:space="preserve"> </w:t>
      </w:r>
      <w:r w:rsidR="4DA580A3" w:rsidRPr="00ED2F10">
        <w:rPr>
          <w:rStyle w:val="ACERfootnoteChar"/>
        </w:rPr>
        <w:t>Getting more bang for your buck from the ACSF, present</w:t>
      </w:r>
      <w:r w:rsidR="00B87152">
        <w:rPr>
          <w:rStyle w:val="ACERfootnoteChar"/>
        </w:rPr>
        <w:t>ation</w:t>
      </w:r>
      <w:r w:rsidR="4DA580A3" w:rsidRPr="00ED2F10">
        <w:rPr>
          <w:rStyle w:val="ACERfootnoteChar"/>
        </w:rPr>
        <w:t xml:space="preserve"> Anita Planchon, Manager Adult Literacy, LINC Tasmania</w:t>
      </w:r>
    </w:p>
  </w:footnote>
  <w:footnote w:id="36">
    <w:p w14:paraId="61484B90" w14:textId="68703548" w:rsidR="00F317EA" w:rsidRDefault="00F317EA" w:rsidP="0004153D">
      <w:pPr>
        <w:pStyle w:val="ACERfootnote"/>
      </w:pPr>
      <w:r>
        <w:rPr>
          <w:rStyle w:val="FootnoteReference"/>
        </w:rPr>
        <w:footnoteRef/>
      </w:r>
      <w:r>
        <w:t xml:space="preserve"> </w:t>
      </w:r>
      <w:r w:rsidRPr="00F317EA">
        <w:t>https://www.readingwritinghotline.edu.au/wp-content/uploads/2020/08/ACSF-Unlocking-Workforce-Potential-LR.pdf</w:t>
      </w:r>
    </w:p>
  </w:footnote>
  <w:footnote w:id="37">
    <w:p w14:paraId="40C0A122" w14:textId="7C01E697" w:rsidR="0004153D" w:rsidRDefault="0004153D" w:rsidP="0004153D">
      <w:pPr>
        <w:pStyle w:val="ACERfootnote"/>
      </w:pPr>
      <w:r>
        <w:rPr>
          <w:rStyle w:val="FootnoteReference"/>
        </w:rPr>
        <w:footnoteRef/>
      </w:r>
      <w:r>
        <w:t xml:space="preserve"> </w:t>
      </w:r>
      <w:r w:rsidRPr="0004153D">
        <w:t>https://www.ideasthatwork.com.au/what-works-for-lln/</w:t>
      </w:r>
    </w:p>
  </w:footnote>
  <w:footnote w:id="38">
    <w:p w14:paraId="2C497AD0" w14:textId="37316A05" w:rsidR="0071597A" w:rsidRDefault="0071597A" w:rsidP="00ED2F10">
      <w:pPr>
        <w:pStyle w:val="ACERfootnote"/>
      </w:pPr>
      <w:r>
        <w:rPr>
          <w:rStyle w:val="FootnoteReference"/>
        </w:rPr>
        <w:footnoteRef/>
      </w:r>
      <w:r>
        <w:t xml:space="preserve"> </w:t>
      </w:r>
      <w:r w:rsidRPr="0071597A">
        <w:t>https://www.facebook.com/groups/FSTeach/about/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45BC" w14:textId="77777777" w:rsidR="009E3110" w:rsidRDefault="009E3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93BD" w14:textId="77777777" w:rsidR="009E3110" w:rsidRDefault="009E3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8A29" w14:textId="77777777" w:rsidR="009E3110" w:rsidRDefault="009E31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C88C" w14:textId="17516E79" w:rsidR="00E21BC8" w:rsidRDefault="00E21BC8" w:rsidP="00774AEE">
    <w:pPr>
      <w:pStyle w:val="Header"/>
      <w:jc w:val="right"/>
    </w:pPr>
    <w:r>
      <w:rPr>
        <w:noProof/>
      </w:rPr>
      <w:fldChar w:fldCharType="begin"/>
    </w:r>
    <w:r>
      <w:rPr>
        <w:noProof/>
      </w:rPr>
      <w:instrText xml:space="preserve"> STYLEREF  "ACER H1"  \* MERGEFORMAT </w:instrText>
    </w:r>
    <w:r>
      <w:rPr>
        <w:noProof/>
      </w:rPr>
      <w:fldChar w:fldCharType="separate"/>
    </w:r>
    <w:r w:rsidR="009E3110">
      <w:rPr>
        <w:noProof/>
      </w:rPr>
      <w:t>1 Introduction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AA1"/>
    <w:multiLevelType w:val="hybridMultilevel"/>
    <w:tmpl w:val="A080FCA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51521"/>
    <w:multiLevelType w:val="hybridMultilevel"/>
    <w:tmpl w:val="E8DAA5B6"/>
    <w:lvl w:ilvl="0" w:tplc="0C09001B">
      <w:start w:val="1"/>
      <w:numFmt w:val="lowerRoman"/>
      <w:lvlText w:val="%1."/>
      <w:lvlJc w:val="right"/>
      <w:pPr>
        <w:ind w:left="1117" w:hanging="360"/>
      </w:pPr>
      <w:rPr>
        <w:rFonts w:hint="default"/>
        <w:b w:val="0"/>
        <w:i w:val="0"/>
        <w:color w:val="592C5F"/>
        <w:sz w:val="20"/>
      </w:rPr>
    </w:lvl>
    <w:lvl w:ilvl="1" w:tplc="FFFFFFFF">
      <w:start w:val="1"/>
      <w:numFmt w:val="bullet"/>
      <w:lvlText w:val="o"/>
      <w:lvlJc w:val="left"/>
      <w:pPr>
        <w:ind w:left="1837" w:hanging="360"/>
      </w:pPr>
      <w:rPr>
        <w:rFonts w:ascii="Courier New" w:hAnsi="Courier New" w:cs="Courier New" w:hint="default"/>
      </w:rPr>
    </w:lvl>
    <w:lvl w:ilvl="2" w:tplc="FFFFFFFF">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2" w15:restartNumberingAfterBreak="0">
    <w:nsid w:val="08E5773F"/>
    <w:multiLevelType w:val="hybridMultilevel"/>
    <w:tmpl w:val="0EBCB28C"/>
    <w:lvl w:ilvl="0" w:tplc="257A0A8A">
      <w:start w:val="1"/>
      <w:numFmt w:val="lowerLetter"/>
      <w:pStyle w:val="LTGletter"/>
      <w:lvlText w:val="%1"/>
      <w:lvlJc w:val="left"/>
      <w:pPr>
        <w:ind w:left="644" w:hanging="360"/>
      </w:pPr>
      <w:rPr>
        <w:rFonts w:ascii="Arial" w:hAnsi="Arial" w:hint="default"/>
        <w:b w:val="0"/>
        <w:i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B43A5B"/>
    <w:multiLevelType w:val="hybridMultilevel"/>
    <w:tmpl w:val="E6C0DC9C"/>
    <w:lvl w:ilvl="0" w:tplc="FCC6ECA0">
      <w:start w:val="1"/>
      <w:numFmt w:val="bullet"/>
      <w:lvlText w:val="•"/>
      <w:lvlJc w:val="left"/>
      <w:pPr>
        <w:tabs>
          <w:tab w:val="num" w:pos="720"/>
        </w:tabs>
        <w:ind w:left="720" w:hanging="360"/>
      </w:pPr>
      <w:rPr>
        <w:rFonts w:ascii="Arial" w:hAnsi="Arial" w:hint="default"/>
      </w:rPr>
    </w:lvl>
    <w:lvl w:ilvl="1" w:tplc="558402D8" w:tentative="1">
      <w:start w:val="1"/>
      <w:numFmt w:val="bullet"/>
      <w:lvlText w:val="•"/>
      <w:lvlJc w:val="left"/>
      <w:pPr>
        <w:tabs>
          <w:tab w:val="num" w:pos="1440"/>
        </w:tabs>
        <w:ind w:left="1440" w:hanging="360"/>
      </w:pPr>
      <w:rPr>
        <w:rFonts w:ascii="Arial" w:hAnsi="Arial" w:hint="default"/>
      </w:rPr>
    </w:lvl>
    <w:lvl w:ilvl="2" w:tplc="670EE2A6" w:tentative="1">
      <w:start w:val="1"/>
      <w:numFmt w:val="bullet"/>
      <w:lvlText w:val="•"/>
      <w:lvlJc w:val="left"/>
      <w:pPr>
        <w:tabs>
          <w:tab w:val="num" w:pos="2160"/>
        </w:tabs>
        <w:ind w:left="2160" w:hanging="360"/>
      </w:pPr>
      <w:rPr>
        <w:rFonts w:ascii="Arial" w:hAnsi="Arial" w:hint="default"/>
      </w:rPr>
    </w:lvl>
    <w:lvl w:ilvl="3" w:tplc="94C4CA1A" w:tentative="1">
      <w:start w:val="1"/>
      <w:numFmt w:val="bullet"/>
      <w:lvlText w:val="•"/>
      <w:lvlJc w:val="left"/>
      <w:pPr>
        <w:tabs>
          <w:tab w:val="num" w:pos="2880"/>
        </w:tabs>
        <w:ind w:left="2880" w:hanging="360"/>
      </w:pPr>
      <w:rPr>
        <w:rFonts w:ascii="Arial" w:hAnsi="Arial" w:hint="default"/>
      </w:rPr>
    </w:lvl>
    <w:lvl w:ilvl="4" w:tplc="C0D67572" w:tentative="1">
      <w:start w:val="1"/>
      <w:numFmt w:val="bullet"/>
      <w:lvlText w:val="•"/>
      <w:lvlJc w:val="left"/>
      <w:pPr>
        <w:tabs>
          <w:tab w:val="num" w:pos="3600"/>
        </w:tabs>
        <w:ind w:left="3600" w:hanging="360"/>
      </w:pPr>
      <w:rPr>
        <w:rFonts w:ascii="Arial" w:hAnsi="Arial" w:hint="default"/>
      </w:rPr>
    </w:lvl>
    <w:lvl w:ilvl="5" w:tplc="1B1EC5B0" w:tentative="1">
      <w:start w:val="1"/>
      <w:numFmt w:val="bullet"/>
      <w:lvlText w:val="•"/>
      <w:lvlJc w:val="left"/>
      <w:pPr>
        <w:tabs>
          <w:tab w:val="num" w:pos="4320"/>
        </w:tabs>
        <w:ind w:left="4320" w:hanging="360"/>
      </w:pPr>
      <w:rPr>
        <w:rFonts w:ascii="Arial" w:hAnsi="Arial" w:hint="default"/>
      </w:rPr>
    </w:lvl>
    <w:lvl w:ilvl="6" w:tplc="9BBC29C4" w:tentative="1">
      <w:start w:val="1"/>
      <w:numFmt w:val="bullet"/>
      <w:lvlText w:val="•"/>
      <w:lvlJc w:val="left"/>
      <w:pPr>
        <w:tabs>
          <w:tab w:val="num" w:pos="5040"/>
        </w:tabs>
        <w:ind w:left="5040" w:hanging="360"/>
      </w:pPr>
      <w:rPr>
        <w:rFonts w:ascii="Arial" w:hAnsi="Arial" w:hint="default"/>
      </w:rPr>
    </w:lvl>
    <w:lvl w:ilvl="7" w:tplc="CDC69A58" w:tentative="1">
      <w:start w:val="1"/>
      <w:numFmt w:val="bullet"/>
      <w:lvlText w:val="•"/>
      <w:lvlJc w:val="left"/>
      <w:pPr>
        <w:tabs>
          <w:tab w:val="num" w:pos="5760"/>
        </w:tabs>
        <w:ind w:left="5760" w:hanging="360"/>
      </w:pPr>
      <w:rPr>
        <w:rFonts w:ascii="Arial" w:hAnsi="Arial" w:hint="default"/>
      </w:rPr>
    </w:lvl>
    <w:lvl w:ilvl="8" w:tplc="93E07F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671238"/>
    <w:multiLevelType w:val="hybridMultilevel"/>
    <w:tmpl w:val="F12CCBB6"/>
    <w:lvl w:ilvl="0" w:tplc="9874221E">
      <w:start w:val="1"/>
      <w:numFmt w:val="bullet"/>
      <w:pStyle w:val="ACERbull1indent"/>
      <w:lvlText w:val=""/>
      <w:lvlJc w:val="left"/>
      <w:pPr>
        <w:ind w:left="1117" w:hanging="360"/>
      </w:pPr>
      <w:rPr>
        <w:rFonts w:ascii="Symbol" w:hAnsi="Symbol" w:hint="default"/>
        <w:b w:val="0"/>
        <w:i w:val="0"/>
        <w:color w:val="592C5F"/>
        <w:sz w:val="20"/>
      </w:rPr>
    </w:lvl>
    <w:lvl w:ilvl="1" w:tplc="0C090003">
      <w:start w:val="1"/>
      <w:numFmt w:val="bullet"/>
      <w:lvlText w:val="o"/>
      <w:lvlJc w:val="left"/>
      <w:pPr>
        <w:ind w:left="1837" w:hanging="360"/>
      </w:pPr>
      <w:rPr>
        <w:rFonts w:ascii="Courier New" w:hAnsi="Courier New" w:cs="Courier New" w:hint="default"/>
      </w:rPr>
    </w:lvl>
    <w:lvl w:ilvl="2" w:tplc="0C090005">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5" w15:restartNumberingAfterBreak="0">
    <w:nsid w:val="0D442B7F"/>
    <w:multiLevelType w:val="multilevel"/>
    <w:tmpl w:val="837A80A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6" w15:restartNumberingAfterBreak="0">
    <w:nsid w:val="104730BC"/>
    <w:multiLevelType w:val="multilevel"/>
    <w:tmpl w:val="BD04DA8C"/>
    <w:styleLink w:val="StyleBulletedWingdings3symbol6ptCustomColorRGB0146"/>
    <w:lvl w:ilvl="0">
      <w:start w:val="1"/>
      <w:numFmt w:val="bullet"/>
      <w:lvlText w:val=""/>
      <w:lvlJc w:val="left"/>
      <w:pPr>
        <w:tabs>
          <w:tab w:val="num" w:pos="1440"/>
        </w:tabs>
        <w:ind w:left="1440" w:hanging="360"/>
      </w:pPr>
      <w:rPr>
        <w:rFonts w:ascii="Wingdings 3" w:hAnsi="Wingdings 3"/>
        <w:color w:val="0092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A73A64"/>
    <w:multiLevelType w:val="hybridMultilevel"/>
    <w:tmpl w:val="5E30E5C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15:restartNumberingAfterBreak="0">
    <w:nsid w:val="16B37D38"/>
    <w:multiLevelType w:val="hybridMultilevel"/>
    <w:tmpl w:val="61D6E924"/>
    <w:lvl w:ilvl="0" w:tplc="3EFE15BC">
      <w:start w:val="1"/>
      <w:numFmt w:val="bullet"/>
      <w:pStyle w:val="LTG2bullindent"/>
      <w:lvlText w:val="◦"/>
      <w:lvlJc w:val="left"/>
      <w:pPr>
        <w:ind w:left="1400" w:hanging="360"/>
      </w:pPr>
      <w:rPr>
        <w:rFonts w:ascii="Century" w:hAnsi="Century" w:cs="Monotype Sorts" w:hint="default"/>
        <w:b w:val="0"/>
        <w:i w:val="0"/>
        <w:color w:val="FF6600"/>
        <w:sz w:val="20"/>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0" w15:restartNumberingAfterBreak="0">
    <w:nsid w:val="16FC65E8"/>
    <w:multiLevelType w:val="hybridMultilevel"/>
    <w:tmpl w:val="A080FCA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13548A"/>
    <w:multiLevelType w:val="hybridMultilevel"/>
    <w:tmpl w:val="CE2AD294"/>
    <w:lvl w:ilvl="0" w:tplc="16BCA20A">
      <w:start w:val="1"/>
      <w:numFmt w:val="bullet"/>
      <w:lvlText w:val="•"/>
      <w:lvlJc w:val="left"/>
      <w:pPr>
        <w:tabs>
          <w:tab w:val="num" w:pos="720"/>
        </w:tabs>
        <w:ind w:left="720" w:hanging="360"/>
      </w:pPr>
      <w:rPr>
        <w:rFonts w:ascii="Arial" w:hAnsi="Arial" w:hint="default"/>
      </w:rPr>
    </w:lvl>
    <w:lvl w:ilvl="1" w:tplc="C76E6094" w:tentative="1">
      <w:start w:val="1"/>
      <w:numFmt w:val="bullet"/>
      <w:lvlText w:val="•"/>
      <w:lvlJc w:val="left"/>
      <w:pPr>
        <w:tabs>
          <w:tab w:val="num" w:pos="1440"/>
        </w:tabs>
        <w:ind w:left="1440" w:hanging="360"/>
      </w:pPr>
      <w:rPr>
        <w:rFonts w:ascii="Arial" w:hAnsi="Arial" w:hint="default"/>
      </w:rPr>
    </w:lvl>
    <w:lvl w:ilvl="2" w:tplc="9A705F08" w:tentative="1">
      <w:start w:val="1"/>
      <w:numFmt w:val="bullet"/>
      <w:lvlText w:val="•"/>
      <w:lvlJc w:val="left"/>
      <w:pPr>
        <w:tabs>
          <w:tab w:val="num" w:pos="2160"/>
        </w:tabs>
        <w:ind w:left="2160" w:hanging="360"/>
      </w:pPr>
      <w:rPr>
        <w:rFonts w:ascii="Arial" w:hAnsi="Arial" w:hint="default"/>
      </w:rPr>
    </w:lvl>
    <w:lvl w:ilvl="3" w:tplc="12A81176" w:tentative="1">
      <w:start w:val="1"/>
      <w:numFmt w:val="bullet"/>
      <w:lvlText w:val="•"/>
      <w:lvlJc w:val="left"/>
      <w:pPr>
        <w:tabs>
          <w:tab w:val="num" w:pos="2880"/>
        </w:tabs>
        <w:ind w:left="2880" w:hanging="360"/>
      </w:pPr>
      <w:rPr>
        <w:rFonts w:ascii="Arial" w:hAnsi="Arial" w:hint="default"/>
      </w:rPr>
    </w:lvl>
    <w:lvl w:ilvl="4" w:tplc="1F264C84" w:tentative="1">
      <w:start w:val="1"/>
      <w:numFmt w:val="bullet"/>
      <w:lvlText w:val="•"/>
      <w:lvlJc w:val="left"/>
      <w:pPr>
        <w:tabs>
          <w:tab w:val="num" w:pos="3600"/>
        </w:tabs>
        <w:ind w:left="3600" w:hanging="360"/>
      </w:pPr>
      <w:rPr>
        <w:rFonts w:ascii="Arial" w:hAnsi="Arial" w:hint="default"/>
      </w:rPr>
    </w:lvl>
    <w:lvl w:ilvl="5" w:tplc="D1E0F79E" w:tentative="1">
      <w:start w:val="1"/>
      <w:numFmt w:val="bullet"/>
      <w:lvlText w:val="•"/>
      <w:lvlJc w:val="left"/>
      <w:pPr>
        <w:tabs>
          <w:tab w:val="num" w:pos="4320"/>
        </w:tabs>
        <w:ind w:left="4320" w:hanging="360"/>
      </w:pPr>
      <w:rPr>
        <w:rFonts w:ascii="Arial" w:hAnsi="Arial" w:hint="default"/>
      </w:rPr>
    </w:lvl>
    <w:lvl w:ilvl="6" w:tplc="FDB006A8" w:tentative="1">
      <w:start w:val="1"/>
      <w:numFmt w:val="bullet"/>
      <w:lvlText w:val="•"/>
      <w:lvlJc w:val="left"/>
      <w:pPr>
        <w:tabs>
          <w:tab w:val="num" w:pos="5040"/>
        </w:tabs>
        <w:ind w:left="5040" w:hanging="360"/>
      </w:pPr>
      <w:rPr>
        <w:rFonts w:ascii="Arial" w:hAnsi="Arial" w:hint="default"/>
      </w:rPr>
    </w:lvl>
    <w:lvl w:ilvl="7" w:tplc="9D762A0A" w:tentative="1">
      <w:start w:val="1"/>
      <w:numFmt w:val="bullet"/>
      <w:lvlText w:val="•"/>
      <w:lvlJc w:val="left"/>
      <w:pPr>
        <w:tabs>
          <w:tab w:val="num" w:pos="5760"/>
        </w:tabs>
        <w:ind w:left="5760" w:hanging="360"/>
      </w:pPr>
      <w:rPr>
        <w:rFonts w:ascii="Arial" w:hAnsi="Arial" w:hint="default"/>
      </w:rPr>
    </w:lvl>
    <w:lvl w:ilvl="8" w:tplc="4F4201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CAE79DE"/>
    <w:multiLevelType w:val="hybridMultilevel"/>
    <w:tmpl w:val="D1B8005A"/>
    <w:lvl w:ilvl="0" w:tplc="0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CA390C"/>
    <w:multiLevelType w:val="hybridMultilevel"/>
    <w:tmpl w:val="B7F6DF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531D2A"/>
    <w:multiLevelType w:val="hybridMultilevel"/>
    <w:tmpl w:val="E8DAA5B6"/>
    <w:lvl w:ilvl="0" w:tplc="FFFFFFFF">
      <w:start w:val="1"/>
      <w:numFmt w:val="lowerRoman"/>
      <w:lvlText w:val="%1."/>
      <w:lvlJc w:val="right"/>
      <w:pPr>
        <w:ind w:left="1117" w:hanging="360"/>
      </w:pPr>
      <w:rPr>
        <w:rFonts w:hint="default"/>
        <w:b w:val="0"/>
        <w:i w:val="0"/>
        <w:color w:val="592C5F"/>
        <w:sz w:val="20"/>
      </w:rPr>
    </w:lvl>
    <w:lvl w:ilvl="1" w:tplc="FFFFFFFF">
      <w:start w:val="1"/>
      <w:numFmt w:val="bullet"/>
      <w:lvlText w:val="o"/>
      <w:lvlJc w:val="left"/>
      <w:pPr>
        <w:ind w:left="1837" w:hanging="360"/>
      </w:pPr>
      <w:rPr>
        <w:rFonts w:ascii="Courier New" w:hAnsi="Courier New" w:cs="Courier New" w:hint="default"/>
      </w:rPr>
    </w:lvl>
    <w:lvl w:ilvl="2" w:tplc="FFFFFFFF">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5" w15:restartNumberingAfterBreak="0">
    <w:nsid w:val="1FA53F22"/>
    <w:multiLevelType w:val="multilevel"/>
    <w:tmpl w:val="F9DE73BA"/>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25F4775"/>
    <w:multiLevelType w:val="multilevel"/>
    <w:tmpl w:val="2CCC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204BB7"/>
    <w:multiLevelType w:val="multilevel"/>
    <w:tmpl w:val="EE28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856730"/>
    <w:multiLevelType w:val="multilevel"/>
    <w:tmpl w:val="C164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7D343F"/>
    <w:multiLevelType w:val="hybridMultilevel"/>
    <w:tmpl w:val="984AC458"/>
    <w:lvl w:ilvl="0" w:tplc="0038C9D8">
      <w:start w:val="1"/>
      <w:numFmt w:val="bullet"/>
      <w:lvlText w:val=""/>
      <w:lvlJc w:val="left"/>
      <w:pPr>
        <w:ind w:left="720" w:hanging="360"/>
      </w:pPr>
      <w:rPr>
        <w:rFonts w:ascii="Symbol" w:hAnsi="Symbol" w:hint="default"/>
        <w:b w:val="0"/>
        <w:i w:val="0"/>
        <w:color w:val="592C5F"/>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A64827"/>
    <w:multiLevelType w:val="hybridMultilevel"/>
    <w:tmpl w:val="A080FCA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DE275E"/>
    <w:multiLevelType w:val="hybridMultilevel"/>
    <w:tmpl w:val="0ED08BD2"/>
    <w:lvl w:ilvl="0" w:tplc="CADC0B90">
      <w:start w:val="1"/>
      <w:numFmt w:val="bullet"/>
      <w:pStyle w:val="LTG1bull"/>
      <w:lvlText w:val=""/>
      <w:lvlJc w:val="left"/>
      <w:pPr>
        <w:ind w:left="360" w:hanging="360"/>
      </w:pPr>
      <w:rPr>
        <w:rFonts w:ascii="Symbol" w:hAnsi="Symbol" w:hint="default"/>
        <w:b w:val="0"/>
        <w:i w:val="0"/>
        <w:color w:val="ED7D31"/>
        <w:sz w:val="16"/>
      </w:rPr>
    </w:lvl>
    <w:lvl w:ilvl="1" w:tplc="04090003">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2" w15:restartNumberingAfterBreak="0">
    <w:nsid w:val="2EA53E4C"/>
    <w:multiLevelType w:val="multilevel"/>
    <w:tmpl w:val="4CAE2B0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EB052F"/>
    <w:multiLevelType w:val="hybridMultilevel"/>
    <w:tmpl w:val="39864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E8633F"/>
    <w:multiLevelType w:val="hybridMultilevel"/>
    <w:tmpl w:val="F9444B0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DD36DB"/>
    <w:multiLevelType w:val="hybridMultilevel"/>
    <w:tmpl w:val="E8DAA5B6"/>
    <w:lvl w:ilvl="0" w:tplc="FFFFFFFF">
      <w:start w:val="1"/>
      <w:numFmt w:val="lowerRoman"/>
      <w:lvlText w:val="%1."/>
      <w:lvlJc w:val="right"/>
      <w:pPr>
        <w:ind w:left="1117" w:hanging="360"/>
      </w:pPr>
      <w:rPr>
        <w:rFonts w:hint="default"/>
        <w:b w:val="0"/>
        <w:i w:val="0"/>
        <w:color w:val="592C5F"/>
        <w:sz w:val="20"/>
      </w:rPr>
    </w:lvl>
    <w:lvl w:ilvl="1" w:tplc="FFFFFFFF">
      <w:start w:val="1"/>
      <w:numFmt w:val="bullet"/>
      <w:lvlText w:val="o"/>
      <w:lvlJc w:val="left"/>
      <w:pPr>
        <w:ind w:left="1837" w:hanging="360"/>
      </w:pPr>
      <w:rPr>
        <w:rFonts w:ascii="Courier New" w:hAnsi="Courier New" w:cs="Courier New" w:hint="default"/>
      </w:rPr>
    </w:lvl>
    <w:lvl w:ilvl="2" w:tplc="FFFFFFFF">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26" w15:restartNumberingAfterBreak="0">
    <w:nsid w:val="390660FC"/>
    <w:multiLevelType w:val="hybridMultilevel"/>
    <w:tmpl w:val="5E30E5C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DB32C7"/>
    <w:multiLevelType w:val="hybridMultilevel"/>
    <w:tmpl w:val="DACC69EC"/>
    <w:lvl w:ilvl="0" w:tplc="1B2EFE6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0732AD"/>
    <w:multiLevelType w:val="multilevel"/>
    <w:tmpl w:val="D3E47D70"/>
    <w:styleLink w:val="NumberedList"/>
    <w:lvl w:ilvl="0">
      <w:start w:val="1"/>
      <w:numFmt w:val="decimal"/>
      <w:pStyle w:val="ListNumber"/>
      <w:lvlText w:val="%1."/>
      <w:lvlJc w:val="left"/>
      <w:pPr>
        <w:ind w:left="720" w:hanging="360"/>
      </w:pPr>
      <w:rPr>
        <w:rFonts w:hint="default"/>
      </w:rPr>
    </w:lvl>
    <w:lvl w:ilvl="1">
      <w:start w:val="1"/>
      <w:numFmt w:val="decimal"/>
      <w:pStyle w:val="ListNumber2"/>
      <w:lvlText w:val="%1.%2"/>
      <w:lvlJc w:val="left"/>
      <w:pPr>
        <w:ind w:left="1211" w:hanging="491"/>
      </w:pPr>
      <w:rPr>
        <w:rFonts w:hint="default"/>
      </w:rPr>
    </w:lvl>
    <w:lvl w:ilvl="2">
      <w:start w:val="1"/>
      <w:numFmt w:val="decimal"/>
      <w:pStyle w:val="ListNumber3"/>
      <w:lvlText w:val="%1.%2.%3"/>
      <w:lvlJc w:val="left"/>
      <w:pPr>
        <w:ind w:left="1834" w:hanging="623"/>
      </w:pPr>
      <w:rPr>
        <w:rFonts w:hint="default"/>
      </w:rPr>
    </w:lvl>
    <w:lvl w:ilvl="3">
      <w:start w:val="1"/>
      <w:numFmt w:val="decimal"/>
      <w:pStyle w:val="ListNumber4"/>
      <w:lvlText w:val="%1.%2.%3.%4"/>
      <w:lvlJc w:val="left"/>
      <w:pPr>
        <w:ind w:left="2628" w:hanging="737"/>
      </w:pPr>
      <w:rPr>
        <w:rFonts w:hint="default"/>
      </w:rPr>
    </w:lvl>
    <w:lvl w:ilvl="4">
      <w:start w:val="1"/>
      <w:numFmt w:val="none"/>
      <w:pStyle w:val="ListNumber5"/>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29" w15:restartNumberingAfterBreak="0">
    <w:nsid w:val="3B753CDF"/>
    <w:multiLevelType w:val="hybridMultilevel"/>
    <w:tmpl w:val="A1945AAA"/>
    <w:lvl w:ilvl="0" w:tplc="B3C8791C">
      <w:start w:val="1"/>
      <w:numFmt w:val="bullet"/>
      <w:pStyle w:val="ACERbull1small"/>
      <w:lvlText w:val=""/>
      <w:lvlJc w:val="left"/>
      <w:pPr>
        <w:ind w:left="720" w:hanging="360"/>
      </w:pPr>
      <w:rPr>
        <w:rFonts w:ascii="Symbol" w:hAnsi="Symbol" w:hint="default"/>
        <w:b w:val="0"/>
        <w:i w:val="0"/>
        <w:color w:val="592C5F"/>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8C01AD"/>
    <w:multiLevelType w:val="hybridMultilevel"/>
    <w:tmpl w:val="F072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E0A51F8"/>
    <w:multiLevelType w:val="hybridMultilevel"/>
    <w:tmpl w:val="5E30E5C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A6731E"/>
    <w:multiLevelType w:val="hybridMultilevel"/>
    <w:tmpl w:val="3C365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D36168"/>
    <w:multiLevelType w:val="hybridMultilevel"/>
    <w:tmpl w:val="F9444B0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756180"/>
    <w:multiLevelType w:val="multilevel"/>
    <w:tmpl w:val="7E42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9213BE"/>
    <w:multiLevelType w:val="hybridMultilevel"/>
    <w:tmpl w:val="5E30E5C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5540A8"/>
    <w:multiLevelType w:val="hybridMultilevel"/>
    <w:tmpl w:val="5E30E5C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C4665D6"/>
    <w:multiLevelType w:val="hybridMultilevel"/>
    <w:tmpl w:val="BB3C91C8"/>
    <w:lvl w:ilvl="0" w:tplc="1F2637F8">
      <w:start w:val="1"/>
      <w:numFmt w:val="decimal"/>
      <w:pStyle w:val="ACERnum"/>
      <w:lvlText w:val="%1"/>
      <w:lvlJc w:val="left"/>
      <w:pPr>
        <w:ind w:left="360" w:hanging="360"/>
      </w:pPr>
      <w:rPr>
        <w:rFonts w:ascii="Calibri" w:hAnsi="Calibri" w:hint="default"/>
        <w:b w:val="0"/>
        <w:i w:val="0"/>
        <w:color w:val="auto"/>
        <w:sz w:val="2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4CE12251"/>
    <w:multiLevelType w:val="hybridMultilevel"/>
    <w:tmpl w:val="4A90C400"/>
    <w:lvl w:ilvl="0" w:tplc="CB7E3814">
      <w:start w:val="1"/>
      <w:numFmt w:val="bullet"/>
      <w:lvlText w:val="•"/>
      <w:lvlJc w:val="left"/>
      <w:pPr>
        <w:tabs>
          <w:tab w:val="num" w:pos="720"/>
        </w:tabs>
        <w:ind w:left="720" w:hanging="360"/>
      </w:pPr>
      <w:rPr>
        <w:rFonts w:ascii="Arial" w:hAnsi="Arial" w:hint="default"/>
      </w:rPr>
    </w:lvl>
    <w:lvl w:ilvl="1" w:tplc="D3D41A7C" w:tentative="1">
      <w:start w:val="1"/>
      <w:numFmt w:val="bullet"/>
      <w:lvlText w:val="•"/>
      <w:lvlJc w:val="left"/>
      <w:pPr>
        <w:tabs>
          <w:tab w:val="num" w:pos="1440"/>
        </w:tabs>
        <w:ind w:left="1440" w:hanging="360"/>
      </w:pPr>
      <w:rPr>
        <w:rFonts w:ascii="Arial" w:hAnsi="Arial" w:hint="default"/>
      </w:rPr>
    </w:lvl>
    <w:lvl w:ilvl="2" w:tplc="6F4415E8" w:tentative="1">
      <w:start w:val="1"/>
      <w:numFmt w:val="bullet"/>
      <w:lvlText w:val="•"/>
      <w:lvlJc w:val="left"/>
      <w:pPr>
        <w:tabs>
          <w:tab w:val="num" w:pos="2160"/>
        </w:tabs>
        <w:ind w:left="2160" w:hanging="360"/>
      </w:pPr>
      <w:rPr>
        <w:rFonts w:ascii="Arial" w:hAnsi="Arial" w:hint="default"/>
      </w:rPr>
    </w:lvl>
    <w:lvl w:ilvl="3" w:tplc="C41E2758" w:tentative="1">
      <w:start w:val="1"/>
      <w:numFmt w:val="bullet"/>
      <w:lvlText w:val="•"/>
      <w:lvlJc w:val="left"/>
      <w:pPr>
        <w:tabs>
          <w:tab w:val="num" w:pos="2880"/>
        </w:tabs>
        <w:ind w:left="2880" w:hanging="360"/>
      </w:pPr>
      <w:rPr>
        <w:rFonts w:ascii="Arial" w:hAnsi="Arial" w:hint="default"/>
      </w:rPr>
    </w:lvl>
    <w:lvl w:ilvl="4" w:tplc="D3DE84E8" w:tentative="1">
      <w:start w:val="1"/>
      <w:numFmt w:val="bullet"/>
      <w:lvlText w:val="•"/>
      <w:lvlJc w:val="left"/>
      <w:pPr>
        <w:tabs>
          <w:tab w:val="num" w:pos="3600"/>
        </w:tabs>
        <w:ind w:left="3600" w:hanging="360"/>
      </w:pPr>
      <w:rPr>
        <w:rFonts w:ascii="Arial" w:hAnsi="Arial" w:hint="default"/>
      </w:rPr>
    </w:lvl>
    <w:lvl w:ilvl="5" w:tplc="314CBEEE" w:tentative="1">
      <w:start w:val="1"/>
      <w:numFmt w:val="bullet"/>
      <w:lvlText w:val="•"/>
      <w:lvlJc w:val="left"/>
      <w:pPr>
        <w:tabs>
          <w:tab w:val="num" w:pos="4320"/>
        </w:tabs>
        <w:ind w:left="4320" w:hanging="360"/>
      </w:pPr>
      <w:rPr>
        <w:rFonts w:ascii="Arial" w:hAnsi="Arial" w:hint="default"/>
      </w:rPr>
    </w:lvl>
    <w:lvl w:ilvl="6" w:tplc="319E05AE" w:tentative="1">
      <w:start w:val="1"/>
      <w:numFmt w:val="bullet"/>
      <w:lvlText w:val="•"/>
      <w:lvlJc w:val="left"/>
      <w:pPr>
        <w:tabs>
          <w:tab w:val="num" w:pos="5040"/>
        </w:tabs>
        <w:ind w:left="5040" w:hanging="360"/>
      </w:pPr>
      <w:rPr>
        <w:rFonts w:ascii="Arial" w:hAnsi="Arial" w:hint="default"/>
      </w:rPr>
    </w:lvl>
    <w:lvl w:ilvl="7" w:tplc="3212335A" w:tentative="1">
      <w:start w:val="1"/>
      <w:numFmt w:val="bullet"/>
      <w:lvlText w:val="•"/>
      <w:lvlJc w:val="left"/>
      <w:pPr>
        <w:tabs>
          <w:tab w:val="num" w:pos="5760"/>
        </w:tabs>
        <w:ind w:left="5760" w:hanging="360"/>
      </w:pPr>
      <w:rPr>
        <w:rFonts w:ascii="Arial" w:hAnsi="Arial" w:hint="default"/>
      </w:rPr>
    </w:lvl>
    <w:lvl w:ilvl="8" w:tplc="901E365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EDC01B5"/>
    <w:multiLevelType w:val="hybridMultilevel"/>
    <w:tmpl w:val="0C184E4E"/>
    <w:lvl w:ilvl="0" w:tplc="FFFFFFFF">
      <w:start w:val="1"/>
      <w:numFmt w:val="bullet"/>
      <w:lvlText w:val=""/>
      <w:lvlJc w:val="left"/>
      <w:pPr>
        <w:ind w:left="1117" w:hanging="360"/>
      </w:pPr>
      <w:rPr>
        <w:rFonts w:ascii="Symbol" w:hAnsi="Symbol" w:hint="default"/>
        <w:b w:val="0"/>
        <w:i w:val="0"/>
        <w:color w:val="592C5F"/>
        <w:sz w:val="20"/>
      </w:rPr>
    </w:lvl>
    <w:lvl w:ilvl="1" w:tplc="0C09001B">
      <w:start w:val="1"/>
      <w:numFmt w:val="lowerRoman"/>
      <w:lvlText w:val="%2."/>
      <w:lvlJc w:val="right"/>
      <w:pPr>
        <w:ind w:left="1837" w:hanging="360"/>
      </w:pPr>
    </w:lvl>
    <w:lvl w:ilvl="2" w:tplc="FFFFFFFF">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40" w15:restartNumberingAfterBreak="0">
    <w:nsid w:val="5054780A"/>
    <w:multiLevelType w:val="hybridMultilevel"/>
    <w:tmpl w:val="A080FCA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1921E92"/>
    <w:multiLevelType w:val="hybridMultilevel"/>
    <w:tmpl w:val="FFF4F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0F308A"/>
    <w:multiLevelType w:val="hybridMultilevel"/>
    <w:tmpl w:val="3DBA66AC"/>
    <w:lvl w:ilvl="0" w:tplc="AED6D2A6">
      <w:start w:val="1"/>
      <w:numFmt w:val="decimal"/>
      <w:pStyle w:val="Listnumbered"/>
      <w:lvlText w:val="%1."/>
      <w:lvlJc w:val="left"/>
      <w:pPr>
        <w:ind w:left="949" w:hanging="360"/>
      </w:pPr>
      <w:rPr>
        <w:rFonts w:hint="default"/>
      </w:rPr>
    </w:lvl>
    <w:lvl w:ilvl="1" w:tplc="764CD896">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43" w15:restartNumberingAfterBreak="0">
    <w:nsid w:val="5497796E"/>
    <w:multiLevelType w:val="hybridMultilevel"/>
    <w:tmpl w:val="F9444B0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5E3264F"/>
    <w:multiLevelType w:val="hybridMultilevel"/>
    <w:tmpl w:val="AD7E300C"/>
    <w:lvl w:ilvl="0" w:tplc="A0C2C65E">
      <w:start w:val="1"/>
      <w:numFmt w:val="bullet"/>
      <w:pStyle w:val="ACERbull1indentLAST"/>
      <w:lvlText w:val=""/>
      <w:lvlJc w:val="left"/>
      <w:pPr>
        <w:ind w:left="833" w:hanging="360"/>
      </w:pPr>
      <w:rPr>
        <w:rFonts w:ascii="Symbol" w:hAnsi="Symbol" w:hint="default"/>
        <w:b w:val="0"/>
        <w:i w:val="0"/>
        <w:color w:val="592C5F"/>
        <w:sz w:val="20"/>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5" w15:restartNumberingAfterBreak="0">
    <w:nsid w:val="5B690FFD"/>
    <w:multiLevelType w:val="hybridMultilevel"/>
    <w:tmpl w:val="B7F6DF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BD373FB"/>
    <w:multiLevelType w:val="multilevel"/>
    <w:tmpl w:val="6BB47A3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5CDD65E4"/>
    <w:multiLevelType w:val="hybridMultilevel"/>
    <w:tmpl w:val="A080FCA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D7522E3"/>
    <w:multiLevelType w:val="hybridMultilevel"/>
    <w:tmpl w:val="E8DAA5B6"/>
    <w:lvl w:ilvl="0" w:tplc="FFFFFFFF">
      <w:start w:val="1"/>
      <w:numFmt w:val="lowerRoman"/>
      <w:lvlText w:val="%1."/>
      <w:lvlJc w:val="right"/>
      <w:pPr>
        <w:ind w:left="1117" w:hanging="360"/>
      </w:pPr>
      <w:rPr>
        <w:rFonts w:hint="default"/>
        <w:b w:val="0"/>
        <w:i w:val="0"/>
        <w:color w:val="592C5F"/>
        <w:sz w:val="20"/>
      </w:rPr>
    </w:lvl>
    <w:lvl w:ilvl="1" w:tplc="FFFFFFFF">
      <w:start w:val="1"/>
      <w:numFmt w:val="bullet"/>
      <w:lvlText w:val="o"/>
      <w:lvlJc w:val="left"/>
      <w:pPr>
        <w:ind w:left="1837" w:hanging="360"/>
      </w:pPr>
      <w:rPr>
        <w:rFonts w:ascii="Courier New" w:hAnsi="Courier New" w:cs="Courier New" w:hint="default"/>
      </w:rPr>
    </w:lvl>
    <w:lvl w:ilvl="2" w:tplc="FFFFFFFF">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49" w15:restartNumberingAfterBreak="0">
    <w:nsid w:val="5E9D7154"/>
    <w:multiLevelType w:val="hybridMultilevel"/>
    <w:tmpl w:val="A080FCA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530DBE"/>
    <w:multiLevelType w:val="hybridMultilevel"/>
    <w:tmpl w:val="F9444B0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37403C"/>
    <w:multiLevelType w:val="hybridMultilevel"/>
    <w:tmpl w:val="D6AAD09E"/>
    <w:lvl w:ilvl="0" w:tplc="425E5C4A">
      <w:start w:val="1"/>
      <w:numFmt w:val="bullet"/>
      <w:pStyle w:val="LTG1bulletlast"/>
      <w:lvlText w:val=""/>
      <w:lvlJc w:val="left"/>
      <w:pPr>
        <w:ind w:left="3338" w:hanging="360"/>
      </w:pPr>
      <w:rPr>
        <w:rFonts w:ascii="Symbol" w:hAnsi="Symbol" w:hint="default"/>
        <w:b w:val="0"/>
        <w:i w:val="0"/>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54C5539"/>
    <w:multiLevelType w:val="hybridMultilevel"/>
    <w:tmpl w:val="F9E69A94"/>
    <w:lvl w:ilvl="0" w:tplc="6C6CF5C6">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6EF3334"/>
    <w:multiLevelType w:val="hybridMultilevel"/>
    <w:tmpl w:val="F9444B0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74B652A"/>
    <w:multiLevelType w:val="hybridMultilevel"/>
    <w:tmpl w:val="0E345094"/>
    <w:lvl w:ilvl="0" w:tplc="9048830E">
      <w:start w:val="1"/>
      <w:numFmt w:val="bullet"/>
      <w:pStyle w:val="LTG1bullet"/>
      <w:lvlText w:val=""/>
      <w:lvlJc w:val="left"/>
      <w:pPr>
        <w:ind w:left="360" w:hanging="360"/>
      </w:pPr>
      <w:rPr>
        <w:rFonts w:ascii="Symbol" w:hAnsi="Symbol" w:hint="default"/>
        <w:b w:val="0"/>
        <w:i w:val="0"/>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8596A32"/>
    <w:multiLevelType w:val="hybridMultilevel"/>
    <w:tmpl w:val="E5DA95CC"/>
    <w:lvl w:ilvl="0" w:tplc="1CE0FCE8">
      <w:start w:val="1"/>
      <w:numFmt w:val="bullet"/>
      <w:pStyle w:val="LTGbullet1"/>
      <w:lvlText w:val=""/>
      <w:lvlJc w:val="left"/>
      <w:pPr>
        <w:ind w:left="720" w:hanging="360"/>
      </w:pPr>
      <w:rPr>
        <w:rFonts w:ascii="Symbol" w:hAnsi="Symbol" w:hint="default"/>
        <w:b w:val="0"/>
        <w:i w:val="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8A007A6"/>
    <w:multiLevelType w:val="hybridMultilevel"/>
    <w:tmpl w:val="A07EA782"/>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8DE4F23"/>
    <w:multiLevelType w:val="hybridMultilevel"/>
    <w:tmpl w:val="1F2417BE"/>
    <w:lvl w:ilvl="0" w:tplc="459835F2">
      <w:start w:val="1"/>
      <w:numFmt w:val="bullet"/>
      <w:pStyle w:val="CVbulletlist"/>
      <w:lvlText w:val="•"/>
      <w:lvlJc w:val="left"/>
      <w:pPr>
        <w:ind w:left="1920" w:hanging="360"/>
      </w:pPr>
      <w:rPr>
        <w:rFonts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59" w15:restartNumberingAfterBreak="0">
    <w:nsid w:val="693A2597"/>
    <w:multiLevelType w:val="hybridMultilevel"/>
    <w:tmpl w:val="7EB205E6"/>
    <w:lvl w:ilvl="0" w:tplc="B5CCFEC0">
      <w:start w:val="1"/>
      <w:numFmt w:val="bullet"/>
      <w:lvlText w:val="•"/>
      <w:lvlJc w:val="left"/>
      <w:pPr>
        <w:tabs>
          <w:tab w:val="num" w:pos="720"/>
        </w:tabs>
        <w:ind w:left="720" w:hanging="360"/>
      </w:pPr>
      <w:rPr>
        <w:rFonts w:ascii="Arial" w:hAnsi="Arial" w:hint="default"/>
      </w:rPr>
    </w:lvl>
    <w:lvl w:ilvl="1" w:tplc="A32EBE42" w:tentative="1">
      <w:start w:val="1"/>
      <w:numFmt w:val="bullet"/>
      <w:lvlText w:val="•"/>
      <w:lvlJc w:val="left"/>
      <w:pPr>
        <w:tabs>
          <w:tab w:val="num" w:pos="1440"/>
        </w:tabs>
        <w:ind w:left="1440" w:hanging="360"/>
      </w:pPr>
      <w:rPr>
        <w:rFonts w:ascii="Arial" w:hAnsi="Arial" w:hint="default"/>
      </w:rPr>
    </w:lvl>
    <w:lvl w:ilvl="2" w:tplc="9126D09A" w:tentative="1">
      <w:start w:val="1"/>
      <w:numFmt w:val="bullet"/>
      <w:lvlText w:val="•"/>
      <w:lvlJc w:val="left"/>
      <w:pPr>
        <w:tabs>
          <w:tab w:val="num" w:pos="2160"/>
        </w:tabs>
        <w:ind w:left="2160" w:hanging="360"/>
      </w:pPr>
      <w:rPr>
        <w:rFonts w:ascii="Arial" w:hAnsi="Arial" w:hint="default"/>
      </w:rPr>
    </w:lvl>
    <w:lvl w:ilvl="3" w:tplc="65422360" w:tentative="1">
      <w:start w:val="1"/>
      <w:numFmt w:val="bullet"/>
      <w:lvlText w:val="•"/>
      <w:lvlJc w:val="left"/>
      <w:pPr>
        <w:tabs>
          <w:tab w:val="num" w:pos="2880"/>
        </w:tabs>
        <w:ind w:left="2880" w:hanging="360"/>
      </w:pPr>
      <w:rPr>
        <w:rFonts w:ascii="Arial" w:hAnsi="Arial" w:hint="default"/>
      </w:rPr>
    </w:lvl>
    <w:lvl w:ilvl="4" w:tplc="88D25A48" w:tentative="1">
      <w:start w:val="1"/>
      <w:numFmt w:val="bullet"/>
      <w:lvlText w:val="•"/>
      <w:lvlJc w:val="left"/>
      <w:pPr>
        <w:tabs>
          <w:tab w:val="num" w:pos="3600"/>
        </w:tabs>
        <w:ind w:left="3600" w:hanging="360"/>
      </w:pPr>
      <w:rPr>
        <w:rFonts w:ascii="Arial" w:hAnsi="Arial" w:hint="default"/>
      </w:rPr>
    </w:lvl>
    <w:lvl w:ilvl="5" w:tplc="08143312" w:tentative="1">
      <w:start w:val="1"/>
      <w:numFmt w:val="bullet"/>
      <w:lvlText w:val="•"/>
      <w:lvlJc w:val="left"/>
      <w:pPr>
        <w:tabs>
          <w:tab w:val="num" w:pos="4320"/>
        </w:tabs>
        <w:ind w:left="4320" w:hanging="360"/>
      </w:pPr>
      <w:rPr>
        <w:rFonts w:ascii="Arial" w:hAnsi="Arial" w:hint="default"/>
      </w:rPr>
    </w:lvl>
    <w:lvl w:ilvl="6" w:tplc="CB028DF6" w:tentative="1">
      <w:start w:val="1"/>
      <w:numFmt w:val="bullet"/>
      <w:lvlText w:val="•"/>
      <w:lvlJc w:val="left"/>
      <w:pPr>
        <w:tabs>
          <w:tab w:val="num" w:pos="5040"/>
        </w:tabs>
        <w:ind w:left="5040" w:hanging="360"/>
      </w:pPr>
      <w:rPr>
        <w:rFonts w:ascii="Arial" w:hAnsi="Arial" w:hint="default"/>
      </w:rPr>
    </w:lvl>
    <w:lvl w:ilvl="7" w:tplc="AD1E09D8" w:tentative="1">
      <w:start w:val="1"/>
      <w:numFmt w:val="bullet"/>
      <w:lvlText w:val="•"/>
      <w:lvlJc w:val="left"/>
      <w:pPr>
        <w:tabs>
          <w:tab w:val="num" w:pos="5760"/>
        </w:tabs>
        <w:ind w:left="5760" w:hanging="360"/>
      </w:pPr>
      <w:rPr>
        <w:rFonts w:ascii="Arial" w:hAnsi="Arial" w:hint="default"/>
      </w:rPr>
    </w:lvl>
    <w:lvl w:ilvl="8" w:tplc="E6225762"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AFA4E06"/>
    <w:multiLevelType w:val="hybridMultilevel"/>
    <w:tmpl w:val="8E721140"/>
    <w:lvl w:ilvl="0" w:tplc="587AA40C">
      <w:start w:val="1"/>
      <w:numFmt w:val="decimal"/>
      <w:pStyle w:val="LTGnum"/>
      <w:lvlText w:val="%1"/>
      <w:lvlJc w:val="left"/>
      <w:pPr>
        <w:tabs>
          <w:tab w:val="num" w:pos="360"/>
        </w:tabs>
        <w:ind w:left="360" w:hanging="360"/>
      </w:pPr>
      <w:rPr>
        <w:rFonts w:ascii="Arial" w:hAnsi="Arial" w:cs="Arial" w:hint="default"/>
        <w:b w:val="0"/>
        <w:i w:val="0"/>
        <w:sz w:val="22"/>
        <w:szCs w:val="22"/>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1" w15:restartNumberingAfterBreak="0">
    <w:nsid w:val="6C2C23C1"/>
    <w:multiLevelType w:val="hybridMultilevel"/>
    <w:tmpl w:val="E8DAA5B6"/>
    <w:lvl w:ilvl="0" w:tplc="FFFFFFFF">
      <w:start w:val="1"/>
      <w:numFmt w:val="lowerRoman"/>
      <w:lvlText w:val="%1."/>
      <w:lvlJc w:val="right"/>
      <w:pPr>
        <w:ind w:left="1117" w:hanging="360"/>
      </w:pPr>
      <w:rPr>
        <w:rFonts w:hint="default"/>
        <w:b w:val="0"/>
        <w:i w:val="0"/>
        <w:color w:val="592C5F"/>
        <w:sz w:val="20"/>
      </w:rPr>
    </w:lvl>
    <w:lvl w:ilvl="1" w:tplc="FFFFFFFF">
      <w:start w:val="1"/>
      <w:numFmt w:val="bullet"/>
      <w:lvlText w:val="o"/>
      <w:lvlJc w:val="left"/>
      <w:pPr>
        <w:ind w:left="1837" w:hanging="360"/>
      </w:pPr>
      <w:rPr>
        <w:rFonts w:ascii="Courier New" w:hAnsi="Courier New" w:cs="Courier New" w:hint="default"/>
      </w:rPr>
    </w:lvl>
    <w:lvl w:ilvl="2" w:tplc="FFFFFFFF">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62" w15:restartNumberingAfterBreak="0">
    <w:nsid w:val="6CCA4BFB"/>
    <w:multiLevelType w:val="hybridMultilevel"/>
    <w:tmpl w:val="E8DAA5B6"/>
    <w:lvl w:ilvl="0" w:tplc="FFFFFFFF">
      <w:start w:val="1"/>
      <w:numFmt w:val="lowerRoman"/>
      <w:lvlText w:val="%1."/>
      <w:lvlJc w:val="right"/>
      <w:pPr>
        <w:ind w:left="1117" w:hanging="360"/>
      </w:pPr>
      <w:rPr>
        <w:rFonts w:hint="default"/>
        <w:b w:val="0"/>
        <w:i w:val="0"/>
        <w:color w:val="592C5F"/>
        <w:sz w:val="20"/>
      </w:rPr>
    </w:lvl>
    <w:lvl w:ilvl="1" w:tplc="FFFFFFFF">
      <w:start w:val="1"/>
      <w:numFmt w:val="bullet"/>
      <w:lvlText w:val="o"/>
      <w:lvlJc w:val="left"/>
      <w:pPr>
        <w:ind w:left="1837" w:hanging="360"/>
      </w:pPr>
      <w:rPr>
        <w:rFonts w:ascii="Courier New" w:hAnsi="Courier New" w:cs="Courier New" w:hint="default"/>
      </w:rPr>
    </w:lvl>
    <w:lvl w:ilvl="2" w:tplc="FFFFFFFF">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63" w15:restartNumberingAfterBreak="0">
    <w:nsid w:val="70A66312"/>
    <w:multiLevelType w:val="multilevel"/>
    <w:tmpl w:val="27F442A6"/>
    <w:styleLink w:val="MEBasic"/>
    <w:lvl w:ilvl="0">
      <w:start w:val="1"/>
      <w:numFmt w:val="decimal"/>
      <w:pStyle w:val="MEBasic1"/>
      <w:lvlText w:val="%1."/>
      <w:lvlJc w:val="left"/>
      <w:pPr>
        <w:ind w:left="1531"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4" w15:restartNumberingAfterBreak="0">
    <w:nsid w:val="71F6361A"/>
    <w:multiLevelType w:val="hybridMultilevel"/>
    <w:tmpl w:val="B7F6DF80"/>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35272AC"/>
    <w:multiLevelType w:val="hybridMultilevel"/>
    <w:tmpl w:val="095EAA2C"/>
    <w:lvl w:ilvl="0" w:tplc="F5D6DA82">
      <w:start w:val="1"/>
      <w:numFmt w:val="lowerLetter"/>
      <w:pStyle w:val="ACERletter"/>
      <w:lvlText w:val="%1"/>
      <w:lvlJc w:val="left"/>
      <w:pPr>
        <w:ind w:left="1069" w:hanging="360"/>
      </w:pPr>
      <w:rPr>
        <w:rFonts w:ascii="Calibri" w:hAnsi="Calibri" w:hint="default"/>
        <w:b w:val="0"/>
        <w:i w:val="0"/>
        <w:color w:val="auto"/>
        <w:sz w:val="22"/>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66" w15:restartNumberingAfterBreak="0">
    <w:nsid w:val="74ED6D3F"/>
    <w:multiLevelType w:val="hybridMultilevel"/>
    <w:tmpl w:val="ECECD030"/>
    <w:name w:val="List number22"/>
    <w:lvl w:ilvl="0" w:tplc="519AD0C4">
      <w:start w:val="1"/>
      <w:numFmt w:val="bullet"/>
      <w:pStyle w:val="ACERbull2"/>
      <w:lvlText w:val="◦"/>
      <w:lvlJc w:val="left"/>
      <w:pPr>
        <w:ind w:left="1571" w:hanging="360"/>
      </w:pPr>
      <w:rPr>
        <w:rFonts w:ascii="Century" w:hAnsi="Century" w:cs="Monotype Sorts" w:hint="default"/>
        <w:b w:val="0"/>
        <w:i w:val="0"/>
        <w:color w:val="auto"/>
        <w:sz w:val="20"/>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7" w15:restartNumberingAfterBreak="0">
    <w:nsid w:val="7AE875A1"/>
    <w:multiLevelType w:val="hybridMultilevel"/>
    <w:tmpl w:val="109C8482"/>
    <w:lvl w:ilvl="0" w:tplc="FC34F16A">
      <w:start w:val="1"/>
      <w:numFmt w:val="bullet"/>
      <w:pStyle w:val="LTG2bull"/>
      <w:lvlText w:val="◦"/>
      <w:lvlJc w:val="left"/>
      <w:pPr>
        <w:ind w:left="644" w:hanging="360"/>
      </w:pPr>
      <w:rPr>
        <w:rFonts w:ascii="Century" w:hAnsi="Century" w:cs="Monotype Sorts" w:hint="default"/>
        <w:b w:val="0"/>
        <w:i w:val="0"/>
        <w:color w:val="auto"/>
        <w:sz w:val="20"/>
      </w:rPr>
    </w:lvl>
    <w:lvl w:ilvl="1" w:tplc="04090003" w:tentative="1">
      <w:start w:val="1"/>
      <w:numFmt w:val="bullet"/>
      <w:lvlText w:val="o"/>
      <w:lvlJc w:val="left"/>
      <w:pPr>
        <w:tabs>
          <w:tab w:val="num" w:pos="1763"/>
        </w:tabs>
        <w:ind w:left="1763" w:hanging="360"/>
      </w:pPr>
      <w:rPr>
        <w:rFonts w:ascii="Courier New" w:hAnsi="Courier New" w:hint="default"/>
      </w:rPr>
    </w:lvl>
    <w:lvl w:ilvl="2" w:tplc="04090005" w:tentative="1">
      <w:start w:val="1"/>
      <w:numFmt w:val="bullet"/>
      <w:lvlText w:val=""/>
      <w:lvlJc w:val="left"/>
      <w:pPr>
        <w:tabs>
          <w:tab w:val="num" w:pos="2483"/>
        </w:tabs>
        <w:ind w:left="2483" w:hanging="360"/>
      </w:pPr>
      <w:rPr>
        <w:rFonts w:ascii="Wingdings" w:hAnsi="Wingdings" w:hint="default"/>
      </w:rPr>
    </w:lvl>
    <w:lvl w:ilvl="3" w:tplc="04090001" w:tentative="1">
      <w:start w:val="1"/>
      <w:numFmt w:val="bullet"/>
      <w:lvlText w:val=""/>
      <w:lvlJc w:val="left"/>
      <w:pPr>
        <w:tabs>
          <w:tab w:val="num" w:pos="3203"/>
        </w:tabs>
        <w:ind w:left="3203" w:hanging="360"/>
      </w:pPr>
      <w:rPr>
        <w:rFonts w:ascii="Symbol" w:hAnsi="Symbol" w:hint="default"/>
      </w:rPr>
    </w:lvl>
    <w:lvl w:ilvl="4" w:tplc="04090003" w:tentative="1">
      <w:start w:val="1"/>
      <w:numFmt w:val="bullet"/>
      <w:lvlText w:val="o"/>
      <w:lvlJc w:val="left"/>
      <w:pPr>
        <w:tabs>
          <w:tab w:val="num" w:pos="3923"/>
        </w:tabs>
        <w:ind w:left="3923" w:hanging="360"/>
      </w:pPr>
      <w:rPr>
        <w:rFonts w:ascii="Courier New" w:hAnsi="Courier New" w:hint="default"/>
      </w:rPr>
    </w:lvl>
    <w:lvl w:ilvl="5" w:tplc="04090005" w:tentative="1">
      <w:start w:val="1"/>
      <w:numFmt w:val="bullet"/>
      <w:lvlText w:val=""/>
      <w:lvlJc w:val="left"/>
      <w:pPr>
        <w:tabs>
          <w:tab w:val="num" w:pos="4643"/>
        </w:tabs>
        <w:ind w:left="4643" w:hanging="360"/>
      </w:pPr>
      <w:rPr>
        <w:rFonts w:ascii="Wingdings" w:hAnsi="Wingdings" w:hint="default"/>
      </w:rPr>
    </w:lvl>
    <w:lvl w:ilvl="6" w:tplc="04090001" w:tentative="1">
      <w:start w:val="1"/>
      <w:numFmt w:val="bullet"/>
      <w:lvlText w:val=""/>
      <w:lvlJc w:val="left"/>
      <w:pPr>
        <w:tabs>
          <w:tab w:val="num" w:pos="5363"/>
        </w:tabs>
        <w:ind w:left="5363" w:hanging="360"/>
      </w:pPr>
      <w:rPr>
        <w:rFonts w:ascii="Symbol" w:hAnsi="Symbol" w:hint="default"/>
      </w:rPr>
    </w:lvl>
    <w:lvl w:ilvl="7" w:tplc="04090003" w:tentative="1">
      <w:start w:val="1"/>
      <w:numFmt w:val="bullet"/>
      <w:lvlText w:val="o"/>
      <w:lvlJc w:val="left"/>
      <w:pPr>
        <w:tabs>
          <w:tab w:val="num" w:pos="6083"/>
        </w:tabs>
        <w:ind w:left="6083" w:hanging="360"/>
      </w:pPr>
      <w:rPr>
        <w:rFonts w:ascii="Courier New" w:hAnsi="Courier New" w:hint="default"/>
      </w:rPr>
    </w:lvl>
    <w:lvl w:ilvl="8" w:tplc="04090005" w:tentative="1">
      <w:start w:val="1"/>
      <w:numFmt w:val="bullet"/>
      <w:lvlText w:val=""/>
      <w:lvlJc w:val="left"/>
      <w:pPr>
        <w:tabs>
          <w:tab w:val="num" w:pos="6803"/>
        </w:tabs>
        <w:ind w:left="6803" w:hanging="360"/>
      </w:pPr>
      <w:rPr>
        <w:rFonts w:ascii="Wingdings" w:hAnsi="Wingdings" w:hint="default"/>
      </w:rPr>
    </w:lvl>
  </w:abstractNum>
  <w:abstractNum w:abstractNumId="68" w15:restartNumberingAfterBreak="0">
    <w:nsid w:val="7CFE68B0"/>
    <w:multiLevelType w:val="hybridMultilevel"/>
    <w:tmpl w:val="E16ED14A"/>
    <w:lvl w:ilvl="0" w:tplc="FFFFFFFF">
      <w:start w:val="1"/>
      <w:numFmt w:val="bullet"/>
      <w:lvlText w:val=""/>
      <w:lvlJc w:val="left"/>
      <w:pPr>
        <w:ind w:left="1117" w:hanging="360"/>
      </w:pPr>
      <w:rPr>
        <w:rFonts w:ascii="Symbol" w:hAnsi="Symbol" w:hint="default"/>
        <w:b w:val="0"/>
        <w:i w:val="0"/>
        <w:color w:val="592C5F"/>
        <w:sz w:val="20"/>
      </w:rPr>
    </w:lvl>
    <w:lvl w:ilvl="1" w:tplc="0C09001B">
      <w:start w:val="1"/>
      <w:numFmt w:val="lowerRoman"/>
      <w:lvlText w:val="%2."/>
      <w:lvlJc w:val="right"/>
      <w:pPr>
        <w:ind w:left="720" w:hanging="360"/>
      </w:pPr>
    </w:lvl>
    <w:lvl w:ilvl="2" w:tplc="FFFFFFFF">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69" w15:restartNumberingAfterBreak="0">
    <w:nsid w:val="7D0E53D4"/>
    <w:multiLevelType w:val="multilevel"/>
    <w:tmpl w:val="60120990"/>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7D5D2FBF"/>
    <w:multiLevelType w:val="hybridMultilevel"/>
    <w:tmpl w:val="FD12499E"/>
    <w:lvl w:ilvl="0" w:tplc="AE0A32AA">
      <w:start w:val="1"/>
      <w:numFmt w:val="lowerLetter"/>
      <w:pStyle w:val="ACERletterbold"/>
      <w:lvlText w:val="%1"/>
      <w:lvlJc w:val="left"/>
      <w:pPr>
        <w:ind w:left="360" w:hanging="360"/>
      </w:pPr>
      <w:rPr>
        <w:rFonts w:ascii="Calibri" w:hAnsi="Calibri" w:hint="default"/>
        <w:b/>
        <w:i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7F0234DD"/>
    <w:multiLevelType w:val="hybridMultilevel"/>
    <w:tmpl w:val="E8DAA5B6"/>
    <w:lvl w:ilvl="0" w:tplc="FFFFFFFF">
      <w:start w:val="1"/>
      <w:numFmt w:val="lowerRoman"/>
      <w:lvlText w:val="%1."/>
      <w:lvlJc w:val="right"/>
      <w:pPr>
        <w:ind w:left="1117" w:hanging="360"/>
      </w:pPr>
      <w:rPr>
        <w:rFonts w:hint="default"/>
        <w:b w:val="0"/>
        <w:i w:val="0"/>
        <w:color w:val="592C5F"/>
        <w:sz w:val="20"/>
      </w:rPr>
    </w:lvl>
    <w:lvl w:ilvl="1" w:tplc="FFFFFFFF">
      <w:start w:val="1"/>
      <w:numFmt w:val="bullet"/>
      <w:lvlText w:val="o"/>
      <w:lvlJc w:val="left"/>
      <w:pPr>
        <w:ind w:left="1837" w:hanging="360"/>
      </w:pPr>
      <w:rPr>
        <w:rFonts w:ascii="Courier New" w:hAnsi="Courier New" w:cs="Courier New" w:hint="default"/>
      </w:rPr>
    </w:lvl>
    <w:lvl w:ilvl="2" w:tplc="FFFFFFFF">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72" w15:restartNumberingAfterBreak="0">
    <w:nsid w:val="7F9417FE"/>
    <w:multiLevelType w:val="hybridMultilevel"/>
    <w:tmpl w:val="7C6A764C"/>
    <w:lvl w:ilvl="0" w:tplc="B054FC74">
      <w:start w:val="1"/>
      <w:numFmt w:val="decimal"/>
      <w:pStyle w:val="Numberedlist0"/>
      <w:lvlText w:val="%1."/>
      <w:lvlJc w:val="left"/>
      <w:pPr>
        <w:ind w:left="360" w:hanging="360"/>
      </w:pPr>
      <w:rPr>
        <w:rFonts w:hint="default"/>
        <w:b/>
        <w:color w:val="009AE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69"/>
  </w:num>
  <w:num w:numId="4">
    <w:abstractNumId w:val="63"/>
    <w:lvlOverride w:ilvl="0">
      <w:lvl w:ilvl="0">
        <w:start w:val="1"/>
        <w:numFmt w:val="decimal"/>
        <w:pStyle w:val="MEBasic1"/>
        <w:lvlText w:val="%1."/>
        <w:lvlJc w:val="left"/>
        <w:pPr>
          <w:ind w:left="1531" w:hanging="680"/>
        </w:pPr>
        <w:rPr>
          <w:rFonts w:hint="default"/>
        </w:rPr>
      </w:lvl>
    </w:lvlOverride>
  </w:num>
  <w:num w:numId="5">
    <w:abstractNumId w:val="46"/>
  </w:num>
  <w:num w:numId="6">
    <w:abstractNumId w:val="15"/>
  </w:num>
  <w:num w:numId="7">
    <w:abstractNumId w:val="5"/>
  </w:num>
  <w:num w:numId="8">
    <w:abstractNumId w:val="63"/>
  </w:num>
  <w:num w:numId="9">
    <w:abstractNumId w:val="42"/>
  </w:num>
  <w:num w:numId="10">
    <w:abstractNumId w:val="53"/>
  </w:num>
  <w:num w:numId="11">
    <w:abstractNumId w:val="27"/>
  </w:num>
  <w:num w:numId="12">
    <w:abstractNumId w:val="58"/>
  </w:num>
  <w:num w:numId="13">
    <w:abstractNumId w:val="56"/>
  </w:num>
  <w:num w:numId="14">
    <w:abstractNumId w:val="60"/>
  </w:num>
  <w:num w:numId="15">
    <w:abstractNumId w:val="4"/>
  </w:num>
  <w:num w:numId="16">
    <w:abstractNumId w:val="44"/>
  </w:num>
  <w:num w:numId="17">
    <w:abstractNumId w:val="67"/>
  </w:num>
  <w:num w:numId="18">
    <w:abstractNumId w:val="72"/>
  </w:num>
  <w:num w:numId="19">
    <w:abstractNumId w:val="66"/>
  </w:num>
  <w:num w:numId="20">
    <w:abstractNumId w:val="6"/>
  </w:num>
  <w:num w:numId="21">
    <w:abstractNumId w:val="37"/>
  </w:num>
  <w:num w:numId="22">
    <w:abstractNumId w:val="21"/>
  </w:num>
  <w:num w:numId="23">
    <w:abstractNumId w:val="9"/>
  </w:num>
  <w:num w:numId="24">
    <w:abstractNumId w:val="2"/>
  </w:num>
  <w:num w:numId="25">
    <w:abstractNumId w:val="55"/>
  </w:num>
  <w:num w:numId="26">
    <w:abstractNumId w:val="52"/>
  </w:num>
  <w:num w:numId="27">
    <w:abstractNumId w:val="29"/>
  </w:num>
  <w:num w:numId="28">
    <w:abstractNumId w:val="65"/>
  </w:num>
  <w:num w:numId="29">
    <w:abstractNumId w:val="19"/>
  </w:num>
  <w:num w:numId="30">
    <w:abstractNumId w:val="70"/>
  </w:num>
  <w:num w:numId="31">
    <w:abstractNumId w:val="37"/>
    <w:lvlOverride w:ilvl="0">
      <w:startOverride w:val="1"/>
    </w:lvlOverride>
  </w:num>
  <w:num w:numId="32">
    <w:abstractNumId w:val="32"/>
  </w:num>
  <w:num w:numId="33">
    <w:abstractNumId w:val="23"/>
  </w:num>
  <w:num w:numId="34">
    <w:abstractNumId w:val="17"/>
  </w:num>
  <w:num w:numId="35">
    <w:abstractNumId w:val="18"/>
  </w:num>
  <w:num w:numId="36">
    <w:abstractNumId w:val="16"/>
  </w:num>
  <w:num w:numId="37">
    <w:abstractNumId w:val="41"/>
  </w:num>
  <w:num w:numId="38">
    <w:abstractNumId w:val="34"/>
  </w:num>
  <w:num w:numId="39">
    <w:abstractNumId w:val="64"/>
  </w:num>
  <w:num w:numId="40">
    <w:abstractNumId w:val="57"/>
  </w:num>
  <w:num w:numId="41">
    <w:abstractNumId w:val="39"/>
  </w:num>
  <w:num w:numId="42">
    <w:abstractNumId w:val="36"/>
  </w:num>
  <w:num w:numId="43">
    <w:abstractNumId w:val="68"/>
  </w:num>
  <w:num w:numId="44">
    <w:abstractNumId w:val="54"/>
  </w:num>
  <w:num w:numId="45">
    <w:abstractNumId w:val="1"/>
  </w:num>
  <w:num w:numId="46">
    <w:abstractNumId w:val="45"/>
  </w:num>
  <w:num w:numId="47">
    <w:abstractNumId w:val="12"/>
  </w:num>
  <w:num w:numId="48">
    <w:abstractNumId w:val="51"/>
  </w:num>
  <w:num w:numId="49">
    <w:abstractNumId w:val="4"/>
  </w:num>
  <w:num w:numId="50">
    <w:abstractNumId w:val="4"/>
  </w:num>
  <w:num w:numId="51">
    <w:abstractNumId w:val="13"/>
  </w:num>
  <w:num w:numId="52">
    <w:abstractNumId w:val="3"/>
  </w:num>
  <w:num w:numId="53">
    <w:abstractNumId w:val="59"/>
  </w:num>
  <w:num w:numId="54">
    <w:abstractNumId w:val="38"/>
  </w:num>
  <w:num w:numId="55">
    <w:abstractNumId w:val="11"/>
  </w:num>
  <w:num w:numId="56">
    <w:abstractNumId w:val="4"/>
  </w:num>
  <w:num w:numId="57">
    <w:abstractNumId w:val="29"/>
  </w:num>
  <w:num w:numId="58">
    <w:abstractNumId w:val="31"/>
  </w:num>
  <w:num w:numId="59">
    <w:abstractNumId w:val="35"/>
  </w:num>
  <w:num w:numId="60">
    <w:abstractNumId w:val="26"/>
  </w:num>
  <w:num w:numId="61">
    <w:abstractNumId w:val="7"/>
  </w:num>
  <w:num w:numId="62">
    <w:abstractNumId w:val="10"/>
  </w:num>
  <w:num w:numId="63">
    <w:abstractNumId w:val="20"/>
  </w:num>
  <w:num w:numId="64">
    <w:abstractNumId w:val="49"/>
  </w:num>
  <w:num w:numId="65">
    <w:abstractNumId w:val="47"/>
  </w:num>
  <w:num w:numId="66">
    <w:abstractNumId w:val="40"/>
  </w:num>
  <w:num w:numId="67">
    <w:abstractNumId w:val="0"/>
  </w:num>
  <w:num w:numId="68">
    <w:abstractNumId w:val="43"/>
  </w:num>
  <w:num w:numId="69">
    <w:abstractNumId w:val="24"/>
  </w:num>
  <w:num w:numId="70">
    <w:abstractNumId w:val="50"/>
  </w:num>
  <w:num w:numId="71">
    <w:abstractNumId w:val="33"/>
  </w:num>
  <w:num w:numId="72">
    <w:abstractNumId w:val="25"/>
  </w:num>
  <w:num w:numId="73">
    <w:abstractNumId w:val="48"/>
  </w:num>
  <w:num w:numId="74">
    <w:abstractNumId w:val="71"/>
  </w:num>
  <w:num w:numId="75">
    <w:abstractNumId w:val="62"/>
  </w:num>
  <w:num w:numId="76">
    <w:abstractNumId w:val="61"/>
  </w:num>
  <w:num w:numId="77">
    <w:abstractNumId w:val="14"/>
  </w:num>
  <w:num w:numId="78">
    <w:abstractNumId w:val="4"/>
  </w:num>
  <w:num w:numId="79">
    <w:abstractNumId w:val="4"/>
  </w:num>
  <w:num w:numId="80">
    <w:abstractNumId w:val="30"/>
  </w:num>
  <w:num w:numId="81">
    <w:abstractNumId w:val="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DA0936"/>
    <w:rsid w:val="00000163"/>
    <w:rsid w:val="00000623"/>
    <w:rsid w:val="00000B2C"/>
    <w:rsid w:val="00000F2F"/>
    <w:rsid w:val="00001022"/>
    <w:rsid w:val="00001290"/>
    <w:rsid w:val="000012CF"/>
    <w:rsid w:val="00001332"/>
    <w:rsid w:val="00001AD4"/>
    <w:rsid w:val="0000211E"/>
    <w:rsid w:val="000023A2"/>
    <w:rsid w:val="0000265D"/>
    <w:rsid w:val="00002721"/>
    <w:rsid w:val="00002751"/>
    <w:rsid w:val="00002919"/>
    <w:rsid w:val="00002BC2"/>
    <w:rsid w:val="00002CF1"/>
    <w:rsid w:val="00002D7B"/>
    <w:rsid w:val="000039F6"/>
    <w:rsid w:val="00003EE0"/>
    <w:rsid w:val="00004039"/>
    <w:rsid w:val="0000415E"/>
    <w:rsid w:val="0000425D"/>
    <w:rsid w:val="00004275"/>
    <w:rsid w:val="000042DF"/>
    <w:rsid w:val="0000442F"/>
    <w:rsid w:val="000044ED"/>
    <w:rsid w:val="0000453F"/>
    <w:rsid w:val="00004544"/>
    <w:rsid w:val="00004734"/>
    <w:rsid w:val="00004739"/>
    <w:rsid w:val="00004B0A"/>
    <w:rsid w:val="00004B66"/>
    <w:rsid w:val="00004D8A"/>
    <w:rsid w:val="000057B0"/>
    <w:rsid w:val="00005A56"/>
    <w:rsid w:val="00005A99"/>
    <w:rsid w:val="00005C1A"/>
    <w:rsid w:val="00005EB4"/>
    <w:rsid w:val="00006203"/>
    <w:rsid w:val="00006355"/>
    <w:rsid w:val="000068EE"/>
    <w:rsid w:val="0000696D"/>
    <w:rsid w:val="00006B06"/>
    <w:rsid w:val="00006B9E"/>
    <w:rsid w:val="00006C71"/>
    <w:rsid w:val="00006CF4"/>
    <w:rsid w:val="00006EFA"/>
    <w:rsid w:val="00007310"/>
    <w:rsid w:val="00007E0C"/>
    <w:rsid w:val="00010024"/>
    <w:rsid w:val="00010495"/>
    <w:rsid w:val="00010596"/>
    <w:rsid w:val="00010B98"/>
    <w:rsid w:val="00010E7B"/>
    <w:rsid w:val="0001134E"/>
    <w:rsid w:val="00011603"/>
    <w:rsid w:val="00011889"/>
    <w:rsid w:val="00011D71"/>
    <w:rsid w:val="00011E13"/>
    <w:rsid w:val="00011F61"/>
    <w:rsid w:val="000122D0"/>
    <w:rsid w:val="000122D4"/>
    <w:rsid w:val="00012531"/>
    <w:rsid w:val="00012543"/>
    <w:rsid w:val="00012C93"/>
    <w:rsid w:val="00012FCE"/>
    <w:rsid w:val="00013276"/>
    <w:rsid w:val="000135E7"/>
    <w:rsid w:val="00013FAA"/>
    <w:rsid w:val="0001422C"/>
    <w:rsid w:val="0001425A"/>
    <w:rsid w:val="000143E0"/>
    <w:rsid w:val="00014511"/>
    <w:rsid w:val="00014563"/>
    <w:rsid w:val="00014615"/>
    <w:rsid w:val="000148DC"/>
    <w:rsid w:val="00014B96"/>
    <w:rsid w:val="00015167"/>
    <w:rsid w:val="0001528E"/>
    <w:rsid w:val="0001569E"/>
    <w:rsid w:val="000158F4"/>
    <w:rsid w:val="00015B49"/>
    <w:rsid w:val="00016775"/>
    <w:rsid w:val="00016A53"/>
    <w:rsid w:val="00016B97"/>
    <w:rsid w:val="00016D15"/>
    <w:rsid w:val="00016E3E"/>
    <w:rsid w:val="00016E8B"/>
    <w:rsid w:val="0001712B"/>
    <w:rsid w:val="000171FE"/>
    <w:rsid w:val="000174AC"/>
    <w:rsid w:val="0001756C"/>
    <w:rsid w:val="0001778E"/>
    <w:rsid w:val="00017F6B"/>
    <w:rsid w:val="000202D8"/>
    <w:rsid w:val="00020729"/>
    <w:rsid w:val="00020E4E"/>
    <w:rsid w:val="00020FCC"/>
    <w:rsid w:val="0002180B"/>
    <w:rsid w:val="00021CDE"/>
    <w:rsid w:val="00021E15"/>
    <w:rsid w:val="00021EC3"/>
    <w:rsid w:val="0002203D"/>
    <w:rsid w:val="0002250B"/>
    <w:rsid w:val="00022DC6"/>
    <w:rsid w:val="00022E33"/>
    <w:rsid w:val="00022F0A"/>
    <w:rsid w:val="00023173"/>
    <w:rsid w:val="0002319C"/>
    <w:rsid w:val="00023848"/>
    <w:rsid w:val="00023FC6"/>
    <w:rsid w:val="0002424A"/>
    <w:rsid w:val="0002469D"/>
    <w:rsid w:val="00024776"/>
    <w:rsid w:val="000247DE"/>
    <w:rsid w:val="00024E24"/>
    <w:rsid w:val="00024EC1"/>
    <w:rsid w:val="00024F4F"/>
    <w:rsid w:val="0002553E"/>
    <w:rsid w:val="000255DB"/>
    <w:rsid w:val="0002586D"/>
    <w:rsid w:val="00025912"/>
    <w:rsid w:val="00025A32"/>
    <w:rsid w:val="00025BF6"/>
    <w:rsid w:val="00025F1B"/>
    <w:rsid w:val="00026063"/>
    <w:rsid w:val="00026285"/>
    <w:rsid w:val="00026700"/>
    <w:rsid w:val="000267D6"/>
    <w:rsid w:val="00026830"/>
    <w:rsid w:val="00026ADE"/>
    <w:rsid w:val="00026D26"/>
    <w:rsid w:val="0002701F"/>
    <w:rsid w:val="00027E49"/>
    <w:rsid w:val="00027F73"/>
    <w:rsid w:val="0003025C"/>
    <w:rsid w:val="00030600"/>
    <w:rsid w:val="000308D7"/>
    <w:rsid w:val="00030A47"/>
    <w:rsid w:val="00030B61"/>
    <w:rsid w:val="00030E58"/>
    <w:rsid w:val="0003108D"/>
    <w:rsid w:val="000312AA"/>
    <w:rsid w:val="000312EE"/>
    <w:rsid w:val="000317EE"/>
    <w:rsid w:val="00031AA1"/>
    <w:rsid w:val="00031F99"/>
    <w:rsid w:val="0003211A"/>
    <w:rsid w:val="00032592"/>
    <w:rsid w:val="00032717"/>
    <w:rsid w:val="00032781"/>
    <w:rsid w:val="00032B6E"/>
    <w:rsid w:val="00033341"/>
    <w:rsid w:val="000336B8"/>
    <w:rsid w:val="0003384D"/>
    <w:rsid w:val="0003390B"/>
    <w:rsid w:val="0003392C"/>
    <w:rsid w:val="00033C27"/>
    <w:rsid w:val="000342A5"/>
    <w:rsid w:val="0003430C"/>
    <w:rsid w:val="00034B59"/>
    <w:rsid w:val="00034E50"/>
    <w:rsid w:val="00034EAA"/>
    <w:rsid w:val="000351BD"/>
    <w:rsid w:val="00035662"/>
    <w:rsid w:val="000356FF"/>
    <w:rsid w:val="00035A54"/>
    <w:rsid w:val="00036726"/>
    <w:rsid w:val="00037033"/>
    <w:rsid w:val="00037988"/>
    <w:rsid w:val="00037B53"/>
    <w:rsid w:val="00037B5C"/>
    <w:rsid w:val="00040137"/>
    <w:rsid w:val="00040784"/>
    <w:rsid w:val="000409A1"/>
    <w:rsid w:val="00040A1E"/>
    <w:rsid w:val="00041412"/>
    <w:rsid w:val="00041531"/>
    <w:rsid w:val="0004153D"/>
    <w:rsid w:val="000415AE"/>
    <w:rsid w:val="00041A67"/>
    <w:rsid w:val="00041FF1"/>
    <w:rsid w:val="00042412"/>
    <w:rsid w:val="0004292D"/>
    <w:rsid w:val="000429CB"/>
    <w:rsid w:val="00042AA7"/>
    <w:rsid w:val="00042D6A"/>
    <w:rsid w:val="000430D3"/>
    <w:rsid w:val="000434AF"/>
    <w:rsid w:val="000435CC"/>
    <w:rsid w:val="000435F7"/>
    <w:rsid w:val="00043EBA"/>
    <w:rsid w:val="00044133"/>
    <w:rsid w:val="00044427"/>
    <w:rsid w:val="000447FE"/>
    <w:rsid w:val="000448DD"/>
    <w:rsid w:val="0004529D"/>
    <w:rsid w:val="00045E2A"/>
    <w:rsid w:val="00045E5A"/>
    <w:rsid w:val="00045FA7"/>
    <w:rsid w:val="00046128"/>
    <w:rsid w:val="00046595"/>
    <w:rsid w:val="00046712"/>
    <w:rsid w:val="00046AF4"/>
    <w:rsid w:val="00046CCA"/>
    <w:rsid w:val="00046F30"/>
    <w:rsid w:val="000470B9"/>
    <w:rsid w:val="000473DB"/>
    <w:rsid w:val="00047476"/>
    <w:rsid w:val="0005047A"/>
    <w:rsid w:val="000506D3"/>
    <w:rsid w:val="000508C2"/>
    <w:rsid w:val="00050A0A"/>
    <w:rsid w:val="00050FA4"/>
    <w:rsid w:val="00050FF5"/>
    <w:rsid w:val="0005114E"/>
    <w:rsid w:val="000513C7"/>
    <w:rsid w:val="000514FD"/>
    <w:rsid w:val="00051A75"/>
    <w:rsid w:val="00051E34"/>
    <w:rsid w:val="00052CC8"/>
    <w:rsid w:val="00052F35"/>
    <w:rsid w:val="000534EA"/>
    <w:rsid w:val="00053CCC"/>
    <w:rsid w:val="00053D32"/>
    <w:rsid w:val="00053E03"/>
    <w:rsid w:val="00053F1A"/>
    <w:rsid w:val="00054842"/>
    <w:rsid w:val="00054D80"/>
    <w:rsid w:val="00055156"/>
    <w:rsid w:val="000552E4"/>
    <w:rsid w:val="00055B2B"/>
    <w:rsid w:val="00055CD2"/>
    <w:rsid w:val="00056446"/>
    <w:rsid w:val="00056607"/>
    <w:rsid w:val="0005668D"/>
    <w:rsid w:val="00056895"/>
    <w:rsid w:val="00056931"/>
    <w:rsid w:val="00056DCE"/>
    <w:rsid w:val="0005716E"/>
    <w:rsid w:val="000574FD"/>
    <w:rsid w:val="00057A72"/>
    <w:rsid w:val="00057E94"/>
    <w:rsid w:val="00060160"/>
    <w:rsid w:val="00060257"/>
    <w:rsid w:val="000609E2"/>
    <w:rsid w:val="00060BA7"/>
    <w:rsid w:val="00060C51"/>
    <w:rsid w:val="00060D5C"/>
    <w:rsid w:val="00061484"/>
    <w:rsid w:val="00061B58"/>
    <w:rsid w:val="00062245"/>
    <w:rsid w:val="00062348"/>
    <w:rsid w:val="0006242F"/>
    <w:rsid w:val="000624E8"/>
    <w:rsid w:val="00062513"/>
    <w:rsid w:val="00062537"/>
    <w:rsid w:val="0006271B"/>
    <w:rsid w:val="000630E8"/>
    <w:rsid w:val="000635CB"/>
    <w:rsid w:val="000636E7"/>
    <w:rsid w:val="000638E8"/>
    <w:rsid w:val="00063AF0"/>
    <w:rsid w:val="00063B72"/>
    <w:rsid w:val="00063D7B"/>
    <w:rsid w:val="00064089"/>
    <w:rsid w:val="00064731"/>
    <w:rsid w:val="00064A8A"/>
    <w:rsid w:val="00064E88"/>
    <w:rsid w:val="0006506C"/>
    <w:rsid w:val="00065310"/>
    <w:rsid w:val="00065816"/>
    <w:rsid w:val="00065EE3"/>
    <w:rsid w:val="00066138"/>
    <w:rsid w:val="00066170"/>
    <w:rsid w:val="000666C5"/>
    <w:rsid w:val="00066D61"/>
    <w:rsid w:val="00067108"/>
    <w:rsid w:val="00067494"/>
    <w:rsid w:val="00067650"/>
    <w:rsid w:val="00067AB9"/>
    <w:rsid w:val="00067B59"/>
    <w:rsid w:val="00067BB1"/>
    <w:rsid w:val="00070351"/>
    <w:rsid w:val="0007042D"/>
    <w:rsid w:val="000704C9"/>
    <w:rsid w:val="000704DE"/>
    <w:rsid w:val="00070634"/>
    <w:rsid w:val="0007073A"/>
    <w:rsid w:val="00070A0F"/>
    <w:rsid w:val="00071938"/>
    <w:rsid w:val="00071A58"/>
    <w:rsid w:val="00071E5E"/>
    <w:rsid w:val="00071E67"/>
    <w:rsid w:val="00071F33"/>
    <w:rsid w:val="000721A7"/>
    <w:rsid w:val="0007237E"/>
    <w:rsid w:val="00072803"/>
    <w:rsid w:val="00072826"/>
    <w:rsid w:val="00072C46"/>
    <w:rsid w:val="00072D33"/>
    <w:rsid w:val="00072F3A"/>
    <w:rsid w:val="00073060"/>
    <w:rsid w:val="000738B0"/>
    <w:rsid w:val="00074532"/>
    <w:rsid w:val="00074547"/>
    <w:rsid w:val="00074894"/>
    <w:rsid w:val="00074FF2"/>
    <w:rsid w:val="00075736"/>
    <w:rsid w:val="00075B4B"/>
    <w:rsid w:val="00075C1F"/>
    <w:rsid w:val="00076230"/>
    <w:rsid w:val="0007656C"/>
    <w:rsid w:val="000765FF"/>
    <w:rsid w:val="000767C9"/>
    <w:rsid w:val="0007693C"/>
    <w:rsid w:val="00076D18"/>
    <w:rsid w:val="00076F94"/>
    <w:rsid w:val="00076FE0"/>
    <w:rsid w:val="00077537"/>
    <w:rsid w:val="00077573"/>
    <w:rsid w:val="00077813"/>
    <w:rsid w:val="00077FDB"/>
    <w:rsid w:val="00080055"/>
    <w:rsid w:val="0008086B"/>
    <w:rsid w:val="00080A03"/>
    <w:rsid w:val="00080BF5"/>
    <w:rsid w:val="00080D1B"/>
    <w:rsid w:val="00080F24"/>
    <w:rsid w:val="00081175"/>
    <w:rsid w:val="0008122D"/>
    <w:rsid w:val="0008131C"/>
    <w:rsid w:val="00081DA1"/>
    <w:rsid w:val="00082C10"/>
    <w:rsid w:val="0008301E"/>
    <w:rsid w:val="0008303A"/>
    <w:rsid w:val="00083243"/>
    <w:rsid w:val="0008329C"/>
    <w:rsid w:val="000833B6"/>
    <w:rsid w:val="00083766"/>
    <w:rsid w:val="0008395D"/>
    <w:rsid w:val="00083C6B"/>
    <w:rsid w:val="00084083"/>
    <w:rsid w:val="00084318"/>
    <w:rsid w:val="000847B0"/>
    <w:rsid w:val="000847BA"/>
    <w:rsid w:val="00085145"/>
    <w:rsid w:val="00085914"/>
    <w:rsid w:val="00085B3D"/>
    <w:rsid w:val="00085CD7"/>
    <w:rsid w:val="00086138"/>
    <w:rsid w:val="000861A6"/>
    <w:rsid w:val="00086319"/>
    <w:rsid w:val="0008669D"/>
    <w:rsid w:val="00086800"/>
    <w:rsid w:val="000869FE"/>
    <w:rsid w:val="00086A30"/>
    <w:rsid w:val="00086F39"/>
    <w:rsid w:val="000875AC"/>
    <w:rsid w:val="00087814"/>
    <w:rsid w:val="00087C56"/>
    <w:rsid w:val="0009005D"/>
    <w:rsid w:val="000904E1"/>
    <w:rsid w:val="000908A4"/>
    <w:rsid w:val="00090FBF"/>
    <w:rsid w:val="00090FDE"/>
    <w:rsid w:val="0009117B"/>
    <w:rsid w:val="00091533"/>
    <w:rsid w:val="000915B1"/>
    <w:rsid w:val="00091947"/>
    <w:rsid w:val="00091A27"/>
    <w:rsid w:val="00091A42"/>
    <w:rsid w:val="00091E6E"/>
    <w:rsid w:val="00092549"/>
    <w:rsid w:val="00093045"/>
    <w:rsid w:val="00093093"/>
    <w:rsid w:val="000937CA"/>
    <w:rsid w:val="000940FE"/>
    <w:rsid w:val="00094679"/>
    <w:rsid w:val="0009467A"/>
    <w:rsid w:val="00094767"/>
    <w:rsid w:val="0009520C"/>
    <w:rsid w:val="00095499"/>
    <w:rsid w:val="00095834"/>
    <w:rsid w:val="00095AA6"/>
    <w:rsid w:val="00095ED5"/>
    <w:rsid w:val="00095FBA"/>
    <w:rsid w:val="0009631B"/>
    <w:rsid w:val="00096CDF"/>
    <w:rsid w:val="00096DEC"/>
    <w:rsid w:val="00097714"/>
    <w:rsid w:val="00097DE6"/>
    <w:rsid w:val="00097F81"/>
    <w:rsid w:val="00097F9F"/>
    <w:rsid w:val="00097FE5"/>
    <w:rsid w:val="000A0A09"/>
    <w:rsid w:val="000A0E0E"/>
    <w:rsid w:val="000A11CD"/>
    <w:rsid w:val="000A1898"/>
    <w:rsid w:val="000A18CA"/>
    <w:rsid w:val="000A2367"/>
    <w:rsid w:val="000A24A3"/>
    <w:rsid w:val="000A28F7"/>
    <w:rsid w:val="000A296F"/>
    <w:rsid w:val="000A3647"/>
    <w:rsid w:val="000A391A"/>
    <w:rsid w:val="000A3DD7"/>
    <w:rsid w:val="000A4042"/>
    <w:rsid w:val="000A4203"/>
    <w:rsid w:val="000A4239"/>
    <w:rsid w:val="000A4D01"/>
    <w:rsid w:val="000A4D7C"/>
    <w:rsid w:val="000A5518"/>
    <w:rsid w:val="000A552B"/>
    <w:rsid w:val="000A5942"/>
    <w:rsid w:val="000A5C8A"/>
    <w:rsid w:val="000A5F41"/>
    <w:rsid w:val="000A60D6"/>
    <w:rsid w:val="000A6448"/>
    <w:rsid w:val="000A662E"/>
    <w:rsid w:val="000A6726"/>
    <w:rsid w:val="000A695C"/>
    <w:rsid w:val="000A6A1F"/>
    <w:rsid w:val="000A6A85"/>
    <w:rsid w:val="000A713D"/>
    <w:rsid w:val="000A71F8"/>
    <w:rsid w:val="000A77D7"/>
    <w:rsid w:val="000A7D54"/>
    <w:rsid w:val="000A7EBF"/>
    <w:rsid w:val="000B0070"/>
    <w:rsid w:val="000B00D2"/>
    <w:rsid w:val="000B010D"/>
    <w:rsid w:val="000B05B1"/>
    <w:rsid w:val="000B0616"/>
    <w:rsid w:val="000B07BC"/>
    <w:rsid w:val="000B095C"/>
    <w:rsid w:val="000B09E9"/>
    <w:rsid w:val="000B0B03"/>
    <w:rsid w:val="000B1368"/>
    <w:rsid w:val="000B1775"/>
    <w:rsid w:val="000B1BE3"/>
    <w:rsid w:val="000B1D0C"/>
    <w:rsid w:val="000B1F6E"/>
    <w:rsid w:val="000B2219"/>
    <w:rsid w:val="000B27A3"/>
    <w:rsid w:val="000B297F"/>
    <w:rsid w:val="000B2D42"/>
    <w:rsid w:val="000B2E64"/>
    <w:rsid w:val="000B3B54"/>
    <w:rsid w:val="000B3D45"/>
    <w:rsid w:val="000B4013"/>
    <w:rsid w:val="000B424B"/>
    <w:rsid w:val="000B45D8"/>
    <w:rsid w:val="000B56EB"/>
    <w:rsid w:val="000B57CF"/>
    <w:rsid w:val="000B5932"/>
    <w:rsid w:val="000B5DF3"/>
    <w:rsid w:val="000B62AF"/>
    <w:rsid w:val="000B62E7"/>
    <w:rsid w:val="000B6E49"/>
    <w:rsid w:val="000B6E6C"/>
    <w:rsid w:val="000B6E89"/>
    <w:rsid w:val="000B707F"/>
    <w:rsid w:val="000B7306"/>
    <w:rsid w:val="000B741B"/>
    <w:rsid w:val="000B756E"/>
    <w:rsid w:val="000B7B8C"/>
    <w:rsid w:val="000C08D6"/>
    <w:rsid w:val="000C0AEA"/>
    <w:rsid w:val="000C0BE4"/>
    <w:rsid w:val="000C1228"/>
    <w:rsid w:val="000C1A32"/>
    <w:rsid w:val="000C1F9F"/>
    <w:rsid w:val="000C2174"/>
    <w:rsid w:val="000C2C32"/>
    <w:rsid w:val="000C34C8"/>
    <w:rsid w:val="000C3927"/>
    <w:rsid w:val="000C3C6B"/>
    <w:rsid w:val="000C3DF8"/>
    <w:rsid w:val="000C41BF"/>
    <w:rsid w:val="000C41D4"/>
    <w:rsid w:val="000C523B"/>
    <w:rsid w:val="000C546B"/>
    <w:rsid w:val="000C54E0"/>
    <w:rsid w:val="000C5587"/>
    <w:rsid w:val="000C567A"/>
    <w:rsid w:val="000C57B8"/>
    <w:rsid w:val="000C57D8"/>
    <w:rsid w:val="000C591A"/>
    <w:rsid w:val="000C617D"/>
    <w:rsid w:val="000C6A75"/>
    <w:rsid w:val="000C6BA5"/>
    <w:rsid w:val="000C700A"/>
    <w:rsid w:val="000C712E"/>
    <w:rsid w:val="000C7505"/>
    <w:rsid w:val="000C7816"/>
    <w:rsid w:val="000C7944"/>
    <w:rsid w:val="000C7A73"/>
    <w:rsid w:val="000C7C0E"/>
    <w:rsid w:val="000C7E71"/>
    <w:rsid w:val="000D015D"/>
    <w:rsid w:val="000D07AC"/>
    <w:rsid w:val="000D0CE5"/>
    <w:rsid w:val="000D14D3"/>
    <w:rsid w:val="000D1623"/>
    <w:rsid w:val="000D1B9E"/>
    <w:rsid w:val="000D1BEB"/>
    <w:rsid w:val="000D24B7"/>
    <w:rsid w:val="000D2820"/>
    <w:rsid w:val="000D2A75"/>
    <w:rsid w:val="000D310D"/>
    <w:rsid w:val="000D388A"/>
    <w:rsid w:val="000D3B54"/>
    <w:rsid w:val="000D4117"/>
    <w:rsid w:val="000D48E5"/>
    <w:rsid w:val="000D4DD8"/>
    <w:rsid w:val="000D4E7D"/>
    <w:rsid w:val="000D4ECA"/>
    <w:rsid w:val="000D4F10"/>
    <w:rsid w:val="000D54F5"/>
    <w:rsid w:val="000D5566"/>
    <w:rsid w:val="000D598B"/>
    <w:rsid w:val="000D5A9F"/>
    <w:rsid w:val="000D61AD"/>
    <w:rsid w:val="000D62DB"/>
    <w:rsid w:val="000D635C"/>
    <w:rsid w:val="000D6816"/>
    <w:rsid w:val="000D6DCA"/>
    <w:rsid w:val="000D70B8"/>
    <w:rsid w:val="000D75EC"/>
    <w:rsid w:val="000D79E2"/>
    <w:rsid w:val="000E009C"/>
    <w:rsid w:val="000E0167"/>
    <w:rsid w:val="000E037F"/>
    <w:rsid w:val="000E07B6"/>
    <w:rsid w:val="000E09E7"/>
    <w:rsid w:val="000E0C44"/>
    <w:rsid w:val="000E1170"/>
    <w:rsid w:val="000E1855"/>
    <w:rsid w:val="000E1F27"/>
    <w:rsid w:val="000E1F74"/>
    <w:rsid w:val="000E2590"/>
    <w:rsid w:val="000E2A09"/>
    <w:rsid w:val="000E2D4D"/>
    <w:rsid w:val="000E2DA9"/>
    <w:rsid w:val="000E2E2D"/>
    <w:rsid w:val="000E39F1"/>
    <w:rsid w:val="000E3AB6"/>
    <w:rsid w:val="000E3C04"/>
    <w:rsid w:val="000E3E1B"/>
    <w:rsid w:val="000E46AA"/>
    <w:rsid w:val="000E4745"/>
    <w:rsid w:val="000E4777"/>
    <w:rsid w:val="000E4A30"/>
    <w:rsid w:val="000E4CAB"/>
    <w:rsid w:val="000E4DB6"/>
    <w:rsid w:val="000E4DFE"/>
    <w:rsid w:val="000E51F3"/>
    <w:rsid w:val="000E54E5"/>
    <w:rsid w:val="000E5544"/>
    <w:rsid w:val="000E57B9"/>
    <w:rsid w:val="000E5819"/>
    <w:rsid w:val="000E5831"/>
    <w:rsid w:val="000E58F8"/>
    <w:rsid w:val="000E5FDA"/>
    <w:rsid w:val="000E68C7"/>
    <w:rsid w:val="000E69E8"/>
    <w:rsid w:val="000E6C29"/>
    <w:rsid w:val="000E6DB9"/>
    <w:rsid w:val="000E6FDB"/>
    <w:rsid w:val="000E72B4"/>
    <w:rsid w:val="000E7498"/>
    <w:rsid w:val="000E7645"/>
    <w:rsid w:val="000E7834"/>
    <w:rsid w:val="000E7E7B"/>
    <w:rsid w:val="000F03A8"/>
    <w:rsid w:val="000F0583"/>
    <w:rsid w:val="000F0B11"/>
    <w:rsid w:val="000F0E49"/>
    <w:rsid w:val="000F0F78"/>
    <w:rsid w:val="000F1015"/>
    <w:rsid w:val="000F14CD"/>
    <w:rsid w:val="000F1670"/>
    <w:rsid w:val="000F187D"/>
    <w:rsid w:val="000F1989"/>
    <w:rsid w:val="000F1B7A"/>
    <w:rsid w:val="000F1EF1"/>
    <w:rsid w:val="000F2780"/>
    <w:rsid w:val="000F2AF2"/>
    <w:rsid w:val="000F2B3C"/>
    <w:rsid w:val="000F32AF"/>
    <w:rsid w:val="000F352D"/>
    <w:rsid w:val="000F3874"/>
    <w:rsid w:val="000F3922"/>
    <w:rsid w:val="000F3BA2"/>
    <w:rsid w:val="000F40EB"/>
    <w:rsid w:val="000F43DB"/>
    <w:rsid w:val="000F4559"/>
    <w:rsid w:val="000F459A"/>
    <w:rsid w:val="000F4910"/>
    <w:rsid w:val="000F4B4C"/>
    <w:rsid w:val="000F4CAB"/>
    <w:rsid w:val="000F4ECE"/>
    <w:rsid w:val="000F4F5C"/>
    <w:rsid w:val="000F575E"/>
    <w:rsid w:val="000F5859"/>
    <w:rsid w:val="000F5862"/>
    <w:rsid w:val="000F5898"/>
    <w:rsid w:val="000F5A64"/>
    <w:rsid w:val="000F5ADB"/>
    <w:rsid w:val="000F5F6D"/>
    <w:rsid w:val="000F6279"/>
    <w:rsid w:val="000F63B9"/>
    <w:rsid w:val="000F64BA"/>
    <w:rsid w:val="000F6592"/>
    <w:rsid w:val="000F6B39"/>
    <w:rsid w:val="000F6B4D"/>
    <w:rsid w:val="000F6DCD"/>
    <w:rsid w:val="000F7184"/>
    <w:rsid w:val="000F7738"/>
    <w:rsid w:val="000F7D6E"/>
    <w:rsid w:val="000F7D70"/>
    <w:rsid w:val="000F7F01"/>
    <w:rsid w:val="001003DA"/>
    <w:rsid w:val="001005EA"/>
    <w:rsid w:val="00100B47"/>
    <w:rsid w:val="00100C17"/>
    <w:rsid w:val="00101189"/>
    <w:rsid w:val="001013D0"/>
    <w:rsid w:val="00101745"/>
    <w:rsid w:val="0010188E"/>
    <w:rsid w:val="00101AF9"/>
    <w:rsid w:val="00101DAB"/>
    <w:rsid w:val="00101F11"/>
    <w:rsid w:val="00102083"/>
    <w:rsid w:val="001020A7"/>
    <w:rsid w:val="0010237F"/>
    <w:rsid w:val="00102536"/>
    <w:rsid w:val="00102847"/>
    <w:rsid w:val="00102852"/>
    <w:rsid w:val="00102899"/>
    <w:rsid w:val="0010292B"/>
    <w:rsid w:val="00102BC0"/>
    <w:rsid w:val="0010304E"/>
    <w:rsid w:val="00103332"/>
    <w:rsid w:val="001035CD"/>
    <w:rsid w:val="00103FB8"/>
    <w:rsid w:val="001042CC"/>
    <w:rsid w:val="00104D33"/>
    <w:rsid w:val="00104D5B"/>
    <w:rsid w:val="00104DD4"/>
    <w:rsid w:val="00104E2C"/>
    <w:rsid w:val="0010512A"/>
    <w:rsid w:val="00105734"/>
    <w:rsid w:val="0010585D"/>
    <w:rsid w:val="001058B6"/>
    <w:rsid w:val="00105AF8"/>
    <w:rsid w:val="00105B50"/>
    <w:rsid w:val="00105E61"/>
    <w:rsid w:val="00106072"/>
    <w:rsid w:val="00106234"/>
    <w:rsid w:val="0010660F"/>
    <w:rsid w:val="001067B2"/>
    <w:rsid w:val="00106A6A"/>
    <w:rsid w:val="00106CA1"/>
    <w:rsid w:val="00106DA0"/>
    <w:rsid w:val="0010702F"/>
    <w:rsid w:val="0010728B"/>
    <w:rsid w:val="00107395"/>
    <w:rsid w:val="001074B6"/>
    <w:rsid w:val="001078D8"/>
    <w:rsid w:val="00107BF5"/>
    <w:rsid w:val="00107C87"/>
    <w:rsid w:val="00107E3E"/>
    <w:rsid w:val="001101A6"/>
    <w:rsid w:val="001102B7"/>
    <w:rsid w:val="0011032C"/>
    <w:rsid w:val="001104B9"/>
    <w:rsid w:val="00110547"/>
    <w:rsid w:val="00110614"/>
    <w:rsid w:val="0011079F"/>
    <w:rsid w:val="001108D3"/>
    <w:rsid w:val="00110EBB"/>
    <w:rsid w:val="00110FE9"/>
    <w:rsid w:val="001110B3"/>
    <w:rsid w:val="00111197"/>
    <w:rsid w:val="001113AF"/>
    <w:rsid w:val="001114DA"/>
    <w:rsid w:val="0011166C"/>
    <w:rsid w:val="00111AE6"/>
    <w:rsid w:val="00112001"/>
    <w:rsid w:val="001121CD"/>
    <w:rsid w:val="001124C0"/>
    <w:rsid w:val="00112628"/>
    <w:rsid w:val="00112746"/>
    <w:rsid w:val="001127C4"/>
    <w:rsid w:val="001128AA"/>
    <w:rsid w:val="001128AB"/>
    <w:rsid w:val="00112A2D"/>
    <w:rsid w:val="00112D1A"/>
    <w:rsid w:val="00113004"/>
    <w:rsid w:val="00113961"/>
    <w:rsid w:val="001143BC"/>
    <w:rsid w:val="00114BE2"/>
    <w:rsid w:val="001152F4"/>
    <w:rsid w:val="001153FE"/>
    <w:rsid w:val="00115682"/>
    <w:rsid w:val="00115AC4"/>
    <w:rsid w:val="00115C31"/>
    <w:rsid w:val="00115CBE"/>
    <w:rsid w:val="00115D8C"/>
    <w:rsid w:val="00115E0E"/>
    <w:rsid w:val="001163DA"/>
    <w:rsid w:val="00116910"/>
    <w:rsid w:val="00116B0F"/>
    <w:rsid w:val="00116D14"/>
    <w:rsid w:val="001170F0"/>
    <w:rsid w:val="001175BF"/>
    <w:rsid w:val="001175E8"/>
    <w:rsid w:val="001177AD"/>
    <w:rsid w:val="00120093"/>
    <w:rsid w:val="001201C2"/>
    <w:rsid w:val="00120799"/>
    <w:rsid w:val="00120932"/>
    <w:rsid w:val="00120BDF"/>
    <w:rsid w:val="00120CD5"/>
    <w:rsid w:val="00120E6B"/>
    <w:rsid w:val="0012115D"/>
    <w:rsid w:val="0012186C"/>
    <w:rsid w:val="00121942"/>
    <w:rsid w:val="00121E70"/>
    <w:rsid w:val="00122622"/>
    <w:rsid w:val="00122717"/>
    <w:rsid w:val="00122816"/>
    <w:rsid w:val="00122AC4"/>
    <w:rsid w:val="001233FB"/>
    <w:rsid w:val="001234A4"/>
    <w:rsid w:val="001234B1"/>
    <w:rsid w:val="0012406D"/>
    <w:rsid w:val="00124191"/>
    <w:rsid w:val="0012428F"/>
    <w:rsid w:val="001242DF"/>
    <w:rsid w:val="00124314"/>
    <w:rsid w:val="00124595"/>
    <w:rsid w:val="001246F2"/>
    <w:rsid w:val="00125393"/>
    <w:rsid w:val="00125840"/>
    <w:rsid w:val="00125878"/>
    <w:rsid w:val="00125987"/>
    <w:rsid w:val="001259B4"/>
    <w:rsid w:val="00125AD2"/>
    <w:rsid w:val="00125B63"/>
    <w:rsid w:val="00125C04"/>
    <w:rsid w:val="0012602D"/>
    <w:rsid w:val="001261D1"/>
    <w:rsid w:val="001263EB"/>
    <w:rsid w:val="00126839"/>
    <w:rsid w:val="001268C7"/>
    <w:rsid w:val="00126B45"/>
    <w:rsid w:val="00126FB2"/>
    <w:rsid w:val="0012759E"/>
    <w:rsid w:val="0012779E"/>
    <w:rsid w:val="00127C2E"/>
    <w:rsid w:val="00127C49"/>
    <w:rsid w:val="0013030B"/>
    <w:rsid w:val="001304BB"/>
    <w:rsid w:val="00130923"/>
    <w:rsid w:val="00130A00"/>
    <w:rsid w:val="00130B05"/>
    <w:rsid w:val="00130C5D"/>
    <w:rsid w:val="00130CFF"/>
    <w:rsid w:val="00130FA1"/>
    <w:rsid w:val="00131023"/>
    <w:rsid w:val="001312C1"/>
    <w:rsid w:val="0013182E"/>
    <w:rsid w:val="00131B2E"/>
    <w:rsid w:val="00131D48"/>
    <w:rsid w:val="00131D9D"/>
    <w:rsid w:val="00131FAA"/>
    <w:rsid w:val="00132624"/>
    <w:rsid w:val="00132C86"/>
    <w:rsid w:val="00133109"/>
    <w:rsid w:val="00133186"/>
    <w:rsid w:val="0013339E"/>
    <w:rsid w:val="00133506"/>
    <w:rsid w:val="00133A6C"/>
    <w:rsid w:val="00133C2A"/>
    <w:rsid w:val="00133D8B"/>
    <w:rsid w:val="00134187"/>
    <w:rsid w:val="001347FA"/>
    <w:rsid w:val="00134871"/>
    <w:rsid w:val="00134952"/>
    <w:rsid w:val="00134A08"/>
    <w:rsid w:val="00134C7C"/>
    <w:rsid w:val="001357D4"/>
    <w:rsid w:val="00135A02"/>
    <w:rsid w:val="00135AE3"/>
    <w:rsid w:val="00135C4C"/>
    <w:rsid w:val="00135CBA"/>
    <w:rsid w:val="00135D0C"/>
    <w:rsid w:val="00135DE4"/>
    <w:rsid w:val="00135F9A"/>
    <w:rsid w:val="001361DF"/>
    <w:rsid w:val="0013622C"/>
    <w:rsid w:val="0013687C"/>
    <w:rsid w:val="001369ED"/>
    <w:rsid w:val="00136F73"/>
    <w:rsid w:val="00137177"/>
    <w:rsid w:val="00137205"/>
    <w:rsid w:val="0013769E"/>
    <w:rsid w:val="001376E6"/>
    <w:rsid w:val="001377AD"/>
    <w:rsid w:val="00137C73"/>
    <w:rsid w:val="00137F0C"/>
    <w:rsid w:val="001401C0"/>
    <w:rsid w:val="0014027A"/>
    <w:rsid w:val="00140543"/>
    <w:rsid w:val="001413AA"/>
    <w:rsid w:val="001414F3"/>
    <w:rsid w:val="0014162D"/>
    <w:rsid w:val="00141A58"/>
    <w:rsid w:val="00141A65"/>
    <w:rsid w:val="00141C71"/>
    <w:rsid w:val="00141EFC"/>
    <w:rsid w:val="00142035"/>
    <w:rsid w:val="00142460"/>
    <w:rsid w:val="0014261D"/>
    <w:rsid w:val="00142650"/>
    <w:rsid w:val="00142B51"/>
    <w:rsid w:val="0014307C"/>
    <w:rsid w:val="001430F8"/>
    <w:rsid w:val="001431E7"/>
    <w:rsid w:val="001433E2"/>
    <w:rsid w:val="001435E7"/>
    <w:rsid w:val="0014372C"/>
    <w:rsid w:val="001439EA"/>
    <w:rsid w:val="00143DCB"/>
    <w:rsid w:val="00143F3C"/>
    <w:rsid w:val="00143FCD"/>
    <w:rsid w:val="00143FE2"/>
    <w:rsid w:val="0014441F"/>
    <w:rsid w:val="00144ADA"/>
    <w:rsid w:val="00144AF2"/>
    <w:rsid w:val="00145142"/>
    <w:rsid w:val="001452B8"/>
    <w:rsid w:val="00145303"/>
    <w:rsid w:val="001454EF"/>
    <w:rsid w:val="001455F2"/>
    <w:rsid w:val="00145C07"/>
    <w:rsid w:val="00145F8B"/>
    <w:rsid w:val="00145F99"/>
    <w:rsid w:val="00145FA5"/>
    <w:rsid w:val="0014608E"/>
    <w:rsid w:val="00146430"/>
    <w:rsid w:val="00146518"/>
    <w:rsid w:val="00146640"/>
    <w:rsid w:val="00146835"/>
    <w:rsid w:val="0014684F"/>
    <w:rsid w:val="00146851"/>
    <w:rsid w:val="00146A17"/>
    <w:rsid w:val="00146DAD"/>
    <w:rsid w:val="0014727B"/>
    <w:rsid w:val="00147C5F"/>
    <w:rsid w:val="00147E1E"/>
    <w:rsid w:val="00147FE8"/>
    <w:rsid w:val="00150024"/>
    <w:rsid w:val="001502AA"/>
    <w:rsid w:val="0015076A"/>
    <w:rsid w:val="001508D9"/>
    <w:rsid w:val="00150A60"/>
    <w:rsid w:val="00150E04"/>
    <w:rsid w:val="00151479"/>
    <w:rsid w:val="0015158D"/>
    <w:rsid w:val="001521EE"/>
    <w:rsid w:val="0015288D"/>
    <w:rsid w:val="00152930"/>
    <w:rsid w:val="00153218"/>
    <w:rsid w:val="0015326D"/>
    <w:rsid w:val="0015391E"/>
    <w:rsid w:val="001539AF"/>
    <w:rsid w:val="00153C6F"/>
    <w:rsid w:val="00154522"/>
    <w:rsid w:val="001548D5"/>
    <w:rsid w:val="00154C6A"/>
    <w:rsid w:val="00154F17"/>
    <w:rsid w:val="001550B4"/>
    <w:rsid w:val="0015515F"/>
    <w:rsid w:val="00155286"/>
    <w:rsid w:val="00155850"/>
    <w:rsid w:val="00155F2B"/>
    <w:rsid w:val="0015601A"/>
    <w:rsid w:val="0015615B"/>
    <w:rsid w:val="00156435"/>
    <w:rsid w:val="001566E2"/>
    <w:rsid w:val="00156BF0"/>
    <w:rsid w:val="00157522"/>
    <w:rsid w:val="001577CD"/>
    <w:rsid w:val="001578B6"/>
    <w:rsid w:val="00157A61"/>
    <w:rsid w:val="00160014"/>
    <w:rsid w:val="00160542"/>
    <w:rsid w:val="00160743"/>
    <w:rsid w:val="00160E43"/>
    <w:rsid w:val="00160E8A"/>
    <w:rsid w:val="001616E5"/>
    <w:rsid w:val="0016182B"/>
    <w:rsid w:val="00161ECE"/>
    <w:rsid w:val="00162963"/>
    <w:rsid w:val="00162976"/>
    <w:rsid w:val="00163175"/>
    <w:rsid w:val="00163409"/>
    <w:rsid w:val="0016349A"/>
    <w:rsid w:val="00163744"/>
    <w:rsid w:val="00163844"/>
    <w:rsid w:val="001639BF"/>
    <w:rsid w:val="00163B75"/>
    <w:rsid w:val="00163E3B"/>
    <w:rsid w:val="00163EA8"/>
    <w:rsid w:val="00164141"/>
    <w:rsid w:val="001642B4"/>
    <w:rsid w:val="001644D9"/>
    <w:rsid w:val="00164944"/>
    <w:rsid w:val="00164A06"/>
    <w:rsid w:val="00164EE1"/>
    <w:rsid w:val="00164FD6"/>
    <w:rsid w:val="00165077"/>
    <w:rsid w:val="00165376"/>
    <w:rsid w:val="0016539C"/>
    <w:rsid w:val="00165554"/>
    <w:rsid w:val="0016560A"/>
    <w:rsid w:val="00165884"/>
    <w:rsid w:val="00165889"/>
    <w:rsid w:val="00165CEE"/>
    <w:rsid w:val="00165DD2"/>
    <w:rsid w:val="001661DF"/>
    <w:rsid w:val="001663B6"/>
    <w:rsid w:val="001664CB"/>
    <w:rsid w:val="00167139"/>
    <w:rsid w:val="0016765B"/>
    <w:rsid w:val="001679D9"/>
    <w:rsid w:val="00167BA7"/>
    <w:rsid w:val="00167DE7"/>
    <w:rsid w:val="00167EF6"/>
    <w:rsid w:val="001701C5"/>
    <w:rsid w:val="001701CE"/>
    <w:rsid w:val="001703B1"/>
    <w:rsid w:val="001704CC"/>
    <w:rsid w:val="00170509"/>
    <w:rsid w:val="0017065E"/>
    <w:rsid w:val="001707C4"/>
    <w:rsid w:val="001708D6"/>
    <w:rsid w:val="00170E91"/>
    <w:rsid w:val="00171250"/>
    <w:rsid w:val="0017163F"/>
    <w:rsid w:val="001716B5"/>
    <w:rsid w:val="00171D3D"/>
    <w:rsid w:val="00171E3B"/>
    <w:rsid w:val="00171FFA"/>
    <w:rsid w:val="00172242"/>
    <w:rsid w:val="001726B6"/>
    <w:rsid w:val="00172756"/>
    <w:rsid w:val="00172799"/>
    <w:rsid w:val="00172C3C"/>
    <w:rsid w:val="00172E67"/>
    <w:rsid w:val="00173082"/>
    <w:rsid w:val="00173D02"/>
    <w:rsid w:val="00173F15"/>
    <w:rsid w:val="00174095"/>
    <w:rsid w:val="00174162"/>
    <w:rsid w:val="0017416D"/>
    <w:rsid w:val="001742E8"/>
    <w:rsid w:val="00174593"/>
    <w:rsid w:val="001747A2"/>
    <w:rsid w:val="00174829"/>
    <w:rsid w:val="00174CE4"/>
    <w:rsid w:val="00175276"/>
    <w:rsid w:val="00175430"/>
    <w:rsid w:val="0017560C"/>
    <w:rsid w:val="001757C8"/>
    <w:rsid w:val="00175D19"/>
    <w:rsid w:val="00175EC4"/>
    <w:rsid w:val="00176138"/>
    <w:rsid w:val="0017618A"/>
    <w:rsid w:val="001762A3"/>
    <w:rsid w:val="00176794"/>
    <w:rsid w:val="00176D66"/>
    <w:rsid w:val="00176ECA"/>
    <w:rsid w:val="00176FF2"/>
    <w:rsid w:val="00177514"/>
    <w:rsid w:val="00177A1A"/>
    <w:rsid w:val="00177B65"/>
    <w:rsid w:val="00177D25"/>
    <w:rsid w:val="00180134"/>
    <w:rsid w:val="0018070B"/>
    <w:rsid w:val="001807C0"/>
    <w:rsid w:val="00180D49"/>
    <w:rsid w:val="0018127D"/>
    <w:rsid w:val="0018128A"/>
    <w:rsid w:val="0018130D"/>
    <w:rsid w:val="0018162D"/>
    <w:rsid w:val="00181963"/>
    <w:rsid w:val="00181AD0"/>
    <w:rsid w:val="00181CCF"/>
    <w:rsid w:val="00182470"/>
    <w:rsid w:val="001824B3"/>
    <w:rsid w:val="0018279D"/>
    <w:rsid w:val="00182930"/>
    <w:rsid w:val="00182E80"/>
    <w:rsid w:val="0018300B"/>
    <w:rsid w:val="00183191"/>
    <w:rsid w:val="0018331D"/>
    <w:rsid w:val="0018353A"/>
    <w:rsid w:val="001838F3"/>
    <w:rsid w:val="00183B03"/>
    <w:rsid w:val="00183C4E"/>
    <w:rsid w:val="00183C75"/>
    <w:rsid w:val="0018400B"/>
    <w:rsid w:val="0018418A"/>
    <w:rsid w:val="00184210"/>
    <w:rsid w:val="001845D2"/>
    <w:rsid w:val="001846F5"/>
    <w:rsid w:val="00184BCE"/>
    <w:rsid w:val="00184C4D"/>
    <w:rsid w:val="00184FD8"/>
    <w:rsid w:val="001853BB"/>
    <w:rsid w:val="00185474"/>
    <w:rsid w:val="001854A7"/>
    <w:rsid w:val="001855F7"/>
    <w:rsid w:val="00185A78"/>
    <w:rsid w:val="00186033"/>
    <w:rsid w:val="00186055"/>
    <w:rsid w:val="00186096"/>
    <w:rsid w:val="001860A7"/>
    <w:rsid w:val="00186434"/>
    <w:rsid w:val="001864CD"/>
    <w:rsid w:val="001866A3"/>
    <w:rsid w:val="001868CE"/>
    <w:rsid w:val="00186A95"/>
    <w:rsid w:val="00186BDD"/>
    <w:rsid w:val="00187135"/>
    <w:rsid w:val="00187179"/>
    <w:rsid w:val="001878DE"/>
    <w:rsid w:val="00187AE1"/>
    <w:rsid w:val="00187B04"/>
    <w:rsid w:val="00187F4F"/>
    <w:rsid w:val="00187FDE"/>
    <w:rsid w:val="0019000A"/>
    <w:rsid w:val="001902CA"/>
    <w:rsid w:val="001904FD"/>
    <w:rsid w:val="0019057A"/>
    <w:rsid w:val="001908C4"/>
    <w:rsid w:val="00190C1B"/>
    <w:rsid w:val="00190EAB"/>
    <w:rsid w:val="001912FA"/>
    <w:rsid w:val="00191341"/>
    <w:rsid w:val="0019149B"/>
    <w:rsid w:val="00191718"/>
    <w:rsid w:val="00191A55"/>
    <w:rsid w:val="00191CCF"/>
    <w:rsid w:val="0019230C"/>
    <w:rsid w:val="00192397"/>
    <w:rsid w:val="00192DC5"/>
    <w:rsid w:val="00192DEC"/>
    <w:rsid w:val="00192EA8"/>
    <w:rsid w:val="0019388D"/>
    <w:rsid w:val="00193B85"/>
    <w:rsid w:val="00194159"/>
    <w:rsid w:val="00194363"/>
    <w:rsid w:val="001943E2"/>
    <w:rsid w:val="00194DAC"/>
    <w:rsid w:val="00194F31"/>
    <w:rsid w:val="00195151"/>
    <w:rsid w:val="0019533F"/>
    <w:rsid w:val="0019560E"/>
    <w:rsid w:val="00195816"/>
    <w:rsid w:val="00196420"/>
    <w:rsid w:val="001964BA"/>
    <w:rsid w:val="00196890"/>
    <w:rsid w:val="00196968"/>
    <w:rsid w:val="0019697C"/>
    <w:rsid w:val="00197258"/>
    <w:rsid w:val="001972E9"/>
    <w:rsid w:val="0019783C"/>
    <w:rsid w:val="00197ACD"/>
    <w:rsid w:val="00197C59"/>
    <w:rsid w:val="00197E26"/>
    <w:rsid w:val="001A022B"/>
    <w:rsid w:val="001A0628"/>
    <w:rsid w:val="001A0678"/>
    <w:rsid w:val="001A06A7"/>
    <w:rsid w:val="001A06E9"/>
    <w:rsid w:val="001A0847"/>
    <w:rsid w:val="001A0E33"/>
    <w:rsid w:val="001A0F7C"/>
    <w:rsid w:val="001A1203"/>
    <w:rsid w:val="001A13A3"/>
    <w:rsid w:val="001A1691"/>
    <w:rsid w:val="001A1D3C"/>
    <w:rsid w:val="001A2183"/>
    <w:rsid w:val="001A2552"/>
    <w:rsid w:val="001A2805"/>
    <w:rsid w:val="001A28DA"/>
    <w:rsid w:val="001A2A22"/>
    <w:rsid w:val="001A2FD0"/>
    <w:rsid w:val="001A31A4"/>
    <w:rsid w:val="001A34E8"/>
    <w:rsid w:val="001A3D04"/>
    <w:rsid w:val="001A3E48"/>
    <w:rsid w:val="001A4110"/>
    <w:rsid w:val="001A4450"/>
    <w:rsid w:val="001A4567"/>
    <w:rsid w:val="001A469F"/>
    <w:rsid w:val="001A4948"/>
    <w:rsid w:val="001A4D22"/>
    <w:rsid w:val="001A52AE"/>
    <w:rsid w:val="001A5308"/>
    <w:rsid w:val="001A56AE"/>
    <w:rsid w:val="001A580A"/>
    <w:rsid w:val="001A5BE3"/>
    <w:rsid w:val="001A5D1E"/>
    <w:rsid w:val="001A5FC4"/>
    <w:rsid w:val="001A6168"/>
    <w:rsid w:val="001A61C5"/>
    <w:rsid w:val="001A67E4"/>
    <w:rsid w:val="001A6980"/>
    <w:rsid w:val="001A6A2C"/>
    <w:rsid w:val="001A6A7E"/>
    <w:rsid w:val="001A6CD7"/>
    <w:rsid w:val="001A6FB5"/>
    <w:rsid w:val="001A70DC"/>
    <w:rsid w:val="001A7303"/>
    <w:rsid w:val="001A73FA"/>
    <w:rsid w:val="001A77AD"/>
    <w:rsid w:val="001A78AE"/>
    <w:rsid w:val="001A78E2"/>
    <w:rsid w:val="001A790A"/>
    <w:rsid w:val="001A79B9"/>
    <w:rsid w:val="001A7B5A"/>
    <w:rsid w:val="001A7C06"/>
    <w:rsid w:val="001A7E43"/>
    <w:rsid w:val="001A7EF3"/>
    <w:rsid w:val="001B0258"/>
    <w:rsid w:val="001B035F"/>
    <w:rsid w:val="001B0360"/>
    <w:rsid w:val="001B080B"/>
    <w:rsid w:val="001B0CCF"/>
    <w:rsid w:val="001B0D24"/>
    <w:rsid w:val="001B0EDC"/>
    <w:rsid w:val="001B0F0F"/>
    <w:rsid w:val="001B0F8D"/>
    <w:rsid w:val="001B1180"/>
    <w:rsid w:val="001B12F6"/>
    <w:rsid w:val="001B1406"/>
    <w:rsid w:val="001B1444"/>
    <w:rsid w:val="001B1500"/>
    <w:rsid w:val="001B1AD3"/>
    <w:rsid w:val="001B1C52"/>
    <w:rsid w:val="001B2011"/>
    <w:rsid w:val="001B25BD"/>
    <w:rsid w:val="001B25CD"/>
    <w:rsid w:val="001B267E"/>
    <w:rsid w:val="001B27CF"/>
    <w:rsid w:val="001B2A9C"/>
    <w:rsid w:val="001B2CEF"/>
    <w:rsid w:val="001B2E8E"/>
    <w:rsid w:val="001B36C6"/>
    <w:rsid w:val="001B374C"/>
    <w:rsid w:val="001B375F"/>
    <w:rsid w:val="001B3873"/>
    <w:rsid w:val="001B3A0B"/>
    <w:rsid w:val="001B3FD5"/>
    <w:rsid w:val="001B4094"/>
    <w:rsid w:val="001B40E4"/>
    <w:rsid w:val="001B453B"/>
    <w:rsid w:val="001B466D"/>
    <w:rsid w:val="001B4762"/>
    <w:rsid w:val="001B4866"/>
    <w:rsid w:val="001B4B82"/>
    <w:rsid w:val="001B4C45"/>
    <w:rsid w:val="001B4CDE"/>
    <w:rsid w:val="001B4F80"/>
    <w:rsid w:val="001B5125"/>
    <w:rsid w:val="001B5437"/>
    <w:rsid w:val="001B54CD"/>
    <w:rsid w:val="001B5599"/>
    <w:rsid w:val="001B597F"/>
    <w:rsid w:val="001B5E8A"/>
    <w:rsid w:val="001B6467"/>
    <w:rsid w:val="001B6AAE"/>
    <w:rsid w:val="001B6BFC"/>
    <w:rsid w:val="001B6CEF"/>
    <w:rsid w:val="001B6FCA"/>
    <w:rsid w:val="001B731C"/>
    <w:rsid w:val="001B751D"/>
    <w:rsid w:val="001B783D"/>
    <w:rsid w:val="001B79FA"/>
    <w:rsid w:val="001B7A75"/>
    <w:rsid w:val="001B7D4B"/>
    <w:rsid w:val="001B7FE5"/>
    <w:rsid w:val="001C0009"/>
    <w:rsid w:val="001C0141"/>
    <w:rsid w:val="001C0323"/>
    <w:rsid w:val="001C0637"/>
    <w:rsid w:val="001C115B"/>
    <w:rsid w:val="001C163D"/>
    <w:rsid w:val="001C1756"/>
    <w:rsid w:val="001C19C5"/>
    <w:rsid w:val="001C1CDA"/>
    <w:rsid w:val="001C1D71"/>
    <w:rsid w:val="001C1EE2"/>
    <w:rsid w:val="001C20E5"/>
    <w:rsid w:val="001C211F"/>
    <w:rsid w:val="001C2955"/>
    <w:rsid w:val="001C2A2C"/>
    <w:rsid w:val="001C2AD7"/>
    <w:rsid w:val="001C39FF"/>
    <w:rsid w:val="001C3AE8"/>
    <w:rsid w:val="001C3D60"/>
    <w:rsid w:val="001C3E98"/>
    <w:rsid w:val="001C3EFA"/>
    <w:rsid w:val="001C47CA"/>
    <w:rsid w:val="001C481C"/>
    <w:rsid w:val="001C4C01"/>
    <w:rsid w:val="001C4D63"/>
    <w:rsid w:val="001C4DD0"/>
    <w:rsid w:val="001C5417"/>
    <w:rsid w:val="001C5CF4"/>
    <w:rsid w:val="001C5EB7"/>
    <w:rsid w:val="001C6479"/>
    <w:rsid w:val="001C6607"/>
    <w:rsid w:val="001C677E"/>
    <w:rsid w:val="001C693F"/>
    <w:rsid w:val="001C72F0"/>
    <w:rsid w:val="001C7515"/>
    <w:rsid w:val="001C78A0"/>
    <w:rsid w:val="001C7962"/>
    <w:rsid w:val="001C7A1F"/>
    <w:rsid w:val="001C7D36"/>
    <w:rsid w:val="001C7FFE"/>
    <w:rsid w:val="001D02A2"/>
    <w:rsid w:val="001D0917"/>
    <w:rsid w:val="001D2429"/>
    <w:rsid w:val="001D247F"/>
    <w:rsid w:val="001D30D0"/>
    <w:rsid w:val="001D3313"/>
    <w:rsid w:val="001D3975"/>
    <w:rsid w:val="001D3B5A"/>
    <w:rsid w:val="001D40FC"/>
    <w:rsid w:val="001D440A"/>
    <w:rsid w:val="001D4493"/>
    <w:rsid w:val="001D4A46"/>
    <w:rsid w:val="001D4C12"/>
    <w:rsid w:val="001D4D67"/>
    <w:rsid w:val="001D4F88"/>
    <w:rsid w:val="001D5502"/>
    <w:rsid w:val="001D6326"/>
    <w:rsid w:val="001D646B"/>
    <w:rsid w:val="001D674E"/>
    <w:rsid w:val="001D678D"/>
    <w:rsid w:val="001D6ADB"/>
    <w:rsid w:val="001D6CFB"/>
    <w:rsid w:val="001D78C7"/>
    <w:rsid w:val="001D7BDF"/>
    <w:rsid w:val="001D7EC6"/>
    <w:rsid w:val="001D7F52"/>
    <w:rsid w:val="001D7F5F"/>
    <w:rsid w:val="001E009E"/>
    <w:rsid w:val="001E0572"/>
    <w:rsid w:val="001E062D"/>
    <w:rsid w:val="001E093C"/>
    <w:rsid w:val="001E09EE"/>
    <w:rsid w:val="001E0ADF"/>
    <w:rsid w:val="001E0B08"/>
    <w:rsid w:val="001E0D38"/>
    <w:rsid w:val="001E12BE"/>
    <w:rsid w:val="001E1B59"/>
    <w:rsid w:val="001E1D47"/>
    <w:rsid w:val="001E26AB"/>
    <w:rsid w:val="001E2D56"/>
    <w:rsid w:val="001E2FD1"/>
    <w:rsid w:val="001E3551"/>
    <w:rsid w:val="001E35CB"/>
    <w:rsid w:val="001E3747"/>
    <w:rsid w:val="001E37B1"/>
    <w:rsid w:val="001E3AEE"/>
    <w:rsid w:val="001E3D3B"/>
    <w:rsid w:val="001E3E99"/>
    <w:rsid w:val="001E3F31"/>
    <w:rsid w:val="001E4078"/>
    <w:rsid w:val="001E4094"/>
    <w:rsid w:val="001E42CC"/>
    <w:rsid w:val="001E439E"/>
    <w:rsid w:val="001E4640"/>
    <w:rsid w:val="001E466E"/>
    <w:rsid w:val="001E47B4"/>
    <w:rsid w:val="001E48BC"/>
    <w:rsid w:val="001E49A9"/>
    <w:rsid w:val="001E4CD3"/>
    <w:rsid w:val="001E4FF5"/>
    <w:rsid w:val="001E5465"/>
    <w:rsid w:val="001E5511"/>
    <w:rsid w:val="001E5EB2"/>
    <w:rsid w:val="001E5F68"/>
    <w:rsid w:val="001E5F93"/>
    <w:rsid w:val="001E615E"/>
    <w:rsid w:val="001E63E8"/>
    <w:rsid w:val="001E642A"/>
    <w:rsid w:val="001E64CA"/>
    <w:rsid w:val="001E67F9"/>
    <w:rsid w:val="001E6CE7"/>
    <w:rsid w:val="001E6D78"/>
    <w:rsid w:val="001E7163"/>
    <w:rsid w:val="001E7595"/>
    <w:rsid w:val="001E77C8"/>
    <w:rsid w:val="001E7843"/>
    <w:rsid w:val="001E7986"/>
    <w:rsid w:val="001E7E71"/>
    <w:rsid w:val="001F0044"/>
    <w:rsid w:val="001F0054"/>
    <w:rsid w:val="001F013B"/>
    <w:rsid w:val="001F01D0"/>
    <w:rsid w:val="001F0292"/>
    <w:rsid w:val="001F03AD"/>
    <w:rsid w:val="001F079A"/>
    <w:rsid w:val="001F0B6F"/>
    <w:rsid w:val="001F1094"/>
    <w:rsid w:val="001F122B"/>
    <w:rsid w:val="001F133E"/>
    <w:rsid w:val="001F175D"/>
    <w:rsid w:val="001F1997"/>
    <w:rsid w:val="001F1C07"/>
    <w:rsid w:val="001F231C"/>
    <w:rsid w:val="001F2C30"/>
    <w:rsid w:val="001F316F"/>
    <w:rsid w:val="001F33BE"/>
    <w:rsid w:val="001F344C"/>
    <w:rsid w:val="001F3CBB"/>
    <w:rsid w:val="001F3FA3"/>
    <w:rsid w:val="001F4155"/>
    <w:rsid w:val="001F449F"/>
    <w:rsid w:val="001F4668"/>
    <w:rsid w:val="001F46ED"/>
    <w:rsid w:val="001F471A"/>
    <w:rsid w:val="001F495C"/>
    <w:rsid w:val="001F4DBB"/>
    <w:rsid w:val="001F4ED8"/>
    <w:rsid w:val="001F5117"/>
    <w:rsid w:val="001F51C4"/>
    <w:rsid w:val="001F52AC"/>
    <w:rsid w:val="001F5441"/>
    <w:rsid w:val="001F56EB"/>
    <w:rsid w:val="001F5C7F"/>
    <w:rsid w:val="001F5FC6"/>
    <w:rsid w:val="001F6360"/>
    <w:rsid w:val="001F6433"/>
    <w:rsid w:val="001F674B"/>
    <w:rsid w:val="001F696A"/>
    <w:rsid w:val="001F69B2"/>
    <w:rsid w:val="001F6F1E"/>
    <w:rsid w:val="001F7105"/>
    <w:rsid w:val="001F78F5"/>
    <w:rsid w:val="001F7B13"/>
    <w:rsid w:val="001F7D5D"/>
    <w:rsid w:val="00200950"/>
    <w:rsid w:val="00200CBC"/>
    <w:rsid w:val="00200FA5"/>
    <w:rsid w:val="00201121"/>
    <w:rsid w:val="00201135"/>
    <w:rsid w:val="002012A2"/>
    <w:rsid w:val="0020144E"/>
    <w:rsid w:val="00201759"/>
    <w:rsid w:val="00201ABC"/>
    <w:rsid w:val="00201C29"/>
    <w:rsid w:val="00202116"/>
    <w:rsid w:val="0020259F"/>
    <w:rsid w:val="002025D7"/>
    <w:rsid w:val="002025EF"/>
    <w:rsid w:val="00202A18"/>
    <w:rsid w:val="00202EE9"/>
    <w:rsid w:val="00203151"/>
    <w:rsid w:val="00203473"/>
    <w:rsid w:val="0020395B"/>
    <w:rsid w:val="00203CF2"/>
    <w:rsid w:val="00203EC2"/>
    <w:rsid w:val="00204591"/>
    <w:rsid w:val="00204668"/>
    <w:rsid w:val="00204A1A"/>
    <w:rsid w:val="00204A92"/>
    <w:rsid w:val="00204C5E"/>
    <w:rsid w:val="00205885"/>
    <w:rsid w:val="002058AE"/>
    <w:rsid w:val="00205995"/>
    <w:rsid w:val="00205DD8"/>
    <w:rsid w:val="0020655B"/>
    <w:rsid w:val="0020659B"/>
    <w:rsid w:val="00206703"/>
    <w:rsid w:val="00206767"/>
    <w:rsid w:val="002068C0"/>
    <w:rsid w:val="002069F5"/>
    <w:rsid w:val="00206ABC"/>
    <w:rsid w:val="00207921"/>
    <w:rsid w:val="00207BB0"/>
    <w:rsid w:val="00207EA2"/>
    <w:rsid w:val="0021014E"/>
    <w:rsid w:val="0021020F"/>
    <w:rsid w:val="00210481"/>
    <w:rsid w:val="00210639"/>
    <w:rsid w:val="00210CA8"/>
    <w:rsid w:val="00210DE0"/>
    <w:rsid w:val="00210E60"/>
    <w:rsid w:val="00210F40"/>
    <w:rsid w:val="00211002"/>
    <w:rsid w:val="002117A1"/>
    <w:rsid w:val="00211B30"/>
    <w:rsid w:val="00211CE7"/>
    <w:rsid w:val="00212203"/>
    <w:rsid w:val="00212296"/>
    <w:rsid w:val="00212366"/>
    <w:rsid w:val="00212381"/>
    <w:rsid w:val="00212438"/>
    <w:rsid w:val="00212935"/>
    <w:rsid w:val="00212A55"/>
    <w:rsid w:val="00212F90"/>
    <w:rsid w:val="002137A9"/>
    <w:rsid w:val="00213C08"/>
    <w:rsid w:val="00213C5D"/>
    <w:rsid w:val="00213EBE"/>
    <w:rsid w:val="0021427F"/>
    <w:rsid w:val="0021457C"/>
    <w:rsid w:val="00214707"/>
    <w:rsid w:val="00214814"/>
    <w:rsid w:val="0021487A"/>
    <w:rsid w:val="002149FA"/>
    <w:rsid w:val="00214CB9"/>
    <w:rsid w:val="00215281"/>
    <w:rsid w:val="00215DA2"/>
    <w:rsid w:val="00215F88"/>
    <w:rsid w:val="0021602F"/>
    <w:rsid w:val="0021637B"/>
    <w:rsid w:val="00216821"/>
    <w:rsid w:val="0021687A"/>
    <w:rsid w:val="00216B2A"/>
    <w:rsid w:val="00216C12"/>
    <w:rsid w:val="00217229"/>
    <w:rsid w:val="0021734B"/>
    <w:rsid w:val="00217A73"/>
    <w:rsid w:val="00217EA0"/>
    <w:rsid w:val="0022021A"/>
    <w:rsid w:val="00220370"/>
    <w:rsid w:val="00220642"/>
    <w:rsid w:val="00220759"/>
    <w:rsid w:val="00220981"/>
    <w:rsid w:val="00220A9D"/>
    <w:rsid w:val="00220D5E"/>
    <w:rsid w:val="00220DA9"/>
    <w:rsid w:val="0022144F"/>
    <w:rsid w:val="002215D4"/>
    <w:rsid w:val="002218AC"/>
    <w:rsid w:val="002219EE"/>
    <w:rsid w:val="00221B29"/>
    <w:rsid w:val="00221CA5"/>
    <w:rsid w:val="00221DF8"/>
    <w:rsid w:val="002222EB"/>
    <w:rsid w:val="0022291B"/>
    <w:rsid w:val="00222BB5"/>
    <w:rsid w:val="00222E58"/>
    <w:rsid w:val="00222F85"/>
    <w:rsid w:val="0022312F"/>
    <w:rsid w:val="002231EC"/>
    <w:rsid w:val="0022345E"/>
    <w:rsid w:val="0022354E"/>
    <w:rsid w:val="00223E08"/>
    <w:rsid w:val="00223EB1"/>
    <w:rsid w:val="0022439C"/>
    <w:rsid w:val="00224984"/>
    <w:rsid w:val="00224BB4"/>
    <w:rsid w:val="00224E19"/>
    <w:rsid w:val="0022502A"/>
    <w:rsid w:val="0022505A"/>
    <w:rsid w:val="0022512C"/>
    <w:rsid w:val="00225225"/>
    <w:rsid w:val="00225339"/>
    <w:rsid w:val="002253E4"/>
    <w:rsid w:val="00225967"/>
    <w:rsid w:val="00225D67"/>
    <w:rsid w:val="00225E8A"/>
    <w:rsid w:val="00226545"/>
    <w:rsid w:val="0022681B"/>
    <w:rsid w:val="002268C5"/>
    <w:rsid w:val="00226CE4"/>
    <w:rsid w:val="00226DA0"/>
    <w:rsid w:val="00226FC5"/>
    <w:rsid w:val="002270D7"/>
    <w:rsid w:val="00227116"/>
    <w:rsid w:val="00227169"/>
    <w:rsid w:val="002275F8"/>
    <w:rsid w:val="00227650"/>
    <w:rsid w:val="00227763"/>
    <w:rsid w:val="002278C4"/>
    <w:rsid w:val="0022793F"/>
    <w:rsid w:val="00227B19"/>
    <w:rsid w:val="00227CD1"/>
    <w:rsid w:val="00227CD3"/>
    <w:rsid w:val="00230323"/>
    <w:rsid w:val="0023062D"/>
    <w:rsid w:val="0023086F"/>
    <w:rsid w:val="002309B5"/>
    <w:rsid w:val="002310B6"/>
    <w:rsid w:val="00231746"/>
    <w:rsid w:val="00231D55"/>
    <w:rsid w:val="00232111"/>
    <w:rsid w:val="00232143"/>
    <w:rsid w:val="002322D8"/>
    <w:rsid w:val="002323A0"/>
    <w:rsid w:val="00232433"/>
    <w:rsid w:val="00232653"/>
    <w:rsid w:val="0023277D"/>
    <w:rsid w:val="00232789"/>
    <w:rsid w:val="00232793"/>
    <w:rsid w:val="0023292D"/>
    <w:rsid w:val="00232A67"/>
    <w:rsid w:val="00232CED"/>
    <w:rsid w:val="00232F60"/>
    <w:rsid w:val="002330FD"/>
    <w:rsid w:val="0023363E"/>
    <w:rsid w:val="00233A01"/>
    <w:rsid w:val="00233A7F"/>
    <w:rsid w:val="00233D44"/>
    <w:rsid w:val="00233F07"/>
    <w:rsid w:val="0023431A"/>
    <w:rsid w:val="00234B0C"/>
    <w:rsid w:val="00234D2A"/>
    <w:rsid w:val="00234D32"/>
    <w:rsid w:val="00235246"/>
    <w:rsid w:val="002354DC"/>
    <w:rsid w:val="0023570B"/>
    <w:rsid w:val="00235AC0"/>
    <w:rsid w:val="00235C24"/>
    <w:rsid w:val="00235D44"/>
    <w:rsid w:val="00235E99"/>
    <w:rsid w:val="0023611D"/>
    <w:rsid w:val="002363B2"/>
    <w:rsid w:val="002366CF"/>
    <w:rsid w:val="00236814"/>
    <w:rsid w:val="00236917"/>
    <w:rsid w:val="0023695F"/>
    <w:rsid w:val="00236A20"/>
    <w:rsid w:val="00236AB2"/>
    <w:rsid w:val="00236ABB"/>
    <w:rsid w:val="00236ECA"/>
    <w:rsid w:val="00236F6C"/>
    <w:rsid w:val="002376B1"/>
    <w:rsid w:val="002376E4"/>
    <w:rsid w:val="00237A9E"/>
    <w:rsid w:val="00237B0B"/>
    <w:rsid w:val="00237B22"/>
    <w:rsid w:val="0024020B"/>
    <w:rsid w:val="00240833"/>
    <w:rsid w:val="00240A81"/>
    <w:rsid w:val="00240C09"/>
    <w:rsid w:val="00240D89"/>
    <w:rsid w:val="00240ED2"/>
    <w:rsid w:val="00240FBB"/>
    <w:rsid w:val="002414CD"/>
    <w:rsid w:val="00241650"/>
    <w:rsid w:val="002418BC"/>
    <w:rsid w:val="00242247"/>
    <w:rsid w:val="00242324"/>
    <w:rsid w:val="00242C11"/>
    <w:rsid w:val="00242C39"/>
    <w:rsid w:val="00242E82"/>
    <w:rsid w:val="00243067"/>
    <w:rsid w:val="002431A0"/>
    <w:rsid w:val="0024360C"/>
    <w:rsid w:val="00243BF6"/>
    <w:rsid w:val="00243D6B"/>
    <w:rsid w:val="00244159"/>
    <w:rsid w:val="00244165"/>
    <w:rsid w:val="00244317"/>
    <w:rsid w:val="002443F0"/>
    <w:rsid w:val="00244BE2"/>
    <w:rsid w:val="00244EB7"/>
    <w:rsid w:val="00244F3D"/>
    <w:rsid w:val="00244F63"/>
    <w:rsid w:val="002452B0"/>
    <w:rsid w:val="002455F3"/>
    <w:rsid w:val="00245C58"/>
    <w:rsid w:val="00245C95"/>
    <w:rsid w:val="00245E4B"/>
    <w:rsid w:val="0024603C"/>
    <w:rsid w:val="00246950"/>
    <w:rsid w:val="0024698E"/>
    <w:rsid w:val="002469CC"/>
    <w:rsid w:val="00246E6E"/>
    <w:rsid w:val="002471B0"/>
    <w:rsid w:val="00247F1C"/>
    <w:rsid w:val="002506C8"/>
    <w:rsid w:val="00250C4F"/>
    <w:rsid w:val="00250E46"/>
    <w:rsid w:val="0025133B"/>
    <w:rsid w:val="00251355"/>
    <w:rsid w:val="00251364"/>
    <w:rsid w:val="002513C0"/>
    <w:rsid w:val="002513EC"/>
    <w:rsid w:val="002513F8"/>
    <w:rsid w:val="00251602"/>
    <w:rsid w:val="002516CA"/>
    <w:rsid w:val="0025182A"/>
    <w:rsid w:val="00251AE1"/>
    <w:rsid w:val="00252523"/>
    <w:rsid w:val="00252CF3"/>
    <w:rsid w:val="00252F44"/>
    <w:rsid w:val="00252F77"/>
    <w:rsid w:val="0025304F"/>
    <w:rsid w:val="0025332A"/>
    <w:rsid w:val="0025360E"/>
    <w:rsid w:val="00253FA4"/>
    <w:rsid w:val="00254AE1"/>
    <w:rsid w:val="00254D03"/>
    <w:rsid w:val="00254F8F"/>
    <w:rsid w:val="002550FF"/>
    <w:rsid w:val="00255106"/>
    <w:rsid w:val="00255C0B"/>
    <w:rsid w:val="00255DED"/>
    <w:rsid w:val="0025604F"/>
    <w:rsid w:val="002563E1"/>
    <w:rsid w:val="00256602"/>
    <w:rsid w:val="00256A2C"/>
    <w:rsid w:val="00256AB5"/>
    <w:rsid w:val="00256DF8"/>
    <w:rsid w:val="0025730C"/>
    <w:rsid w:val="00257349"/>
    <w:rsid w:val="00257712"/>
    <w:rsid w:val="00257CF5"/>
    <w:rsid w:val="0026007F"/>
    <w:rsid w:val="002600F6"/>
    <w:rsid w:val="002602F1"/>
    <w:rsid w:val="0026094D"/>
    <w:rsid w:val="00260C54"/>
    <w:rsid w:val="0026141B"/>
    <w:rsid w:val="0026153D"/>
    <w:rsid w:val="00261587"/>
    <w:rsid w:val="00261BB1"/>
    <w:rsid w:val="00261C12"/>
    <w:rsid w:val="00261D71"/>
    <w:rsid w:val="00261E8A"/>
    <w:rsid w:val="002621E0"/>
    <w:rsid w:val="002624C4"/>
    <w:rsid w:val="002625BA"/>
    <w:rsid w:val="00262ED5"/>
    <w:rsid w:val="002630F1"/>
    <w:rsid w:val="002634B8"/>
    <w:rsid w:val="00263621"/>
    <w:rsid w:val="00263B31"/>
    <w:rsid w:val="00263CE9"/>
    <w:rsid w:val="00263FE7"/>
    <w:rsid w:val="002640A8"/>
    <w:rsid w:val="00264197"/>
    <w:rsid w:val="002644F7"/>
    <w:rsid w:val="00264BA3"/>
    <w:rsid w:val="002655BB"/>
    <w:rsid w:val="00265770"/>
    <w:rsid w:val="00265CD0"/>
    <w:rsid w:val="00265DE3"/>
    <w:rsid w:val="002660BD"/>
    <w:rsid w:val="00266B9C"/>
    <w:rsid w:val="00266BBE"/>
    <w:rsid w:val="00266D9C"/>
    <w:rsid w:val="00266DC4"/>
    <w:rsid w:val="00267315"/>
    <w:rsid w:val="0026755B"/>
    <w:rsid w:val="0026759D"/>
    <w:rsid w:val="00267828"/>
    <w:rsid w:val="0026794A"/>
    <w:rsid w:val="00267DA3"/>
    <w:rsid w:val="00270002"/>
    <w:rsid w:val="00270031"/>
    <w:rsid w:val="0027007C"/>
    <w:rsid w:val="002701FB"/>
    <w:rsid w:val="002703FC"/>
    <w:rsid w:val="0027068B"/>
    <w:rsid w:val="002709AB"/>
    <w:rsid w:val="00270AAD"/>
    <w:rsid w:val="00270D3B"/>
    <w:rsid w:val="00270FA9"/>
    <w:rsid w:val="0027108C"/>
    <w:rsid w:val="00271188"/>
    <w:rsid w:val="00271CB8"/>
    <w:rsid w:val="00271EF9"/>
    <w:rsid w:val="00271FBE"/>
    <w:rsid w:val="00271FFE"/>
    <w:rsid w:val="0027202C"/>
    <w:rsid w:val="00272280"/>
    <w:rsid w:val="00272326"/>
    <w:rsid w:val="002729B2"/>
    <w:rsid w:val="00274225"/>
    <w:rsid w:val="00274420"/>
    <w:rsid w:val="002744DE"/>
    <w:rsid w:val="00274ADB"/>
    <w:rsid w:val="00274CF1"/>
    <w:rsid w:val="00274EA3"/>
    <w:rsid w:val="00274EC1"/>
    <w:rsid w:val="00274F74"/>
    <w:rsid w:val="002754B3"/>
    <w:rsid w:val="00275C24"/>
    <w:rsid w:val="00275E86"/>
    <w:rsid w:val="00276300"/>
    <w:rsid w:val="0028000A"/>
    <w:rsid w:val="002800A7"/>
    <w:rsid w:val="002800D2"/>
    <w:rsid w:val="00280668"/>
    <w:rsid w:val="00280F65"/>
    <w:rsid w:val="0028151A"/>
    <w:rsid w:val="0028159F"/>
    <w:rsid w:val="00281B5C"/>
    <w:rsid w:val="0028203C"/>
    <w:rsid w:val="0028205D"/>
    <w:rsid w:val="00282167"/>
    <w:rsid w:val="0028222C"/>
    <w:rsid w:val="00282994"/>
    <w:rsid w:val="00282E04"/>
    <w:rsid w:val="00283E74"/>
    <w:rsid w:val="00283E97"/>
    <w:rsid w:val="002842DC"/>
    <w:rsid w:val="002843F2"/>
    <w:rsid w:val="00284910"/>
    <w:rsid w:val="00284E21"/>
    <w:rsid w:val="00285262"/>
    <w:rsid w:val="00285697"/>
    <w:rsid w:val="002856AF"/>
    <w:rsid w:val="00286033"/>
    <w:rsid w:val="0028695C"/>
    <w:rsid w:val="00286B3B"/>
    <w:rsid w:val="00286F0C"/>
    <w:rsid w:val="002874A7"/>
    <w:rsid w:val="0028754C"/>
    <w:rsid w:val="00287553"/>
    <w:rsid w:val="00287835"/>
    <w:rsid w:val="002878F7"/>
    <w:rsid w:val="00287AC2"/>
    <w:rsid w:val="00287B47"/>
    <w:rsid w:val="00287CC0"/>
    <w:rsid w:val="00287F19"/>
    <w:rsid w:val="002901A2"/>
    <w:rsid w:val="0029073E"/>
    <w:rsid w:val="002907D3"/>
    <w:rsid w:val="0029145E"/>
    <w:rsid w:val="00291566"/>
    <w:rsid w:val="002915CE"/>
    <w:rsid w:val="002917FB"/>
    <w:rsid w:val="00291985"/>
    <w:rsid w:val="00291CAF"/>
    <w:rsid w:val="00291D2F"/>
    <w:rsid w:val="00291F57"/>
    <w:rsid w:val="00292236"/>
    <w:rsid w:val="002922A4"/>
    <w:rsid w:val="002923D6"/>
    <w:rsid w:val="00292EED"/>
    <w:rsid w:val="00292FC0"/>
    <w:rsid w:val="00293077"/>
    <w:rsid w:val="002930D6"/>
    <w:rsid w:val="002931F4"/>
    <w:rsid w:val="002936DE"/>
    <w:rsid w:val="00293979"/>
    <w:rsid w:val="00293C8C"/>
    <w:rsid w:val="00294511"/>
    <w:rsid w:val="0029452E"/>
    <w:rsid w:val="002945E9"/>
    <w:rsid w:val="00294745"/>
    <w:rsid w:val="00294843"/>
    <w:rsid w:val="00294E7B"/>
    <w:rsid w:val="00294EC3"/>
    <w:rsid w:val="00294ED3"/>
    <w:rsid w:val="0029506E"/>
    <w:rsid w:val="002950AF"/>
    <w:rsid w:val="002954B1"/>
    <w:rsid w:val="0029565C"/>
    <w:rsid w:val="002956EA"/>
    <w:rsid w:val="002959E2"/>
    <w:rsid w:val="00295E44"/>
    <w:rsid w:val="002963A1"/>
    <w:rsid w:val="002968A0"/>
    <w:rsid w:val="00296F9B"/>
    <w:rsid w:val="00296FBE"/>
    <w:rsid w:val="00297476"/>
    <w:rsid w:val="002977B3"/>
    <w:rsid w:val="0029780B"/>
    <w:rsid w:val="00297921"/>
    <w:rsid w:val="00297D6B"/>
    <w:rsid w:val="002A055A"/>
    <w:rsid w:val="002A069C"/>
    <w:rsid w:val="002A0CC3"/>
    <w:rsid w:val="002A13B6"/>
    <w:rsid w:val="002A1586"/>
    <w:rsid w:val="002A17F3"/>
    <w:rsid w:val="002A180C"/>
    <w:rsid w:val="002A1D38"/>
    <w:rsid w:val="002A1D84"/>
    <w:rsid w:val="002A25A8"/>
    <w:rsid w:val="002A27E6"/>
    <w:rsid w:val="002A2B43"/>
    <w:rsid w:val="002A2BCD"/>
    <w:rsid w:val="002A2BD7"/>
    <w:rsid w:val="002A2D05"/>
    <w:rsid w:val="002A2F83"/>
    <w:rsid w:val="002A301D"/>
    <w:rsid w:val="002A330A"/>
    <w:rsid w:val="002A3599"/>
    <w:rsid w:val="002A4660"/>
    <w:rsid w:val="002A4E14"/>
    <w:rsid w:val="002A4E84"/>
    <w:rsid w:val="002A4F0D"/>
    <w:rsid w:val="002A569E"/>
    <w:rsid w:val="002A57E9"/>
    <w:rsid w:val="002A58D5"/>
    <w:rsid w:val="002A5C4D"/>
    <w:rsid w:val="002A5E3E"/>
    <w:rsid w:val="002A5F73"/>
    <w:rsid w:val="002A64FF"/>
    <w:rsid w:val="002A6595"/>
    <w:rsid w:val="002A68E4"/>
    <w:rsid w:val="002A6A6B"/>
    <w:rsid w:val="002A6AD5"/>
    <w:rsid w:val="002A6DEE"/>
    <w:rsid w:val="002A6E55"/>
    <w:rsid w:val="002A6FC2"/>
    <w:rsid w:val="002A730C"/>
    <w:rsid w:val="002A7501"/>
    <w:rsid w:val="002A7729"/>
    <w:rsid w:val="002A798B"/>
    <w:rsid w:val="002A7DA0"/>
    <w:rsid w:val="002B0239"/>
    <w:rsid w:val="002B0517"/>
    <w:rsid w:val="002B06E5"/>
    <w:rsid w:val="002B06E6"/>
    <w:rsid w:val="002B0922"/>
    <w:rsid w:val="002B0B2A"/>
    <w:rsid w:val="002B0CC7"/>
    <w:rsid w:val="002B133B"/>
    <w:rsid w:val="002B1506"/>
    <w:rsid w:val="002B1D89"/>
    <w:rsid w:val="002B1EEE"/>
    <w:rsid w:val="002B1FFD"/>
    <w:rsid w:val="002B2357"/>
    <w:rsid w:val="002B2A48"/>
    <w:rsid w:val="002B2CF5"/>
    <w:rsid w:val="002B2D3B"/>
    <w:rsid w:val="002B2DB2"/>
    <w:rsid w:val="002B31A3"/>
    <w:rsid w:val="002B340B"/>
    <w:rsid w:val="002B35C6"/>
    <w:rsid w:val="002B3EB8"/>
    <w:rsid w:val="002B3EE4"/>
    <w:rsid w:val="002B437A"/>
    <w:rsid w:val="002B480B"/>
    <w:rsid w:val="002B49AE"/>
    <w:rsid w:val="002B57EC"/>
    <w:rsid w:val="002B5943"/>
    <w:rsid w:val="002B5AC7"/>
    <w:rsid w:val="002B5FD9"/>
    <w:rsid w:val="002B62A4"/>
    <w:rsid w:val="002B6549"/>
    <w:rsid w:val="002B66D6"/>
    <w:rsid w:val="002B684A"/>
    <w:rsid w:val="002B6A6D"/>
    <w:rsid w:val="002B6D77"/>
    <w:rsid w:val="002B6EC9"/>
    <w:rsid w:val="002B70F1"/>
    <w:rsid w:val="002B73B8"/>
    <w:rsid w:val="002B7801"/>
    <w:rsid w:val="002B78D3"/>
    <w:rsid w:val="002B7B5F"/>
    <w:rsid w:val="002B7B61"/>
    <w:rsid w:val="002B7F32"/>
    <w:rsid w:val="002C0526"/>
    <w:rsid w:val="002C0CC3"/>
    <w:rsid w:val="002C0DB2"/>
    <w:rsid w:val="002C0DC8"/>
    <w:rsid w:val="002C0E5F"/>
    <w:rsid w:val="002C0FB2"/>
    <w:rsid w:val="002C102B"/>
    <w:rsid w:val="002C1047"/>
    <w:rsid w:val="002C1150"/>
    <w:rsid w:val="002C12B2"/>
    <w:rsid w:val="002C134D"/>
    <w:rsid w:val="002C16CC"/>
    <w:rsid w:val="002C1A31"/>
    <w:rsid w:val="002C1F34"/>
    <w:rsid w:val="002C20F9"/>
    <w:rsid w:val="002C21C0"/>
    <w:rsid w:val="002C222D"/>
    <w:rsid w:val="002C23D8"/>
    <w:rsid w:val="002C24A0"/>
    <w:rsid w:val="002C2856"/>
    <w:rsid w:val="002C2A31"/>
    <w:rsid w:val="002C2BC7"/>
    <w:rsid w:val="002C2CDC"/>
    <w:rsid w:val="002C2D0F"/>
    <w:rsid w:val="002C2EF5"/>
    <w:rsid w:val="002C3134"/>
    <w:rsid w:val="002C31B6"/>
    <w:rsid w:val="002C31D6"/>
    <w:rsid w:val="002C39DD"/>
    <w:rsid w:val="002C43E4"/>
    <w:rsid w:val="002C44FB"/>
    <w:rsid w:val="002C4533"/>
    <w:rsid w:val="002C45BD"/>
    <w:rsid w:val="002C4953"/>
    <w:rsid w:val="002C56C1"/>
    <w:rsid w:val="002C5914"/>
    <w:rsid w:val="002C6305"/>
    <w:rsid w:val="002C6465"/>
    <w:rsid w:val="002C6486"/>
    <w:rsid w:val="002C674D"/>
    <w:rsid w:val="002C6BD2"/>
    <w:rsid w:val="002C70D2"/>
    <w:rsid w:val="002C7282"/>
    <w:rsid w:val="002C7383"/>
    <w:rsid w:val="002C7518"/>
    <w:rsid w:val="002C7B35"/>
    <w:rsid w:val="002C7E73"/>
    <w:rsid w:val="002D02F0"/>
    <w:rsid w:val="002D03CE"/>
    <w:rsid w:val="002D0BA2"/>
    <w:rsid w:val="002D0D4D"/>
    <w:rsid w:val="002D1365"/>
    <w:rsid w:val="002D1D07"/>
    <w:rsid w:val="002D1D41"/>
    <w:rsid w:val="002D1FA9"/>
    <w:rsid w:val="002D2280"/>
    <w:rsid w:val="002D2532"/>
    <w:rsid w:val="002D271F"/>
    <w:rsid w:val="002D2A4E"/>
    <w:rsid w:val="002D2D8B"/>
    <w:rsid w:val="002D35BF"/>
    <w:rsid w:val="002D3729"/>
    <w:rsid w:val="002D3A4B"/>
    <w:rsid w:val="002D3DCC"/>
    <w:rsid w:val="002D4273"/>
    <w:rsid w:val="002D433C"/>
    <w:rsid w:val="002D4715"/>
    <w:rsid w:val="002D494C"/>
    <w:rsid w:val="002D4BF2"/>
    <w:rsid w:val="002D4C66"/>
    <w:rsid w:val="002D54AF"/>
    <w:rsid w:val="002D599A"/>
    <w:rsid w:val="002D5D86"/>
    <w:rsid w:val="002D5D8A"/>
    <w:rsid w:val="002D6386"/>
    <w:rsid w:val="002D65C4"/>
    <w:rsid w:val="002D6C95"/>
    <w:rsid w:val="002D6E23"/>
    <w:rsid w:val="002D7078"/>
    <w:rsid w:val="002D72E8"/>
    <w:rsid w:val="002D77E9"/>
    <w:rsid w:val="002D77F9"/>
    <w:rsid w:val="002D7A32"/>
    <w:rsid w:val="002D7A42"/>
    <w:rsid w:val="002D7C5C"/>
    <w:rsid w:val="002D7CFE"/>
    <w:rsid w:val="002D7E65"/>
    <w:rsid w:val="002D7E90"/>
    <w:rsid w:val="002D7F94"/>
    <w:rsid w:val="002E00E9"/>
    <w:rsid w:val="002E01E3"/>
    <w:rsid w:val="002E08A9"/>
    <w:rsid w:val="002E09F7"/>
    <w:rsid w:val="002E0E46"/>
    <w:rsid w:val="002E0F97"/>
    <w:rsid w:val="002E1794"/>
    <w:rsid w:val="002E18D5"/>
    <w:rsid w:val="002E1F32"/>
    <w:rsid w:val="002E1F35"/>
    <w:rsid w:val="002E246C"/>
    <w:rsid w:val="002E28FA"/>
    <w:rsid w:val="002E2D0B"/>
    <w:rsid w:val="002E2DAF"/>
    <w:rsid w:val="002E2F5B"/>
    <w:rsid w:val="002E30B3"/>
    <w:rsid w:val="002E334A"/>
    <w:rsid w:val="002E34E6"/>
    <w:rsid w:val="002E35E5"/>
    <w:rsid w:val="002E3716"/>
    <w:rsid w:val="002E4A49"/>
    <w:rsid w:val="002E4AC6"/>
    <w:rsid w:val="002E4D0A"/>
    <w:rsid w:val="002E5123"/>
    <w:rsid w:val="002E5325"/>
    <w:rsid w:val="002E54F0"/>
    <w:rsid w:val="002E5816"/>
    <w:rsid w:val="002E5BB8"/>
    <w:rsid w:val="002E5FFC"/>
    <w:rsid w:val="002E6167"/>
    <w:rsid w:val="002E62C7"/>
    <w:rsid w:val="002E681F"/>
    <w:rsid w:val="002E6B34"/>
    <w:rsid w:val="002E6EEA"/>
    <w:rsid w:val="002E6F82"/>
    <w:rsid w:val="002E712A"/>
    <w:rsid w:val="002E7206"/>
    <w:rsid w:val="002E7506"/>
    <w:rsid w:val="002E7DD9"/>
    <w:rsid w:val="002E7DF4"/>
    <w:rsid w:val="002E7F3E"/>
    <w:rsid w:val="002F0278"/>
    <w:rsid w:val="002F068F"/>
    <w:rsid w:val="002F078B"/>
    <w:rsid w:val="002F0912"/>
    <w:rsid w:val="002F0F70"/>
    <w:rsid w:val="002F0FA4"/>
    <w:rsid w:val="002F11B5"/>
    <w:rsid w:val="002F12DA"/>
    <w:rsid w:val="002F14AD"/>
    <w:rsid w:val="002F1775"/>
    <w:rsid w:val="002F1C85"/>
    <w:rsid w:val="002F23C4"/>
    <w:rsid w:val="002F2673"/>
    <w:rsid w:val="002F27F8"/>
    <w:rsid w:val="002F2973"/>
    <w:rsid w:val="002F2E12"/>
    <w:rsid w:val="002F31A1"/>
    <w:rsid w:val="002F34FE"/>
    <w:rsid w:val="002F3594"/>
    <w:rsid w:val="002F35E0"/>
    <w:rsid w:val="002F3722"/>
    <w:rsid w:val="002F383E"/>
    <w:rsid w:val="002F3860"/>
    <w:rsid w:val="002F3B4A"/>
    <w:rsid w:val="002F3B60"/>
    <w:rsid w:val="002F3B75"/>
    <w:rsid w:val="002F3F47"/>
    <w:rsid w:val="002F404B"/>
    <w:rsid w:val="002F436F"/>
    <w:rsid w:val="002F47D0"/>
    <w:rsid w:val="002F4949"/>
    <w:rsid w:val="002F4D20"/>
    <w:rsid w:val="002F509F"/>
    <w:rsid w:val="002F53E8"/>
    <w:rsid w:val="002F54DA"/>
    <w:rsid w:val="002F581E"/>
    <w:rsid w:val="002F5E55"/>
    <w:rsid w:val="002F5FD0"/>
    <w:rsid w:val="002F6197"/>
    <w:rsid w:val="002F6261"/>
    <w:rsid w:val="002F6D8B"/>
    <w:rsid w:val="002F6EB7"/>
    <w:rsid w:val="002F7171"/>
    <w:rsid w:val="002F7266"/>
    <w:rsid w:val="002F761B"/>
    <w:rsid w:val="002F770F"/>
    <w:rsid w:val="002F7A0C"/>
    <w:rsid w:val="002F7A74"/>
    <w:rsid w:val="002F7F45"/>
    <w:rsid w:val="003001F9"/>
    <w:rsid w:val="0030059B"/>
    <w:rsid w:val="00300608"/>
    <w:rsid w:val="00300892"/>
    <w:rsid w:val="003008B6"/>
    <w:rsid w:val="00300DD4"/>
    <w:rsid w:val="0030172E"/>
    <w:rsid w:val="00301FDD"/>
    <w:rsid w:val="00302233"/>
    <w:rsid w:val="00302AC1"/>
    <w:rsid w:val="00302CF5"/>
    <w:rsid w:val="00302D26"/>
    <w:rsid w:val="003030E9"/>
    <w:rsid w:val="00303153"/>
    <w:rsid w:val="00303654"/>
    <w:rsid w:val="003037D2"/>
    <w:rsid w:val="003039B4"/>
    <w:rsid w:val="00303B44"/>
    <w:rsid w:val="00303CD8"/>
    <w:rsid w:val="0030406C"/>
    <w:rsid w:val="00304420"/>
    <w:rsid w:val="003047AF"/>
    <w:rsid w:val="00304ED6"/>
    <w:rsid w:val="00305278"/>
    <w:rsid w:val="003052DA"/>
    <w:rsid w:val="00305979"/>
    <w:rsid w:val="00305B35"/>
    <w:rsid w:val="00305C7A"/>
    <w:rsid w:val="00305D62"/>
    <w:rsid w:val="00306282"/>
    <w:rsid w:val="0030628B"/>
    <w:rsid w:val="003063EF"/>
    <w:rsid w:val="00306488"/>
    <w:rsid w:val="00306AE4"/>
    <w:rsid w:val="00306C07"/>
    <w:rsid w:val="00306CC2"/>
    <w:rsid w:val="003079C9"/>
    <w:rsid w:val="00310113"/>
    <w:rsid w:val="0031024E"/>
    <w:rsid w:val="00310CB4"/>
    <w:rsid w:val="00310DE9"/>
    <w:rsid w:val="00311E64"/>
    <w:rsid w:val="00312005"/>
    <w:rsid w:val="0031236F"/>
    <w:rsid w:val="0031250F"/>
    <w:rsid w:val="00312847"/>
    <w:rsid w:val="00312A36"/>
    <w:rsid w:val="00312A84"/>
    <w:rsid w:val="00312B67"/>
    <w:rsid w:val="00312DD1"/>
    <w:rsid w:val="00312F0A"/>
    <w:rsid w:val="00313147"/>
    <w:rsid w:val="00313182"/>
    <w:rsid w:val="003133CB"/>
    <w:rsid w:val="003134C2"/>
    <w:rsid w:val="003137B3"/>
    <w:rsid w:val="00313812"/>
    <w:rsid w:val="00313B04"/>
    <w:rsid w:val="003144D3"/>
    <w:rsid w:val="00314769"/>
    <w:rsid w:val="00314FD5"/>
    <w:rsid w:val="0031514E"/>
    <w:rsid w:val="003151F4"/>
    <w:rsid w:val="003152A7"/>
    <w:rsid w:val="0031586D"/>
    <w:rsid w:val="00315875"/>
    <w:rsid w:val="00315BBA"/>
    <w:rsid w:val="00315DC0"/>
    <w:rsid w:val="00315F59"/>
    <w:rsid w:val="003161D2"/>
    <w:rsid w:val="00316318"/>
    <w:rsid w:val="003166C4"/>
    <w:rsid w:val="003166C5"/>
    <w:rsid w:val="003168FC"/>
    <w:rsid w:val="003171E0"/>
    <w:rsid w:val="003177B3"/>
    <w:rsid w:val="00317ADF"/>
    <w:rsid w:val="00317D3A"/>
    <w:rsid w:val="00317FD5"/>
    <w:rsid w:val="0032064C"/>
    <w:rsid w:val="00320A1D"/>
    <w:rsid w:val="00320C29"/>
    <w:rsid w:val="00320C71"/>
    <w:rsid w:val="00320CB1"/>
    <w:rsid w:val="00320E9C"/>
    <w:rsid w:val="003216E2"/>
    <w:rsid w:val="00321AEB"/>
    <w:rsid w:val="00321BB5"/>
    <w:rsid w:val="00321BC5"/>
    <w:rsid w:val="00321C85"/>
    <w:rsid w:val="00322394"/>
    <w:rsid w:val="003225BB"/>
    <w:rsid w:val="003229F6"/>
    <w:rsid w:val="00322B84"/>
    <w:rsid w:val="00322F69"/>
    <w:rsid w:val="00323384"/>
    <w:rsid w:val="003234BF"/>
    <w:rsid w:val="0032395D"/>
    <w:rsid w:val="00323A27"/>
    <w:rsid w:val="0032418E"/>
    <w:rsid w:val="003242B9"/>
    <w:rsid w:val="00324713"/>
    <w:rsid w:val="00324C89"/>
    <w:rsid w:val="00324D16"/>
    <w:rsid w:val="00325453"/>
    <w:rsid w:val="003258BC"/>
    <w:rsid w:val="00325A95"/>
    <w:rsid w:val="00325B46"/>
    <w:rsid w:val="00326264"/>
    <w:rsid w:val="00326317"/>
    <w:rsid w:val="00326526"/>
    <w:rsid w:val="003265E7"/>
    <w:rsid w:val="003267F8"/>
    <w:rsid w:val="00326B91"/>
    <w:rsid w:val="00326F22"/>
    <w:rsid w:val="00327196"/>
    <w:rsid w:val="003271CD"/>
    <w:rsid w:val="003273FF"/>
    <w:rsid w:val="00327AD7"/>
    <w:rsid w:val="00327BEF"/>
    <w:rsid w:val="003307A4"/>
    <w:rsid w:val="0033092E"/>
    <w:rsid w:val="00330943"/>
    <w:rsid w:val="00330A15"/>
    <w:rsid w:val="00330C80"/>
    <w:rsid w:val="00330D7E"/>
    <w:rsid w:val="00331018"/>
    <w:rsid w:val="0033150B"/>
    <w:rsid w:val="003319E0"/>
    <w:rsid w:val="00331DA8"/>
    <w:rsid w:val="0033234E"/>
    <w:rsid w:val="003324DA"/>
    <w:rsid w:val="003329EC"/>
    <w:rsid w:val="00332BC7"/>
    <w:rsid w:val="00332D50"/>
    <w:rsid w:val="00332DCC"/>
    <w:rsid w:val="003331F9"/>
    <w:rsid w:val="0033325A"/>
    <w:rsid w:val="00333AD0"/>
    <w:rsid w:val="00333D7D"/>
    <w:rsid w:val="00333E50"/>
    <w:rsid w:val="00334759"/>
    <w:rsid w:val="00334A87"/>
    <w:rsid w:val="00334C72"/>
    <w:rsid w:val="00334CC9"/>
    <w:rsid w:val="00334F36"/>
    <w:rsid w:val="00335A55"/>
    <w:rsid w:val="00335B1D"/>
    <w:rsid w:val="00335DDD"/>
    <w:rsid w:val="00335F89"/>
    <w:rsid w:val="00336086"/>
    <w:rsid w:val="003360A2"/>
    <w:rsid w:val="003361A7"/>
    <w:rsid w:val="003363C2"/>
    <w:rsid w:val="003365B9"/>
    <w:rsid w:val="003365F8"/>
    <w:rsid w:val="00336AAD"/>
    <w:rsid w:val="00336C8B"/>
    <w:rsid w:val="00337681"/>
    <w:rsid w:val="00337881"/>
    <w:rsid w:val="0033788B"/>
    <w:rsid w:val="003378E2"/>
    <w:rsid w:val="00337F49"/>
    <w:rsid w:val="00340182"/>
    <w:rsid w:val="00340A11"/>
    <w:rsid w:val="00340C9D"/>
    <w:rsid w:val="00340F0E"/>
    <w:rsid w:val="00341110"/>
    <w:rsid w:val="0034111E"/>
    <w:rsid w:val="00341174"/>
    <w:rsid w:val="0034153F"/>
    <w:rsid w:val="00341556"/>
    <w:rsid w:val="003417EA"/>
    <w:rsid w:val="003417FF"/>
    <w:rsid w:val="00341B65"/>
    <w:rsid w:val="00341E8B"/>
    <w:rsid w:val="00341F04"/>
    <w:rsid w:val="003422F1"/>
    <w:rsid w:val="00342586"/>
    <w:rsid w:val="00342D7B"/>
    <w:rsid w:val="003432A9"/>
    <w:rsid w:val="0034366A"/>
    <w:rsid w:val="00343A15"/>
    <w:rsid w:val="003440F4"/>
    <w:rsid w:val="00344120"/>
    <w:rsid w:val="0034426E"/>
    <w:rsid w:val="003442EC"/>
    <w:rsid w:val="003446A1"/>
    <w:rsid w:val="00344A2B"/>
    <w:rsid w:val="003450AE"/>
    <w:rsid w:val="003453C8"/>
    <w:rsid w:val="00345DD8"/>
    <w:rsid w:val="003461D9"/>
    <w:rsid w:val="003469D9"/>
    <w:rsid w:val="00347535"/>
    <w:rsid w:val="003475EA"/>
    <w:rsid w:val="00347953"/>
    <w:rsid w:val="00347BD5"/>
    <w:rsid w:val="00347D20"/>
    <w:rsid w:val="003500E5"/>
    <w:rsid w:val="003500E7"/>
    <w:rsid w:val="00350626"/>
    <w:rsid w:val="0035080C"/>
    <w:rsid w:val="00350A5B"/>
    <w:rsid w:val="00350CCA"/>
    <w:rsid w:val="003510E9"/>
    <w:rsid w:val="0035158B"/>
    <w:rsid w:val="003515DA"/>
    <w:rsid w:val="00352478"/>
    <w:rsid w:val="00352841"/>
    <w:rsid w:val="00352987"/>
    <w:rsid w:val="00352E6E"/>
    <w:rsid w:val="003534CC"/>
    <w:rsid w:val="0035373A"/>
    <w:rsid w:val="003540DD"/>
    <w:rsid w:val="003542BA"/>
    <w:rsid w:val="00354D9B"/>
    <w:rsid w:val="0035525D"/>
    <w:rsid w:val="0035555A"/>
    <w:rsid w:val="003555B6"/>
    <w:rsid w:val="003558CD"/>
    <w:rsid w:val="00355946"/>
    <w:rsid w:val="00355B4A"/>
    <w:rsid w:val="00355B7A"/>
    <w:rsid w:val="00355D7F"/>
    <w:rsid w:val="00355FFF"/>
    <w:rsid w:val="00356064"/>
    <w:rsid w:val="00356076"/>
    <w:rsid w:val="00356294"/>
    <w:rsid w:val="003568C7"/>
    <w:rsid w:val="00356A4E"/>
    <w:rsid w:val="00356C7C"/>
    <w:rsid w:val="00356E63"/>
    <w:rsid w:val="003573DD"/>
    <w:rsid w:val="0035773D"/>
    <w:rsid w:val="003578B4"/>
    <w:rsid w:val="00357EE7"/>
    <w:rsid w:val="00357F28"/>
    <w:rsid w:val="00357F7D"/>
    <w:rsid w:val="00360011"/>
    <w:rsid w:val="0036043E"/>
    <w:rsid w:val="0036056F"/>
    <w:rsid w:val="00360A1B"/>
    <w:rsid w:val="00360CA9"/>
    <w:rsid w:val="00360D7B"/>
    <w:rsid w:val="003611A5"/>
    <w:rsid w:val="003611E2"/>
    <w:rsid w:val="00361442"/>
    <w:rsid w:val="00361564"/>
    <w:rsid w:val="00362033"/>
    <w:rsid w:val="0036239B"/>
    <w:rsid w:val="0036256C"/>
    <w:rsid w:val="003625C6"/>
    <w:rsid w:val="003626F2"/>
    <w:rsid w:val="003629A5"/>
    <w:rsid w:val="003629B5"/>
    <w:rsid w:val="00362AC7"/>
    <w:rsid w:val="00363010"/>
    <w:rsid w:val="00363387"/>
    <w:rsid w:val="00363492"/>
    <w:rsid w:val="00363A0A"/>
    <w:rsid w:val="00363C73"/>
    <w:rsid w:val="00363F74"/>
    <w:rsid w:val="00364424"/>
    <w:rsid w:val="00364529"/>
    <w:rsid w:val="0036466E"/>
    <w:rsid w:val="0036493E"/>
    <w:rsid w:val="0036496C"/>
    <w:rsid w:val="00364C4D"/>
    <w:rsid w:val="0036514B"/>
    <w:rsid w:val="003652A9"/>
    <w:rsid w:val="0036547C"/>
    <w:rsid w:val="00365790"/>
    <w:rsid w:val="00365863"/>
    <w:rsid w:val="003659D0"/>
    <w:rsid w:val="00365C90"/>
    <w:rsid w:val="00365D5A"/>
    <w:rsid w:val="003660FB"/>
    <w:rsid w:val="0036682D"/>
    <w:rsid w:val="003674CA"/>
    <w:rsid w:val="00367551"/>
    <w:rsid w:val="00367703"/>
    <w:rsid w:val="003679AD"/>
    <w:rsid w:val="00370480"/>
    <w:rsid w:val="003707C9"/>
    <w:rsid w:val="00370887"/>
    <w:rsid w:val="003709FE"/>
    <w:rsid w:val="00370DB9"/>
    <w:rsid w:val="0037128B"/>
    <w:rsid w:val="00371901"/>
    <w:rsid w:val="00371BA3"/>
    <w:rsid w:val="00371BB3"/>
    <w:rsid w:val="00371E0D"/>
    <w:rsid w:val="00372080"/>
    <w:rsid w:val="003722FF"/>
    <w:rsid w:val="00372AC7"/>
    <w:rsid w:val="00372BF4"/>
    <w:rsid w:val="00372C89"/>
    <w:rsid w:val="003730F7"/>
    <w:rsid w:val="0037327B"/>
    <w:rsid w:val="0037377C"/>
    <w:rsid w:val="00373AA1"/>
    <w:rsid w:val="00373F49"/>
    <w:rsid w:val="00373FC0"/>
    <w:rsid w:val="003745C2"/>
    <w:rsid w:val="00374955"/>
    <w:rsid w:val="00374F0B"/>
    <w:rsid w:val="003751C2"/>
    <w:rsid w:val="00375409"/>
    <w:rsid w:val="003754B8"/>
    <w:rsid w:val="0037565D"/>
    <w:rsid w:val="00375715"/>
    <w:rsid w:val="00375766"/>
    <w:rsid w:val="00375A80"/>
    <w:rsid w:val="00375C6E"/>
    <w:rsid w:val="00375F69"/>
    <w:rsid w:val="00376FD1"/>
    <w:rsid w:val="00377329"/>
    <w:rsid w:val="003777C6"/>
    <w:rsid w:val="003779F8"/>
    <w:rsid w:val="00377ADD"/>
    <w:rsid w:val="00377D38"/>
    <w:rsid w:val="00377E0E"/>
    <w:rsid w:val="003801F2"/>
    <w:rsid w:val="003805DC"/>
    <w:rsid w:val="00380969"/>
    <w:rsid w:val="00380B42"/>
    <w:rsid w:val="003811BC"/>
    <w:rsid w:val="003819AA"/>
    <w:rsid w:val="00381C74"/>
    <w:rsid w:val="00381EE4"/>
    <w:rsid w:val="00381FFA"/>
    <w:rsid w:val="00382494"/>
    <w:rsid w:val="003829EC"/>
    <w:rsid w:val="00383370"/>
    <w:rsid w:val="003833BA"/>
    <w:rsid w:val="00383B89"/>
    <w:rsid w:val="00383C03"/>
    <w:rsid w:val="00383C5A"/>
    <w:rsid w:val="0038400E"/>
    <w:rsid w:val="0038408B"/>
    <w:rsid w:val="00384206"/>
    <w:rsid w:val="00384C7F"/>
    <w:rsid w:val="00384D3B"/>
    <w:rsid w:val="0038514D"/>
    <w:rsid w:val="0038526D"/>
    <w:rsid w:val="003853E6"/>
    <w:rsid w:val="00385742"/>
    <w:rsid w:val="00385962"/>
    <w:rsid w:val="003859A4"/>
    <w:rsid w:val="00385C19"/>
    <w:rsid w:val="00385D7F"/>
    <w:rsid w:val="00385E8A"/>
    <w:rsid w:val="00386038"/>
    <w:rsid w:val="0038634C"/>
    <w:rsid w:val="00386530"/>
    <w:rsid w:val="00386683"/>
    <w:rsid w:val="0038672F"/>
    <w:rsid w:val="00386A00"/>
    <w:rsid w:val="00386BAC"/>
    <w:rsid w:val="00386BC9"/>
    <w:rsid w:val="00387115"/>
    <w:rsid w:val="003872A2"/>
    <w:rsid w:val="00387A1D"/>
    <w:rsid w:val="00387AB2"/>
    <w:rsid w:val="00387B51"/>
    <w:rsid w:val="00387CA3"/>
    <w:rsid w:val="00387D17"/>
    <w:rsid w:val="00387D63"/>
    <w:rsid w:val="00387FA9"/>
    <w:rsid w:val="003904FD"/>
    <w:rsid w:val="00390502"/>
    <w:rsid w:val="0039091B"/>
    <w:rsid w:val="00390924"/>
    <w:rsid w:val="00390A39"/>
    <w:rsid w:val="00390F05"/>
    <w:rsid w:val="00391256"/>
    <w:rsid w:val="003916AA"/>
    <w:rsid w:val="003916BF"/>
    <w:rsid w:val="00391D64"/>
    <w:rsid w:val="00391DC5"/>
    <w:rsid w:val="00392031"/>
    <w:rsid w:val="00392087"/>
    <w:rsid w:val="00392861"/>
    <w:rsid w:val="00392BE6"/>
    <w:rsid w:val="0039308F"/>
    <w:rsid w:val="003935A0"/>
    <w:rsid w:val="003935B4"/>
    <w:rsid w:val="003936F3"/>
    <w:rsid w:val="003943E8"/>
    <w:rsid w:val="003949D8"/>
    <w:rsid w:val="00394A72"/>
    <w:rsid w:val="00394C6F"/>
    <w:rsid w:val="00394D3A"/>
    <w:rsid w:val="00394FCC"/>
    <w:rsid w:val="00395122"/>
    <w:rsid w:val="0039521A"/>
    <w:rsid w:val="00395448"/>
    <w:rsid w:val="003954DA"/>
    <w:rsid w:val="0039571F"/>
    <w:rsid w:val="003958FD"/>
    <w:rsid w:val="003959F4"/>
    <w:rsid w:val="00395E2A"/>
    <w:rsid w:val="003961C7"/>
    <w:rsid w:val="0039687E"/>
    <w:rsid w:val="00396A68"/>
    <w:rsid w:val="0039723F"/>
    <w:rsid w:val="003972C9"/>
    <w:rsid w:val="003979F7"/>
    <w:rsid w:val="00397A98"/>
    <w:rsid w:val="00397BEF"/>
    <w:rsid w:val="00397C14"/>
    <w:rsid w:val="00397C91"/>
    <w:rsid w:val="00397CA1"/>
    <w:rsid w:val="00397DC4"/>
    <w:rsid w:val="003A000C"/>
    <w:rsid w:val="003A0039"/>
    <w:rsid w:val="003A06AF"/>
    <w:rsid w:val="003A08AE"/>
    <w:rsid w:val="003A117C"/>
    <w:rsid w:val="003A11B6"/>
    <w:rsid w:val="003A19C2"/>
    <w:rsid w:val="003A2187"/>
    <w:rsid w:val="003A2252"/>
    <w:rsid w:val="003A24D8"/>
    <w:rsid w:val="003A2534"/>
    <w:rsid w:val="003A27EF"/>
    <w:rsid w:val="003A2B34"/>
    <w:rsid w:val="003A2CAC"/>
    <w:rsid w:val="003A2E7A"/>
    <w:rsid w:val="003A2ED6"/>
    <w:rsid w:val="003A2FC6"/>
    <w:rsid w:val="003A3129"/>
    <w:rsid w:val="003A34A3"/>
    <w:rsid w:val="003A3533"/>
    <w:rsid w:val="003A40AB"/>
    <w:rsid w:val="003A43D4"/>
    <w:rsid w:val="003A4443"/>
    <w:rsid w:val="003A4901"/>
    <w:rsid w:val="003A4FA7"/>
    <w:rsid w:val="003A55ED"/>
    <w:rsid w:val="003A5698"/>
    <w:rsid w:val="003A56EF"/>
    <w:rsid w:val="003A5ADE"/>
    <w:rsid w:val="003A6416"/>
    <w:rsid w:val="003A66AC"/>
    <w:rsid w:val="003A6788"/>
    <w:rsid w:val="003A696C"/>
    <w:rsid w:val="003A6AF5"/>
    <w:rsid w:val="003A6C0F"/>
    <w:rsid w:val="003A6DE6"/>
    <w:rsid w:val="003A74E5"/>
    <w:rsid w:val="003A752D"/>
    <w:rsid w:val="003A763F"/>
    <w:rsid w:val="003A7898"/>
    <w:rsid w:val="003A7A33"/>
    <w:rsid w:val="003A7B73"/>
    <w:rsid w:val="003A7E7B"/>
    <w:rsid w:val="003A7F2D"/>
    <w:rsid w:val="003B0665"/>
    <w:rsid w:val="003B0722"/>
    <w:rsid w:val="003B0AF5"/>
    <w:rsid w:val="003B0BA3"/>
    <w:rsid w:val="003B0C8D"/>
    <w:rsid w:val="003B103E"/>
    <w:rsid w:val="003B1053"/>
    <w:rsid w:val="003B12C8"/>
    <w:rsid w:val="003B179F"/>
    <w:rsid w:val="003B1C04"/>
    <w:rsid w:val="003B1E93"/>
    <w:rsid w:val="003B1FC4"/>
    <w:rsid w:val="003B2094"/>
    <w:rsid w:val="003B2103"/>
    <w:rsid w:val="003B2193"/>
    <w:rsid w:val="003B2243"/>
    <w:rsid w:val="003B2580"/>
    <w:rsid w:val="003B28ED"/>
    <w:rsid w:val="003B31EE"/>
    <w:rsid w:val="003B3635"/>
    <w:rsid w:val="003B36DA"/>
    <w:rsid w:val="003B375E"/>
    <w:rsid w:val="003B376B"/>
    <w:rsid w:val="003B3BAC"/>
    <w:rsid w:val="003B3D84"/>
    <w:rsid w:val="003B45F6"/>
    <w:rsid w:val="003B46BE"/>
    <w:rsid w:val="003B4BE8"/>
    <w:rsid w:val="003B4C3E"/>
    <w:rsid w:val="003B4DC3"/>
    <w:rsid w:val="003B4E96"/>
    <w:rsid w:val="003B5309"/>
    <w:rsid w:val="003B537A"/>
    <w:rsid w:val="003B54E5"/>
    <w:rsid w:val="003B5A39"/>
    <w:rsid w:val="003B5D1A"/>
    <w:rsid w:val="003B5DA2"/>
    <w:rsid w:val="003B5F13"/>
    <w:rsid w:val="003B6038"/>
    <w:rsid w:val="003B63C1"/>
    <w:rsid w:val="003B6888"/>
    <w:rsid w:val="003B6ACB"/>
    <w:rsid w:val="003B6AF2"/>
    <w:rsid w:val="003B6E82"/>
    <w:rsid w:val="003B704A"/>
    <w:rsid w:val="003B749A"/>
    <w:rsid w:val="003B788D"/>
    <w:rsid w:val="003B79B2"/>
    <w:rsid w:val="003C02E5"/>
    <w:rsid w:val="003C0760"/>
    <w:rsid w:val="003C13B9"/>
    <w:rsid w:val="003C140A"/>
    <w:rsid w:val="003C1CA1"/>
    <w:rsid w:val="003C1DA3"/>
    <w:rsid w:val="003C1F0A"/>
    <w:rsid w:val="003C220B"/>
    <w:rsid w:val="003C23FA"/>
    <w:rsid w:val="003C26A2"/>
    <w:rsid w:val="003C26D1"/>
    <w:rsid w:val="003C2706"/>
    <w:rsid w:val="003C2BDB"/>
    <w:rsid w:val="003C2C44"/>
    <w:rsid w:val="003C2DE7"/>
    <w:rsid w:val="003C2FBD"/>
    <w:rsid w:val="003C3031"/>
    <w:rsid w:val="003C315A"/>
    <w:rsid w:val="003C321B"/>
    <w:rsid w:val="003C32A5"/>
    <w:rsid w:val="003C33C9"/>
    <w:rsid w:val="003C347E"/>
    <w:rsid w:val="003C3658"/>
    <w:rsid w:val="003C3972"/>
    <w:rsid w:val="003C437C"/>
    <w:rsid w:val="003C4689"/>
    <w:rsid w:val="003C4C96"/>
    <w:rsid w:val="003C506B"/>
    <w:rsid w:val="003C5604"/>
    <w:rsid w:val="003C58A3"/>
    <w:rsid w:val="003C5AB4"/>
    <w:rsid w:val="003C5E04"/>
    <w:rsid w:val="003C6908"/>
    <w:rsid w:val="003C6911"/>
    <w:rsid w:val="003C6A1E"/>
    <w:rsid w:val="003C6EA1"/>
    <w:rsid w:val="003C6F54"/>
    <w:rsid w:val="003C718A"/>
    <w:rsid w:val="003C7256"/>
    <w:rsid w:val="003C769B"/>
    <w:rsid w:val="003C7720"/>
    <w:rsid w:val="003C781F"/>
    <w:rsid w:val="003C7C8D"/>
    <w:rsid w:val="003D02BF"/>
    <w:rsid w:val="003D043A"/>
    <w:rsid w:val="003D0608"/>
    <w:rsid w:val="003D0B5D"/>
    <w:rsid w:val="003D0B94"/>
    <w:rsid w:val="003D0D32"/>
    <w:rsid w:val="003D0FC6"/>
    <w:rsid w:val="003D148C"/>
    <w:rsid w:val="003D1528"/>
    <w:rsid w:val="003D1579"/>
    <w:rsid w:val="003D1A5C"/>
    <w:rsid w:val="003D1ACC"/>
    <w:rsid w:val="003D207F"/>
    <w:rsid w:val="003D20D3"/>
    <w:rsid w:val="003D2B89"/>
    <w:rsid w:val="003D34D3"/>
    <w:rsid w:val="003D3DD3"/>
    <w:rsid w:val="003D3FDD"/>
    <w:rsid w:val="003D41CD"/>
    <w:rsid w:val="003D41D4"/>
    <w:rsid w:val="003D4692"/>
    <w:rsid w:val="003D48BF"/>
    <w:rsid w:val="003D4D1D"/>
    <w:rsid w:val="003D5155"/>
    <w:rsid w:val="003D5585"/>
    <w:rsid w:val="003D59FD"/>
    <w:rsid w:val="003D5BA0"/>
    <w:rsid w:val="003D60F7"/>
    <w:rsid w:val="003D6394"/>
    <w:rsid w:val="003D639D"/>
    <w:rsid w:val="003D6565"/>
    <w:rsid w:val="003D67A9"/>
    <w:rsid w:val="003D67B2"/>
    <w:rsid w:val="003D67FC"/>
    <w:rsid w:val="003D6D4D"/>
    <w:rsid w:val="003D721F"/>
    <w:rsid w:val="003D72C7"/>
    <w:rsid w:val="003D72CD"/>
    <w:rsid w:val="003D7702"/>
    <w:rsid w:val="003D7EBC"/>
    <w:rsid w:val="003D7F56"/>
    <w:rsid w:val="003E03EF"/>
    <w:rsid w:val="003E051F"/>
    <w:rsid w:val="003E06EA"/>
    <w:rsid w:val="003E0F84"/>
    <w:rsid w:val="003E10B7"/>
    <w:rsid w:val="003E118B"/>
    <w:rsid w:val="003E1309"/>
    <w:rsid w:val="003E1456"/>
    <w:rsid w:val="003E149C"/>
    <w:rsid w:val="003E1963"/>
    <w:rsid w:val="003E1B98"/>
    <w:rsid w:val="003E20D8"/>
    <w:rsid w:val="003E22C9"/>
    <w:rsid w:val="003E2518"/>
    <w:rsid w:val="003E2718"/>
    <w:rsid w:val="003E28A8"/>
    <w:rsid w:val="003E28DC"/>
    <w:rsid w:val="003E3018"/>
    <w:rsid w:val="003E3874"/>
    <w:rsid w:val="003E4007"/>
    <w:rsid w:val="003E4051"/>
    <w:rsid w:val="003E41E4"/>
    <w:rsid w:val="003E445A"/>
    <w:rsid w:val="003E4BFE"/>
    <w:rsid w:val="003E4CCD"/>
    <w:rsid w:val="003E4E3C"/>
    <w:rsid w:val="003E4E98"/>
    <w:rsid w:val="003E51C2"/>
    <w:rsid w:val="003E56CB"/>
    <w:rsid w:val="003E5731"/>
    <w:rsid w:val="003E57C1"/>
    <w:rsid w:val="003E5903"/>
    <w:rsid w:val="003E59B4"/>
    <w:rsid w:val="003E5B9A"/>
    <w:rsid w:val="003E5C49"/>
    <w:rsid w:val="003E5DE5"/>
    <w:rsid w:val="003E5E3B"/>
    <w:rsid w:val="003E63BF"/>
    <w:rsid w:val="003E6588"/>
    <w:rsid w:val="003E6BFE"/>
    <w:rsid w:val="003E6D62"/>
    <w:rsid w:val="003E71DA"/>
    <w:rsid w:val="003E74DA"/>
    <w:rsid w:val="003E7B35"/>
    <w:rsid w:val="003F024C"/>
    <w:rsid w:val="003F026A"/>
    <w:rsid w:val="003F0485"/>
    <w:rsid w:val="003F0A15"/>
    <w:rsid w:val="003F0CCD"/>
    <w:rsid w:val="003F0D29"/>
    <w:rsid w:val="003F0FB3"/>
    <w:rsid w:val="003F1BF6"/>
    <w:rsid w:val="003F26B3"/>
    <w:rsid w:val="003F2A7B"/>
    <w:rsid w:val="003F2BF1"/>
    <w:rsid w:val="003F2CC5"/>
    <w:rsid w:val="003F2D06"/>
    <w:rsid w:val="003F2E6D"/>
    <w:rsid w:val="003F3038"/>
    <w:rsid w:val="003F3130"/>
    <w:rsid w:val="003F340B"/>
    <w:rsid w:val="003F3C37"/>
    <w:rsid w:val="003F47C4"/>
    <w:rsid w:val="003F4FE1"/>
    <w:rsid w:val="003F522C"/>
    <w:rsid w:val="003F529E"/>
    <w:rsid w:val="003F53D3"/>
    <w:rsid w:val="003F54C1"/>
    <w:rsid w:val="003F5AF2"/>
    <w:rsid w:val="003F5E14"/>
    <w:rsid w:val="003F5E95"/>
    <w:rsid w:val="003F5EF5"/>
    <w:rsid w:val="003F6417"/>
    <w:rsid w:val="003F65C2"/>
    <w:rsid w:val="003F6713"/>
    <w:rsid w:val="003F6C1B"/>
    <w:rsid w:val="003F6DA8"/>
    <w:rsid w:val="003F6F14"/>
    <w:rsid w:val="003F7616"/>
    <w:rsid w:val="003F7708"/>
    <w:rsid w:val="003F782F"/>
    <w:rsid w:val="003F7D49"/>
    <w:rsid w:val="0040011F"/>
    <w:rsid w:val="00400574"/>
    <w:rsid w:val="0040078F"/>
    <w:rsid w:val="00400A1F"/>
    <w:rsid w:val="00400BB9"/>
    <w:rsid w:val="00400C06"/>
    <w:rsid w:val="00400E5B"/>
    <w:rsid w:val="00401033"/>
    <w:rsid w:val="00401124"/>
    <w:rsid w:val="004013D7"/>
    <w:rsid w:val="004014E5"/>
    <w:rsid w:val="00401878"/>
    <w:rsid w:val="00401DAB"/>
    <w:rsid w:val="00401E75"/>
    <w:rsid w:val="00401FC9"/>
    <w:rsid w:val="00402401"/>
    <w:rsid w:val="00402492"/>
    <w:rsid w:val="00402A87"/>
    <w:rsid w:val="004037C4"/>
    <w:rsid w:val="00403958"/>
    <w:rsid w:val="00403E55"/>
    <w:rsid w:val="00403F36"/>
    <w:rsid w:val="00404091"/>
    <w:rsid w:val="0040435B"/>
    <w:rsid w:val="0040449B"/>
    <w:rsid w:val="00404836"/>
    <w:rsid w:val="00404B92"/>
    <w:rsid w:val="00404EC9"/>
    <w:rsid w:val="00404FD6"/>
    <w:rsid w:val="00405506"/>
    <w:rsid w:val="004056A6"/>
    <w:rsid w:val="004056E7"/>
    <w:rsid w:val="00405890"/>
    <w:rsid w:val="00405931"/>
    <w:rsid w:val="00405E97"/>
    <w:rsid w:val="00405EE1"/>
    <w:rsid w:val="004060F1"/>
    <w:rsid w:val="00406D8C"/>
    <w:rsid w:val="00406E5A"/>
    <w:rsid w:val="00406EDF"/>
    <w:rsid w:val="0040717F"/>
    <w:rsid w:val="00407564"/>
    <w:rsid w:val="0040761E"/>
    <w:rsid w:val="00407688"/>
    <w:rsid w:val="004076AD"/>
    <w:rsid w:val="00407B61"/>
    <w:rsid w:val="00407D51"/>
    <w:rsid w:val="00410502"/>
    <w:rsid w:val="00410AB1"/>
    <w:rsid w:val="00410BC5"/>
    <w:rsid w:val="00410DBB"/>
    <w:rsid w:val="00411236"/>
    <w:rsid w:val="00411455"/>
    <w:rsid w:val="00411625"/>
    <w:rsid w:val="00411813"/>
    <w:rsid w:val="004119CC"/>
    <w:rsid w:val="00411D8F"/>
    <w:rsid w:val="00411DB9"/>
    <w:rsid w:val="004125F8"/>
    <w:rsid w:val="00412E7A"/>
    <w:rsid w:val="004137EA"/>
    <w:rsid w:val="00413879"/>
    <w:rsid w:val="00413C9C"/>
    <w:rsid w:val="00413DAD"/>
    <w:rsid w:val="00414049"/>
    <w:rsid w:val="0041474C"/>
    <w:rsid w:val="00414C17"/>
    <w:rsid w:val="00414FD6"/>
    <w:rsid w:val="004150A8"/>
    <w:rsid w:val="00415107"/>
    <w:rsid w:val="004153C1"/>
    <w:rsid w:val="00415631"/>
    <w:rsid w:val="00415809"/>
    <w:rsid w:val="00415AF0"/>
    <w:rsid w:val="00415B17"/>
    <w:rsid w:val="00415B4A"/>
    <w:rsid w:val="00415B76"/>
    <w:rsid w:val="004162F4"/>
    <w:rsid w:val="00416642"/>
    <w:rsid w:val="0041693B"/>
    <w:rsid w:val="00416EE2"/>
    <w:rsid w:val="004170BE"/>
    <w:rsid w:val="004172B3"/>
    <w:rsid w:val="00417414"/>
    <w:rsid w:val="00417497"/>
    <w:rsid w:val="004174E4"/>
    <w:rsid w:val="004207F7"/>
    <w:rsid w:val="0042096E"/>
    <w:rsid w:val="00420E37"/>
    <w:rsid w:val="0042107E"/>
    <w:rsid w:val="00421089"/>
    <w:rsid w:val="004213EA"/>
    <w:rsid w:val="00421BAB"/>
    <w:rsid w:val="00421DF2"/>
    <w:rsid w:val="00421F52"/>
    <w:rsid w:val="00421F72"/>
    <w:rsid w:val="004221C0"/>
    <w:rsid w:val="0042226C"/>
    <w:rsid w:val="00422634"/>
    <w:rsid w:val="004227C2"/>
    <w:rsid w:val="00423267"/>
    <w:rsid w:val="00423A61"/>
    <w:rsid w:val="00423C09"/>
    <w:rsid w:val="00423D00"/>
    <w:rsid w:val="00423EB1"/>
    <w:rsid w:val="0042488E"/>
    <w:rsid w:val="00424E57"/>
    <w:rsid w:val="00424FBA"/>
    <w:rsid w:val="00425044"/>
    <w:rsid w:val="0042518D"/>
    <w:rsid w:val="004251F1"/>
    <w:rsid w:val="0042527E"/>
    <w:rsid w:val="004252D9"/>
    <w:rsid w:val="00425513"/>
    <w:rsid w:val="00425569"/>
    <w:rsid w:val="0042570C"/>
    <w:rsid w:val="0042581D"/>
    <w:rsid w:val="00425AFC"/>
    <w:rsid w:val="00425B7D"/>
    <w:rsid w:val="00425DA9"/>
    <w:rsid w:val="004260B4"/>
    <w:rsid w:val="0042617E"/>
    <w:rsid w:val="00426241"/>
    <w:rsid w:val="004262B2"/>
    <w:rsid w:val="00426305"/>
    <w:rsid w:val="0042648F"/>
    <w:rsid w:val="004269CE"/>
    <w:rsid w:val="00426B7E"/>
    <w:rsid w:val="00426CD6"/>
    <w:rsid w:val="00426DEF"/>
    <w:rsid w:val="00426FE1"/>
    <w:rsid w:val="004273BE"/>
    <w:rsid w:val="00427788"/>
    <w:rsid w:val="0043001F"/>
    <w:rsid w:val="00430330"/>
    <w:rsid w:val="00430376"/>
    <w:rsid w:val="00430716"/>
    <w:rsid w:val="00430863"/>
    <w:rsid w:val="00430A7D"/>
    <w:rsid w:val="00430C18"/>
    <w:rsid w:val="00430DE1"/>
    <w:rsid w:val="00430DE6"/>
    <w:rsid w:val="00430E56"/>
    <w:rsid w:val="004310BD"/>
    <w:rsid w:val="004311CA"/>
    <w:rsid w:val="00431258"/>
    <w:rsid w:val="00431806"/>
    <w:rsid w:val="00431C31"/>
    <w:rsid w:val="00431EED"/>
    <w:rsid w:val="00432588"/>
    <w:rsid w:val="0043263A"/>
    <w:rsid w:val="004328CD"/>
    <w:rsid w:val="00432A6A"/>
    <w:rsid w:val="00432AE9"/>
    <w:rsid w:val="00432AEF"/>
    <w:rsid w:val="004331C1"/>
    <w:rsid w:val="004332B6"/>
    <w:rsid w:val="004333D2"/>
    <w:rsid w:val="004334A8"/>
    <w:rsid w:val="00433B08"/>
    <w:rsid w:val="00433C1F"/>
    <w:rsid w:val="00433C2A"/>
    <w:rsid w:val="00433CA5"/>
    <w:rsid w:val="00433D84"/>
    <w:rsid w:val="00433F4E"/>
    <w:rsid w:val="004340AE"/>
    <w:rsid w:val="004341CB"/>
    <w:rsid w:val="0043451E"/>
    <w:rsid w:val="00434565"/>
    <w:rsid w:val="00434A56"/>
    <w:rsid w:val="00434EF0"/>
    <w:rsid w:val="00434F00"/>
    <w:rsid w:val="00434F4B"/>
    <w:rsid w:val="00435279"/>
    <w:rsid w:val="00435392"/>
    <w:rsid w:val="00435AC7"/>
    <w:rsid w:val="00435B7B"/>
    <w:rsid w:val="004362CF"/>
    <w:rsid w:val="00436385"/>
    <w:rsid w:val="00436614"/>
    <w:rsid w:val="00436876"/>
    <w:rsid w:val="0043694D"/>
    <w:rsid w:val="00436D1C"/>
    <w:rsid w:val="00436E30"/>
    <w:rsid w:val="0043701D"/>
    <w:rsid w:val="004371D4"/>
    <w:rsid w:val="004372C0"/>
    <w:rsid w:val="00437547"/>
    <w:rsid w:val="004375FB"/>
    <w:rsid w:val="0043796B"/>
    <w:rsid w:val="0044026E"/>
    <w:rsid w:val="00440542"/>
    <w:rsid w:val="00440EF6"/>
    <w:rsid w:val="004411F8"/>
    <w:rsid w:val="004416F6"/>
    <w:rsid w:val="00441BE0"/>
    <w:rsid w:val="00441E4E"/>
    <w:rsid w:val="00442324"/>
    <w:rsid w:val="0044245F"/>
    <w:rsid w:val="0044254B"/>
    <w:rsid w:val="0044267A"/>
    <w:rsid w:val="004429A3"/>
    <w:rsid w:val="00442A36"/>
    <w:rsid w:val="00442CF1"/>
    <w:rsid w:val="00442EB3"/>
    <w:rsid w:val="004432F2"/>
    <w:rsid w:val="00443418"/>
    <w:rsid w:val="00443549"/>
    <w:rsid w:val="004435B1"/>
    <w:rsid w:val="0044377C"/>
    <w:rsid w:val="004438F4"/>
    <w:rsid w:val="004439A9"/>
    <w:rsid w:val="00443CA2"/>
    <w:rsid w:val="00443D43"/>
    <w:rsid w:val="0044457F"/>
    <w:rsid w:val="00444B4B"/>
    <w:rsid w:val="00444B72"/>
    <w:rsid w:val="00444C46"/>
    <w:rsid w:val="00444E56"/>
    <w:rsid w:val="004455AE"/>
    <w:rsid w:val="00445A29"/>
    <w:rsid w:val="00445C6F"/>
    <w:rsid w:val="00445D6A"/>
    <w:rsid w:val="004460B5"/>
    <w:rsid w:val="004469FA"/>
    <w:rsid w:val="00446E58"/>
    <w:rsid w:val="00447410"/>
    <w:rsid w:val="0044755D"/>
    <w:rsid w:val="004475C4"/>
    <w:rsid w:val="00447844"/>
    <w:rsid w:val="0044789F"/>
    <w:rsid w:val="00450B1F"/>
    <w:rsid w:val="00450CA3"/>
    <w:rsid w:val="00451012"/>
    <w:rsid w:val="004513EE"/>
    <w:rsid w:val="00451907"/>
    <w:rsid w:val="004520DD"/>
    <w:rsid w:val="004521FE"/>
    <w:rsid w:val="004522E7"/>
    <w:rsid w:val="004525CB"/>
    <w:rsid w:val="00452668"/>
    <w:rsid w:val="004529A3"/>
    <w:rsid w:val="00452AFF"/>
    <w:rsid w:val="00452B98"/>
    <w:rsid w:val="00452CBC"/>
    <w:rsid w:val="004535E4"/>
    <w:rsid w:val="0045364E"/>
    <w:rsid w:val="004536EB"/>
    <w:rsid w:val="004537B6"/>
    <w:rsid w:val="00453A80"/>
    <w:rsid w:val="00453B28"/>
    <w:rsid w:val="00453E16"/>
    <w:rsid w:val="0045419C"/>
    <w:rsid w:val="00454271"/>
    <w:rsid w:val="0045427F"/>
    <w:rsid w:val="004548FB"/>
    <w:rsid w:val="00454E8A"/>
    <w:rsid w:val="004550F6"/>
    <w:rsid w:val="004555EB"/>
    <w:rsid w:val="00455675"/>
    <w:rsid w:val="00455926"/>
    <w:rsid w:val="00455B34"/>
    <w:rsid w:val="00455C4C"/>
    <w:rsid w:val="00455D31"/>
    <w:rsid w:val="00455E11"/>
    <w:rsid w:val="00455FCA"/>
    <w:rsid w:val="00456566"/>
    <w:rsid w:val="00456678"/>
    <w:rsid w:val="00456CF7"/>
    <w:rsid w:val="00456EF9"/>
    <w:rsid w:val="004570E2"/>
    <w:rsid w:val="00457344"/>
    <w:rsid w:val="004573AC"/>
    <w:rsid w:val="00457BAD"/>
    <w:rsid w:val="00457C65"/>
    <w:rsid w:val="00457CA0"/>
    <w:rsid w:val="00457D82"/>
    <w:rsid w:val="0046017B"/>
    <w:rsid w:val="00460291"/>
    <w:rsid w:val="004605A5"/>
    <w:rsid w:val="00460895"/>
    <w:rsid w:val="004608C9"/>
    <w:rsid w:val="00460A51"/>
    <w:rsid w:val="00460B70"/>
    <w:rsid w:val="00460DEE"/>
    <w:rsid w:val="00460F0B"/>
    <w:rsid w:val="00461A22"/>
    <w:rsid w:val="00461F3F"/>
    <w:rsid w:val="00462FF9"/>
    <w:rsid w:val="00463120"/>
    <w:rsid w:val="004632C6"/>
    <w:rsid w:val="00463428"/>
    <w:rsid w:val="004634EF"/>
    <w:rsid w:val="00463F82"/>
    <w:rsid w:val="004646D3"/>
    <w:rsid w:val="004648D7"/>
    <w:rsid w:val="00464A26"/>
    <w:rsid w:val="00464C55"/>
    <w:rsid w:val="00464CF0"/>
    <w:rsid w:val="004650D3"/>
    <w:rsid w:val="0046520D"/>
    <w:rsid w:val="00465224"/>
    <w:rsid w:val="0046541C"/>
    <w:rsid w:val="00465433"/>
    <w:rsid w:val="00465533"/>
    <w:rsid w:val="00465568"/>
    <w:rsid w:val="00465677"/>
    <w:rsid w:val="0046577B"/>
    <w:rsid w:val="00465782"/>
    <w:rsid w:val="00465E76"/>
    <w:rsid w:val="004660A1"/>
    <w:rsid w:val="004665BE"/>
    <w:rsid w:val="00467503"/>
    <w:rsid w:val="004679AA"/>
    <w:rsid w:val="00467E1A"/>
    <w:rsid w:val="00467E90"/>
    <w:rsid w:val="00467EE0"/>
    <w:rsid w:val="00470709"/>
    <w:rsid w:val="00470B04"/>
    <w:rsid w:val="00470E94"/>
    <w:rsid w:val="00470F19"/>
    <w:rsid w:val="00470F97"/>
    <w:rsid w:val="0047108B"/>
    <w:rsid w:val="0047113D"/>
    <w:rsid w:val="0047133A"/>
    <w:rsid w:val="004715F7"/>
    <w:rsid w:val="00471B4A"/>
    <w:rsid w:val="00471D0D"/>
    <w:rsid w:val="004722AF"/>
    <w:rsid w:val="004723C3"/>
    <w:rsid w:val="00472FDF"/>
    <w:rsid w:val="0047309C"/>
    <w:rsid w:val="004731B3"/>
    <w:rsid w:val="004731C0"/>
    <w:rsid w:val="00473E06"/>
    <w:rsid w:val="00473FA0"/>
    <w:rsid w:val="004740A0"/>
    <w:rsid w:val="00474275"/>
    <w:rsid w:val="00474CD1"/>
    <w:rsid w:val="00475079"/>
    <w:rsid w:val="00475104"/>
    <w:rsid w:val="0047515E"/>
    <w:rsid w:val="004754A8"/>
    <w:rsid w:val="00475525"/>
    <w:rsid w:val="00475BBA"/>
    <w:rsid w:val="004760C4"/>
    <w:rsid w:val="0047619E"/>
    <w:rsid w:val="0047626C"/>
    <w:rsid w:val="004763B4"/>
    <w:rsid w:val="00476446"/>
    <w:rsid w:val="00476878"/>
    <w:rsid w:val="004769DE"/>
    <w:rsid w:val="00476B6E"/>
    <w:rsid w:val="00476E9B"/>
    <w:rsid w:val="00477815"/>
    <w:rsid w:val="00477915"/>
    <w:rsid w:val="00477D05"/>
    <w:rsid w:val="00477D2F"/>
    <w:rsid w:val="004806FA"/>
    <w:rsid w:val="004807BB"/>
    <w:rsid w:val="00480F80"/>
    <w:rsid w:val="00481152"/>
    <w:rsid w:val="004814E4"/>
    <w:rsid w:val="00481888"/>
    <w:rsid w:val="00482244"/>
    <w:rsid w:val="0048232E"/>
    <w:rsid w:val="0048250B"/>
    <w:rsid w:val="0048252F"/>
    <w:rsid w:val="004825AA"/>
    <w:rsid w:val="00482767"/>
    <w:rsid w:val="0048288D"/>
    <w:rsid w:val="00482C18"/>
    <w:rsid w:val="00482FBF"/>
    <w:rsid w:val="0048321C"/>
    <w:rsid w:val="00483364"/>
    <w:rsid w:val="0048346D"/>
    <w:rsid w:val="00483852"/>
    <w:rsid w:val="00483CD3"/>
    <w:rsid w:val="00483DEB"/>
    <w:rsid w:val="00484013"/>
    <w:rsid w:val="0048405A"/>
    <w:rsid w:val="0048409B"/>
    <w:rsid w:val="004840C8"/>
    <w:rsid w:val="00484101"/>
    <w:rsid w:val="00484410"/>
    <w:rsid w:val="004844F3"/>
    <w:rsid w:val="004845E7"/>
    <w:rsid w:val="00484A37"/>
    <w:rsid w:val="00484C36"/>
    <w:rsid w:val="0048549E"/>
    <w:rsid w:val="004854BE"/>
    <w:rsid w:val="00485A04"/>
    <w:rsid w:val="00485ABA"/>
    <w:rsid w:val="00486C1A"/>
    <w:rsid w:val="00486C66"/>
    <w:rsid w:val="00486CAD"/>
    <w:rsid w:val="004872BB"/>
    <w:rsid w:val="00487499"/>
    <w:rsid w:val="0048762C"/>
    <w:rsid w:val="00487672"/>
    <w:rsid w:val="00487A60"/>
    <w:rsid w:val="00487CDE"/>
    <w:rsid w:val="00487CFB"/>
    <w:rsid w:val="00487D4B"/>
    <w:rsid w:val="00490112"/>
    <w:rsid w:val="0049030C"/>
    <w:rsid w:val="00490445"/>
    <w:rsid w:val="00490454"/>
    <w:rsid w:val="00490615"/>
    <w:rsid w:val="00490837"/>
    <w:rsid w:val="00490A6C"/>
    <w:rsid w:val="00490D20"/>
    <w:rsid w:val="00491158"/>
    <w:rsid w:val="00491352"/>
    <w:rsid w:val="004917A8"/>
    <w:rsid w:val="00492397"/>
    <w:rsid w:val="00492A0A"/>
    <w:rsid w:val="00493291"/>
    <w:rsid w:val="004932C3"/>
    <w:rsid w:val="004937B6"/>
    <w:rsid w:val="004938B5"/>
    <w:rsid w:val="00493F96"/>
    <w:rsid w:val="0049418C"/>
    <w:rsid w:val="0049457D"/>
    <w:rsid w:val="004945C8"/>
    <w:rsid w:val="00494755"/>
    <w:rsid w:val="0049490C"/>
    <w:rsid w:val="00494B4B"/>
    <w:rsid w:val="00494D02"/>
    <w:rsid w:val="00494E4D"/>
    <w:rsid w:val="004956AA"/>
    <w:rsid w:val="004959DD"/>
    <w:rsid w:val="00495BA1"/>
    <w:rsid w:val="00496086"/>
    <w:rsid w:val="004961DF"/>
    <w:rsid w:val="004966A2"/>
    <w:rsid w:val="004968D1"/>
    <w:rsid w:val="00496907"/>
    <w:rsid w:val="00496A68"/>
    <w:rsid w:val="0049740D"/>
    <w:rsid w:val="0049746B"/>
    <w:rsid w:val="004975AD"/>
    <w:rsid w:val="0049764D"/>
    <w:rsid w:val="0049771E"/>
    <w:rsid w:val="00497AED"/>
    <w:rsid w:val="004A0097"/>
    <w:rsid w:val="004A04DB"/>
    <w:rsid w:val="004A07F0"/>
    <w:rsid w:val="004A0B8B"/>
    <w:rsid w:val="004A101A"/>
    <w:rsid w:val="004A1116"/>
    <w:rsid w:val="004A13DD"/>
    <w:rsid w:val="004A17C2"/>
    <w:rsid w:val="004A1950"/>
    <w:rsid w:val="004A19F0"/>
    <w:rsid w:val="004A1AF1"/>
    <w:rsid w:val="004A1D39"/>
    <w:rsid w:val="004A23B0"/>
    <w:rsid w:val="004A2800"/>
    <w:rsid w:val="004A3D5C"/>
    <w:rsid w:val="004A4040"/>
    <w:rsid w:val="004A418D"/>
    <w:rsid w:val="004A419A"/>
    <w:rsid w:val="004A42FD"/>
    <w:rsid w:val="004A4972"/>
    <w:rsid w:val="004A4A5B"/>
    <w:rsid w:val="004A4E0A"/>
    <w:rsid w:val="004A4EBC"/>
    <w:rsid w:val="004A50ED"/>
    <w:rsid w:val="004A5345"/>
    <w:rsid w:val="004A579B"/>
    <w:rsid w:val="004A583D"/>
    <w:rsid w:val="004A5C08"/>
    <w:rsid w:val="004A5D5B"/>
    <w:rsid w:val="004A632A"/>
    <w:rsid w:val="004A66F2"/>
    <w:rsid w:val="004A6901"/>
    <w:rsid w:val="004A69BE"/>
    <w:rsid w:val="004A6C8A"/>
    <w:rsid w:val="004A6F05"/>
    <w:rsid w:val="004A760F"/>
    <w:rsid w:val="004A76BE"/>
    <w:rsid w:val="004A7A49"/>
    <w:rsid w:val="004A7E74"/>
    <w:rsid w:val="004A7EF7"/>
    <w:rsid w:val="004A7FF1"/>
    <w:rsid w:val="004B02E2"/>
    <w:rsid w:val="004B02EF"/>
    <w:rsid w:val="004B0A3B"/>
    <w:rsid w:val="004B0EFA"/>
    <w:rsid w:val="004B1033"/>
    <w:rsid w:val="004B115C"/>
    <w:rsid w:val="004B1162"/>
    <w:rsid w:val="004B186B"/>
    <w:rsid w:val="004B18D5"/>
    <w:rsid w:val="004B1D95"/>
    <w:rsid w:val="004B1DA8"/>
    <w:rsid w:val="004B1E9B"/>
    <w:rsid w:val="004B2142"/>
    <w:rsid w:val="004B2208"/>
    <w:rsid w:val="004B22B3"/>
    <w:rsid w:val="004B256F"/>
    <w:rsid w:val="004B2782"/>
    <w:rsid w:val="004B2957"/>
    <w:rsid w:val="004B2BFF"/>
    <w:rsid w:val="004B2EC2"/>
    <w:rsid w:val="004B2EC8"/>
    <w:rsid w:val="004B2F6E"/>
    <w:rsid w:val="004B323A"/>
    <w:rsid w:val="004B36E2"/>
    <w:rsid w:val="004B38A1"/>
    <w:rsid w:val="004B39CE"/>
    <w:rsid w:val="004B3A61"/>
    <w:rsid w:val="004B3D24"/>
    <w:rsid w:val="004B3FA6"/>
    <w:rsid w:val="004B4721"/>
    <w:rsid w:val="004B4CAC"/>
    <w:rsid w:val="004B4CE0"/>
    <w:rsid w:val="004B4DDB"/>
    <w:rsid w:val="004B59D1"/>
    <w:rsid w:val="004B5A1A"/>
    <w:rsid w:val="004B5A78"/>
    <w:rsid w:val="004B6211"/>
    <w:rsid w:val="004B65DD"/>
    <w:rsid w:val="004B6620"/>
    <w:rsid w:val="004B6728"/>
    <w:rsid w:val="004B6A21"/>
    <w:rsid w:val="004B6C6B"/>
    <w:rsid w:val="004B70E5"/>
    <w:rsid w:val="004B7407"/>
    <w:rsid w:val="004B7895"/>
    <w:rsid w:val="004B7B49"/>
    <w:rsid w:val="004B7CB0"/>
    <w:rsid w:val="004B7D6B"/>
    <w:rsid w:val="004B7E48"/>
    <w:rsid w:val="004C019C"/>
    <w:rsid w:val="004C01F1"/>
    <w:rsid w:val="004C03E1"/>
    <w:rsid w:val="004C04F3"/>
    <w:rsid w:val="004C0794"/>
    <w:rsid w:val="004C09FD"/>
    <w:rsid w:val="004C0BC9"/>
    <w:rsid w:val="004C0DF3"/>
    <w:rsid w:val="004C0EE4"/>
    <w:rsid w:val="004C10A5"/>
    <w:rsid w:val="004C1364"/>
    <w:rsid w:val="004C137A"/>
    <w:rsid w:val="004C153E"/>
    <w:rsid w:val="004C15E9"/>
    <w:rsid w:val="004C1732"/>
    <w:rsid w:val="004C182F"/>
    <w:rsid w:val="004C1B04"/>
    <w:rsid w:val="004C1EE9"/>
    <w:rsid w:val="004C2180"/>
    <w:rsid w:val="004C26A6"/>
    <w:rsid w:val="004C26A7"/>
    <w:rsid w:val="004C3713"/>
    <w:rsid w:val="004C37F7"/>
    <w:rsid w:val="004C3B1E"/>
    <w:rsid w:val="004C4245"/>
    <w:rsid w:val="004C4381"/>
    <w:rsid w:val="004C47F6"/>
    <w:rsid w:val="004C4AF0"/>
    <w:rsid w:val="004C4AF8"/>
    <w:rsid w:val="004C5015"/>
    <w:rsid w:val="004C5092"/>
    <w:rsid w:val="004C556D"/>
    <w:rsid w:val="004C5D92"/>
    <w:rsid w:val="004C6600"/>
    <w:rsid w:val="004C6727"/>
    <w:rsid w:val="004D0150"/>
    <w:rsid w:val="004D0165"/>
    <w:rsid w:val="004D0474"/>
    <w:rsid w:val="004D0504"/>
    <w:rsid w:val="004D061B"/>
    <w:rsid w:val="004D07C5"/>
    <w:rsid w:val="004D08A2"/>
    <w:rsid w:val="004D08C8"/>
    <w:rsid w:val="004D0DE6"/>
    <w:rsid w:val="004D0FDE"/>
    <w:rsid w:val="004D13F9"/>
    <w:rsid w:val="004D1F8D"/>
    <w:rsid w:val="004D1FE6"/>
    <w:rsid w:val="004D20E6"/>
    <w:rsid w:val="004D21D4"/>
    <w:rsid w:val="004D2871"/>
    <w:rsid w:val="004D2BA2"/>
    <w:rsid w:val="004D2D29"/>
    <w:rsid w:val="004D2E58"/>
    <w:rsid w:val="004D32B6"/>
    <w:rsid w:val="004D3514"/>
    <w:rsid w:val="004D43BA"/>
    <w:rsid w:val="004D4DCC"/>
    <w:rsid w:val="004D4E3E"/>
    <w:rsid w:val="004D4EFE"/>
    <w:rsid w:val="004D4FF2"/>
    <w:rsid w:val="004D58FD"/>
    <w:rsid w:val="004D5D09"/>
    <w:rsid w:val="004D5D63"/>
    <w:rsid w:val="004D5E23"/>
    <w:rsid w:val="004D5E33"/>
    <w:rsid w:val="004D5E38"/>
    <w:rsid w:val="004D605C"/>
    <w:rsid w:val="004D608B"/>
    <w:rsid w:val="004D611F"/>
    <w:rsid w:val="004D6225"/>
    <w:rsid w:val="004D63A3"/>
    <w:rsid w:val="004D738F"/>
    <w:rsid w:val="004D7C10"/>
    <w:rsid w:val="004D7C96"/>
    <w:rsid w:val="004E01CF"/>
    <w:rsid w:val="004E07CA"/>
    <w:rsid w:val="004E0924"/>
    <w:rsid w:val="004E0954"/>
    <w:rsid w:val="004E0E5F"/>
    <w:rsid w:val="004E0EF4"/>
    <w:rsid w:val="004E120F"/>
    <w:rsid w:val="004E1479"/>
    <w:rsid w:val="004E17A8"/>
    <w:rsid w:val="004E18CC"/>
    <w:rsid w:val="004E1E3B"/>
    <w:rsid w:val="004E2109"/>
    <w:rsid w:val="004E265D"/>
    <w:rsid w:val="004E2C81"/>
    <w:rsid w:val="004E32F5"/>
    <w:rsid w:val="004E379E"/>
    <w:rsid w:val="004E39A6"/>
    <w:rsid w:val="004E3B35"/>
    <w:rsid w:val="004E3D2A"/>
    <w:rsid w:val="004E4105"/>
    <w:rsid w:val="004E4182"/>
    <w:rsid w:val="004E41B0"/>
    <w:rsid w:val="004E4252"/>
    <w:rsid w:val="004E44BD"/>
    <w:rsid w:val="004E44BF"/>
    <w:rsid w:val="004E451E"/>
    <w:rsid w:val="004E4828"/>
    <w:rsid w:val="004E4F9A"/>
    <w:rsid w:val="004E56A0"/>
    <w:rsid w:val="004E5A34"/>
    <w:rsid w:val="004E5C1C"/>
    <w:rsid w:val="004E69B1"/>
    <w:rsid w:val="004E6A76"/>
    <w:rsid w:val="004E6DDE"/>
    <w:rsid w:val="004E6E91"/>
    <w:rsid w:val="004E6F57"/>
    <w:rsid w:val="004E75D0"/>
    <w:rsid w:val="004E7A9D"/>
    <w:rsid w:val="004E7D81"/>
    <w:rsid w:val="004F01EE"/>
    <w:rsid w:val="004F032B"/>
    <w:rsid w:val="004F0882"/>
    <w:rsid w:val="004F0CD3"/>
    <w:rsid w:val="004F0F8E"/>
    <w:rsid w:val="004F0FBE"/>
    <w:rsid w:val="004F12D5"/>
    <w:rsid w:val="004F14E3"/>
    <w:rsid w:val="004F17AA"/>
    <w:rsid w:val="004F17F5"/>
    <w:rsid w:val="004F2082"/>
    <w:rsid w:val="004F2221"/>
    <w:rsid w:val="004F26DD"/>
    <w:rsid w:val="004F2987"/>
    <w:rsid w:val="004F2E55"/>
    <w:rsid w:val="004F2F71"/>
    <w:rsid w:val="004F3023"/>
    <w:rsid w:val="004F3247"/>
    <w:rsid w:val="004F3405"/>
    <w:rsid w:val="004F368F"/>
    <w:rsid w:val="004F3A52"/>
    <w:rsid w:val="004F3BEF"/>
    <w:rsid w:val="004F3F42"/>
    <w:rsid w:val="004F44AE"/>
    <w:rsid w:val="004F484F"/>
    <w:rsid w:val="004F4F19"/>
    <w:rsid w:val="004F54D6"/>
    <w:rsid w:val="004F55A0"/>
    <w:rsid w:val="004F665E"/>
    <w:rsid w:val="004F670C"/>
    <w:rsid w:val="004F6735"/>
    <w:rsid w:val="004F6C6E"/>
    <w:rsid w:val="004F6CDF"/>
    <w:rsid w:val="004F6D2E"/>
    <w:rsid w:val="004F6EBC"/>
    <w:rsid w:val="004F7072"/>
    <w:rsid w:val="004F708C"/>
    <w:rsid w:val="004F77D0"/>
    <w:rsid w:val="004F7BFA"/>
    <w:rsid w:val="004F7C0F"/>
    <w:rsid w:val="004F7FD8"/>
    <w:rsid w:val="0050025D"/>
    <w:rsid w:val="00500A08"/>
    <w:rsid w:val="00500CF2"/>
    <w:rsid w:val="00500F04"/>
    <w:rsid w:val="00501039"/>
    <w:rsid w:val="00501096"/>
    <w:rsid w:val="005015F6"/>
    <w:rsid w:val="005017DD"/>
    <w:rsid w:val="00501A4F"/>
    <w:rsid w:val="00501BFE"/>
    <w:rsid w:val="00502045"/>
    <w:rsid w:val="00502899"/>
    <w:rsid w:val="0050319C"/>
    <w:rsid w:val="00503357"/>
    <w:rsid w:val="00503542"/>
    <w:rsid w:val="005036DC"/>
    <w:rsid w:val="005038C6"/>
    <w:rsid w:val="00504A0B"/>
    <w:rsid w:val="00504A21"/>
    <w:rsid w:val="00504BE3"/>
    <w:rsid w:val="00504BEA"/>
    <w:rsid w:val="00504CF1"/>
    <w:rsid w:val="00504D60"/>
    <w:rsid w:val="005056AC"/>
    <w:rsid w:val="00505A8A"/>
    <w:rsid w:val="00505B31"/>
    <w:rsid w:val="00505CA6"/>
    <w:rsid w:val="00505D5B"/>
    <w:rsid w:val="00506972"/>
    <w:rsid w:val="00506AE3"/>
    <w:rsid w:val="00506FBC"/>
    <w:rsid w:val="0050740D"/>
    <w:rsid w:val="00507596"/>
    <w:rsid w:val="00507E36"/>
    <w:rsid w:val="00510095"/>
    <w:rsid w:val="0051031B"/>
    <w:rsid w:val="005105D0"/>
    <w:rsid w:val="005107F2"/>
    <w:rsid w:val="00510D08"/>
    <w:rsid w:val="00510EC1"/>
    <w:rsid w:val="005113B6"/>
    <w:rsid w:val="00511AA7"/>
    <w:rsid w:val="00511AB8"/>
    <w:rsid w:val="00511B5A"/>
    <w:rsid w:val="00511B7F"/>
    <w:rsid w:val="00511EEE"/>
    <w:rsid w:val="00511F3E"/>
    <w:rsid w:val="00511F78"/>
    <w:rsid w:val="00512206"/>
    <w:rsid w:val="00512921"/>
    <w:rsid w:val="00512985"/>
    <w:rsid w:val="005129AA"/>
    <w:rsid w:val="005129C6"/>
    <w:rsid w:val="005134D9"/>
    <w:rsid w:val="005134EB"/>
    <w:rsid w:val="0051385E"/>
    <w:rsid w:val="005138A8"/>
    <w:rsid w:val="00514077"/>
    <w:rsid w:val="005140C3"/>
    <w:rsid w:val="00514421"/>
    <w:rsid w:val="005146B5"/>
    <w:rsid w:val="00514765"/>
    <w:rsid w:val="0051482A"/>
    <w:rsid w:val="005148AC"/>
    <w:rsid w:val="00514931"/>
    <w:rsid w:val="00514FB0"/>
    <w:rsid w:val="00515372"/>
    <w:rsid w:val="00515901"/>
    <w:rsid w:val="00515AA9"/>
    <w:rsid w:val="00515AC3"/>
    <w:rsid w:val="00515FE3"/>
    <w:rsid w:val="00516057"/>
    <w:rsid w:val="00516075"/>
    <w:rsid w:val="0051701B"/>
    <w:rsid w:val="0051707E"/>
    <w:rsid w:val="00517D0D"/>
    <w:rsid w:val="00517D39"/>
    <w:rsid w:val="00517E85"/>
    <w:rsid w:val="005205BB"/>
    <w:rsid w:val="005208BD"/>
    <w:rsid w:val="005209F5"/>
    <w:rsid w:val="00520D16"/>
    <w:rsid w:val="00520FF7"/>
    <w:rsid w:val="00521337"/>
    <w:rsid w:val="00521353"/>
    <w:rsid w:val="00521B2A"/>
    <w:rsid w:val="00521BCC"/>
    <w:rsid w:val="00521D2C"/>
    <w:rsid w:val="00521E05"/>
    <w:rsid w:val="00521F89"/>
    <w:rsid w:val="005228E2"/>
    <w:rsid w:val="00522AB5"/>
    <w:rsid w:val="0052305F"/>
    <w:rsid w:val="00523707"/>
    <w:rsid w:val="005237D3"/>
    <w:rsid w:val="005238A9"/>
    <w:rsid w:val="005240DA"/>
    <w:rsid w:val="005240F2"/>
    <w:rsid w:val="005247DD"/>
    <w:rsid w:val="00525504"/>
    <w:rsid w:val="00525905"/>
    <w:rsid w:val="00525A25"/>
    <w:rsid w:val="00525AF3"/>
    <w:rsid w:val="00525B8E"/>
    <w:rsid w:val="00525C0E"/>
    <w:rsid w:val="00525C3C"/>
    <w:rsid w:val="0052612E"/>
    <w:rsid w:val="0052633C"/>
    <w:rsid w:val="0052644F"/>
    <w:rsid w:val="00526798"/>
    <w:rsid w:val="005267B0"/>
    <w:rsid w:val="00526865"/>
    <w:rsid w:val="00526880"/>
    <w:rsid w:val="005268C1"/>
    <w:rsid w:val="0052769A"/>
    <w:rsid w:val="00530058"/>
    <w:rsid w:val="005302F2"/>
    <w:rsid w:val="00530704"/>
    <w:rsid w:val="0053070B"/>
    <w:rsid w:val="00530D1B"/>
    <w:rsid w:val="00530F0B"/>
    <w:rsid w:val="005310F1"/>
    <w:rsid w:val="00531642"/>
    <w:rsid w:val="00531817"/>
    <w:rsid w:val="0053187B"/>
    <w:rsid w:val="00531B67"/>
    <w:rsid w:val="00532591"/>
    <w:rsid w:val="005327B5"/>
    <w:rsid w:val="0053286E"/>
    <w:rsid w:val="00532AE7"/>
    <w:rsid w:val="00532BA9"/>
    <w:rsid w:val="00532E1A"/>
    <w:rsid w:val="00532E1B"/>
    <w:rsid w:val="00532E45"/>
    <w:rsid w:val="00532EDD"/>
    <w:rsid w:val="00533794"/>
    <w:rsid w:val="0053397F"/>
    <w:rsid w:val="00533A48"/>
    <w:rsid w:val="00533AF1"/>
    <w:rsid w:val="00533D7C"/>
    <w:rsid w:val="00533F64"/>
    <w:rsid w:val="0053409D"/>
    <w:rsid w:val="005341E4"/>
    <w:rsid w:val="00534934"/>
    <w:rsid w:val="00534CBC"/>
    <w:rsid w:val="00534D06"/>
    <w:rsid w:val="00535042"/>
    <w:rsid w:val="005353C0"/>
    <w:rsid w:val="00535476"/>
    <w:rsid w:val="005355CF"/>
    <w:rsid w:val="005355E2"/>
    <w:rsid w:val="00535723"/>
    <w:rsid w:val="00535774"/>
    <w:rsid w:val="005358FB"/>
    <w:rsid w:val="00535A94"/>
    <w:rsid w:val="0053635F"/>
    <w:rsid w:val="005364AC"/>
    <w:rsid w:val="00536B99"/>
    <w:rsid w:val="00536F43"/>
    <w:rsid w:val="0053776D"/>
    <w:rsid w:val="00537A93"/>
    <w:rsid w:val="005404C2"/>
    <w:rsid w:val="005406D1"/>
    <w:rsid w:val="00540B17"/>
    <w:rsid w:val="00540C17"/>
    <w:rsid w:val="00540FF4"/>
    <w:rsid w:val="0054137D"/>
    <w:rsid w:val="00541450"/>
    <w:rsid w:val="00541589"/>
    <w:rsid w:val="0054160F"/>
    <w:rsid w:val="00541621"/>
    <w:rsid w:val="00541647"/>
    <w:rsid w:val="0054175B"/>
    <w:rsid w:val="005417CC"/>
    <w:rsid w:val="00541870"/>
    <w:rsid w:val="005424D3"/>
    <w:rsid w:val="005428DB"/>
    <w:rsid w:val="00542D43"/>
    <w:rsid w:val="00542F67"/>
    <w:rsid w:val="00543BDE"/>
    <w:rsid w:val="00543E49"/>
    <w:rsid w:val="00544262"/>
    <w:rsid w:val="0054485D"/>
    <w:rsid w:val="00544D73"/>
    <w:rsid w:val="00544F13"/>
    <w:rsid w:val="00545052"/>
    <w:rsid w:val="0054508B"/>
    <w:rsid w:val="005450F1"/>
    <w:rsid w:val="005450F9"/>
    <w:rsid w:val="005451AD"/>
    <w:rsid w:val="00545342"/>
    <w:rsid w:val="0054557A"/>
    <w:rsid w:val="00545BE6"/>
    <w:rsid w:val="00545CD5"/>
    <w:rsid w:val="00546654"/>
    <w:rsid w:val="005470EB"/>
    <w:rsid w:val="00547BD0"/>
    <w:rsid w:val="00547DA3"/>
    <w:rsid w:val="00547F5F"/>
    <w:rsid w:val="005501BD"/>
    <w:rsid w:val="00550351"/>
    <w:rsid w:val="0055050A"/>
    <w:rsid w:val="00550663"/>
    <w:rsid w:val="0055095B"/>
    <w:rsid w:val="00550971"/>
    <w:rsid w:val="00550B07"/>
    <w:rsid w:val="00550C9E"/>
    <w:rsid w:val="00550F29"/>
    <w:rsid w:val="00550FF7"/>
    <w:rsid w:val="00551392"/>
    <w:rsid w:val="00551684"/>
    <w:rsid w:val="00551C87"/>
    <w:rsid w:val="005521EB"/>
    <w:rsid w:val="00552385"/>
    <w:rsid w:val="0055280F"/>
    <w:rsid w:val="00552A35"/>
    <w:rsid w:val="00552C12"/>
    <w:rsid w:val="00552D35"/>
    <w:rsid w:val="00553220"/>
    <w:rsid w:val="005535E7"/>
    <w:rsid w:val="00553A07"/>
    <w:rsid w:val="00553AE6"/>
    <w:rsid w:val="00553C51"/>
    <w:rsid w:val="00553D4D"/>
    <w:rsid w:val="00553DEE"/>
    <w:rsid w:val="00553F13"/>
    <w:rsid w:val="005541CE"/>
    <w:rsid w:val="00554463"/>
    <w:rsid w:val="0055455E"/>
    <w:rsid w:val="00554A7C"/>
    <w:rsid w:val="00554AE0"/>
    <w:rsid w:val="0055516A"/>
    <w:rsid w:val="00555453"/>
    <w:rsid w:val="00555894"/>
    <w:rsid w:val="005558B7"/>
    <w:rsid w:val="00555D08"/>
    <w:rsid w:val="00555FF0"/>
    <w:rsid w:val="0055617D"/>
    <w:rsid w:val="0055668B"/>
    <w:rsid w:val="00556760"/>
    <w:rsid w:val="00556C30"/>
    <w:rsid w:val="00556E15"/>
    <w:rsid w:val="005572AB"/>
    <w:rsid w:val="005576C5"/>
    <w:rsid w:val="0055796D"/>
    <w:rsid w:val="00557A9E"/>
    <w:rsid w:val="00557FA6"/>
    <w:rsid w:val="00560414"/>
    <w:rsid w:val="00560644"/>
    <w:rsid w:val="00560CA0"/>
    <w:rsid w:val="00560D77"/>
    <w:rsid w:val="00560E4D"/>
    <w:rsid w:val="00560FF9"/>
    <w:rsid w:val="0056117C"/>
    <w:rsid w:val="005616B0"/>
    <w:rsid w:val="005619EF"/>
    <w:rsid w:val="00561A1F"/>
    <w:rsid w:val="00561C32"/>
    <w:rsid w:val="00561D5C"/>
    <w:rsid w:val="0056228F"/>
    <w:rsid w:val="0056236F"/>
    <w:rsid w:val="005624F3"/>
    <w:rsid w:val="00562AC6"/>
    <w:rsid w:val="00562C3D"/>
    <w:rsid w:val="00562E6D"/>
    <w:rsid w:val="00562F20"/>
    <w:rsid w:val="005630BA"/>
    <w:rsid w:val="00563289"/>
    <w:rsid w:val="00563913"/>
    <w:rsid w:val="005639A1"/>
    <w:rsid w:val="00563A33"/>
    <w:rsid w:val="00563AF4"/>
    <w:rsid w:val="00563AFF"/>
    <w:rsid w:val="00563B50"/>
    <w:rsid w:val="00564002"/>
    <w:rsid w:val="00564044"/>
    <w:rsid w:val="00564425"/>
    <w:rsid w:val="005645EE"/>
    <w:rsid w:val="00566781"/>
    <w:rsid w:val="00566A86"/>
    <w:rsid w:val="00566C5E"/>
    <w:rsid w:val="00566F59"/>
    <w:rsid w:val="00570100"/>
    <w:rsid w:val="00570196"/>
    <w:rsid w:val="00570A1D"/>
    <w:rsid w:val="00570CB9"/>
    <w:rsid w:val="00570ED2"/>
    <w:rsid w:val="00570F31"/>
    <w:rsid w:val="00571116"/>
    <w:rsid w:val="0057134C"/>
    <w:rsid w:val="005716DA"/>
    <w:rsid w:val="00571D7F"/>
    <w:rsid w:val="00571FE7"/>
    <w:rsid w:val="0057249A"/>
    <w:rsid w:val="0057262C"/>
    <w:rsid w:val="00572651"/>
    <w:rsid w:val="00572711"/>
    <w:rsid w:val="00572B6B"/>
    <w:rsid w:val="00572C7F"/>
    <w:rsid w:val="00573060"/>
    <w:rsid w:val="0057343E"/>
    <w:rsid w:val="005735BD"/>
    <w:rsid w:val="005736C4"/>
    <w:rsid w:val="0057387C"/>
    <w:rsid w:val="00573AB8"/>
    <w:rsid w:val="00573BA8"/>
    <w:rsid w:val="00573C14"/>
    <w:rsid w:val="0057400D"/>
    <w:rsid w:val="00574378"/>
    <w:rsid w:val="00574551"/>
    <w:rsid w:val="005745E3"/>
    <w:rsid w:val="00574A31"/>
    <w:rsid w:val="00574A47"/>
    <w:rsid w:val="00574A59"/>
    <w:rsid w:val="00574ACF"/>
    <w:rsid w:val="00574CE5"/>
    <w:rsid w:val="00575094"/>
    <w:rsid w:val="00575693"/>
    <w:rsid w:val="005756D1"/>
    <w:rsid w:val="00575774"/>
    <w:rsid w:val="00575B06"/>
    <w:rsid w:val="00575C2B"/>
    <w:rsid w:val="005760A5"/>
    <w:rsid w:val="00576269"/>
    <w:rsid w:val="0057641A"/>
    <w:rsid w:val="005766B4"/>
    <w:rsid w:val="00576871"/>
    <w:rsid w:val="00576C76"/>
    <w:rsid w:val="00576E98"/>
    <w:rsid w:val="00577095"/>
    <w:rsid w:val="00577926"/>
    <w:rsid w:val="00577A5F"/>
    <w:rsid w:val="0058018D"/>
    <w:rsid w:val="00580AE9"/>
    <w:rsid w:val="00580E16"/>
    <w:rsid w:val="005811EF"/>
    <w:rsid w:val="0058244B"/>
    <w:rsid w:val="0058276A"/>
    <w:rsid w:val="005827B9"/>
    <w:rsid w:val="005829C0"/>
    <w:rsid w:val="00582BE6"/>
    <w:rsid w:val="00582F8C"/>
    <w:rsid w:val="00583344"/>
    <w:rsid w:val="00583A75"/>
    <w:rsid w:val="00583EF3"/>
    <w:rsid w:val="00584509"/>
    <w:rsid w:val="00584BD2"/>
    <w:rsid w:val="00584FA6"/>
    <w:rsid w:val="005856D2"/>
    <w:rsid w:val="00585A9C"/>
    <w:rsid w:val="00585B47"/>
    <w:rsid w:val="00585B7F"/>
    <w:rsid w:val="00585CE4"/>
    <w:rsid w:val="00585D38"/>
    <w:rsid w:val="0058612B"/>
    <w:rsid w:val="00586436"/>
    <w:rsid w:val="00586F0C"/>
    <w:rsid w:val="0058740C"/>
    <w:rsid w:val="0058788A"/>
    <w:rsid w:val="0058788B"/>
    <w:rsid w:val="005878A2"/>
    <w:rsid w:val="00587907"/>
    <w:rsid w:val="00587D17"/>
    <w:rsid w:val="00587D6D"/>
    <w:rsid w:val="0059006F"/>
    <w:rsid w:val="0059052B"/>
    <w:rsid w:val="00590658"/>
    <w:rsid w:val="00590B37"/>
    <w:rsid w:val="00590EFF"/>
    <w:rsid w:val="00590F49"/>
    <w:rsid w:val="00590FF1"/>
    <w:rsid w:val="005910AA"/>
    <w:rsid w:val="00591368"/>
    <w:rsid w:val="0059173C"/>
    <w:rsid w:val="00591740"/>
    <w:rsid w:val="00591A54"/>
    <w:rsid w:val="00591EEE"/>
    <w:rsid w:val="005925F8"/>
    <w:rsid w:val="00592852"/>
    <w:rsid w:val="00593AAF"/>
    <w:rsid w:val="00594008"/>
    <w:rsid w:val="005945FE"/>
    <w:rsid w:val="00594731"/>
    <w:rsid w:val="00594AFD"/>
    <w:rsid w:val="00594B97"/>
    <w:rsid w:val="00595077"/>
    <w:rsid w:val="0059514F"/>
    <w:rsid w:val="005951D0"/>
    <w:rsid w:val="00595271"/>
    <w:rsid w:val="00595A99"/>
    <w:rsid w:val="00596073"/>
    <w:rsid w:val="0059627B"/>
    <w:rsid w:val="00596289"/>
    <w:rsid w:val="00596ABA"/>
    <w:rsid w:val="00596BE2"/>
    <w:rsid w:val="00596C75"/>
    <w:rsid w:val="00596F97"/>
    <w:rsid w:val="00597079"/>
    <w:rsid w:val="00597326"/>
    <w:rsid w:val="005974F8"/>
    <w:rsid w:val="00597910"/>
    <w:rsid w:val="00597BD5"/>
    <w:rsid w:val="00597E2B"/>
    <w:rsid w:val="005A002F"/>
    <w:rsid w:val="005A0203"/>
    <w:rsid w:val="005A0320"/>
    <w:rsid w:val="005A0418"/>
    <w:rsid w:val="005A054D"/>
    <w:rsid w:val="005A0552"/>
    <w:rsid w:val="005A05A4"/>
    <w:rsid w:val="005A0603"/>
    <w:rsid w:val="005A0A6D"/>
    <w:rsid w:val="005A0F09"/>
    <w:rsid w:val="005A1212"/>
    <w:rsid w:val="005A142E"/>
    <w:rsid w:val="005A15C4"/>
    <w:rsid w:val="005A15F7"/>
    <w:rsid w:val="005A190A"/>
    <w:rsid w:val="005A1919"/>
    <w:rsid w:val="005A1C4B"/>
    <w:rsid w:val="005A232D"/>
    <w:rsid w:val="005A23C0"/>
    <w:rsid w:val="005A2A41"/>
    <w:rsid w:val="005A3145"/>
    <w:rsid w:val="005A3266"/>
    <w:rsid w:val="005A3437"/>
    <w:rsid w:val="005A35F9"/>
    <w:rsid w:val="005A3849"/>
    <w:rsid w:val="005A3937"/>
    <w:rsid w:val="005A4A0A"/>
    <w:rsid w:val="005A4ECE"/>
    <w:rsid w:val="005A5022"/>
    <w:rsid w:val="005A530F"/>
    <w:rsid w:val="005A55D0"/>
    <w:rsid w:val="005A5B85"/>
    <w:rsid w:val="005A5C3C"/>
    <w:rsid w:val="005A651B"/>
    <w:rsid w:val="005A658F"/>
    <w:rsid w:val="005A66F6"/>
    <w:rsid w:val="005A691A"/>
    <w:rsid w:val="005A6A83"/>
    <w:rsid w:val="005A6AD7"/>
    <w:rsid w:val="005A6C8B"/>
    <w:rsid w:val="005A6DFA"/>
    <w:rsid w:val="005A6E5C"/>
    <w:rsid w:val="005A6E88"/>
    <w:rsid w:val="005A7086"/>
    <w:rsid w:val="005A7562"/>
    <w:rsid w:val="005A7BFF"/>
    <w:rsid w:val="005A7EE1"/>
    <w:rsid w:val="005A7FB8"/>
    <w:rsid w:val="005B051F"/>
    <w:rsid w:val="005B0827"/>
    <w:rsid w:val="005B0878"/>
    <w:rsid w:val="005B0DA2"/>
    <w:rsid w:val="005B0F0F"/>
    <w:rsid w:val="005B1288"/>
    <w:rsid w:val="005B15DB"/>
    <w:rsid w:val="005B16B2"/>
    <w:rsid w:val="005B187A"/>
    <w:rsid w:val="005B19B1"/>
    <w:rsid w:val="005B1FC0"/>
    <w:rsid w:val="005B26CB"/>
    <w:rsid w:val="005B29F4"/>
    <w:rsid w:val="005B2B4F"/>
    <w:rsid w:val="005B2E6A"/>
    <w:rsid w:val="005B31F3"/>
    <w:rsid w:val="005B3389"/>
    <w:rsid w:val="005B3B54"/>
    <w:rsid w:val="005B3B9A"/>
    <w:rsid w:val="005B3E0F"/>
    <w:rsid w:val="005B3ECA"/>
    <w:rsid w:val="005B4237"/>
    <w:rsid w:val="005B4265"/>
    <w:rsid w:val="005B428C"/>
    <w:rsid w:val="005B44DD"/>
    <w:rsid w:val="005B46ED"/>
    <w:rsid w:val="005B470D"/>
    <w:rsid w:val="005B48BA"/>
    <w:rsid w:val="005B4A2E"/>
    <w:rsid w:val="005B4AF7"/>
    <w:rsid w:val="005B4FBA"/>
    <w:rsid w:val="005B530B"/>
    <w:rsid w:val="005B53F4"/>
    <w:rsid w:val="005B54A0"/>
    <w:rsid w:val="005B5828"/>
    <w:rsid w:val="005B6186"/>
    <w:rsid w:val="005B68E4"/>
    <w:rsid w:val="005B6C48"/>
    <w:rsid w:val="005B6C8E"/>
    <w:rsid w:val="005B6F4B"/>
    <w:rsid w:val="005B77CF"/>
    <w:rsid w:val="005B79B4"/>
    <w:rsid w:val="005C00D4"/>
    <w:rsid w:val="005C036B"/>
    <w:rsid w:val="005C07C8"/>
    <w:rsid w:val="005C0B94"/>
    <w:rsid w:val="005C0BCB"/>
    <w:rsid w:val="005C0D8A"/>
    <w:rsid w:val="005C1021"/>
    <w:rsid w:val="005C13A7"/>
    <w:rsid w:val="005C14DA"/>
    <w:rsid w:val="005C15C0"/>
    <w:rsid w:val="005C1626"/>
    <w:rsid w:val="005C167A"/>
    <w:rsid w:val="005C1830"/>
    <w:rsid w:val="005C1D6D"/>
    <w:rsid w:val="005C1F2C"/>
    <w:rsid w:val="005C1FE1"/>
    <w:rsid w:val="005C2086"/>
    <w:rsid w:val="005C2143"/>
    <w:rsid w:val="005C2309"/>
    <w:rsid w:val="005C2D12"/>
    <w:rsid w:val="005C2DBC"/>
    <w:rsid w:val="005C30CC"/>
    <w:rsid w:val="005C3150"/>
    <w:rsid w:val="005C3823"/>
    <w:rsid w:val="005C3972"/>
    <w:rsid w:val="005C4405"/>
    <w:rsid w:val="005C4580"/>
    <w:rsid w:val="005C45DF"/>
    <w:rsid w:val="005C4BEA"/>
    <w:rsid w:val="005C53DB"/>
    <w:rsid w:val="005C5434"/>
    <w:rsid w:val="005C5452"/>
    <w:rsid w:val="005C5692"/>
    <w:rsid w:val="005C5997"/>
    <w:rsid w:val="005C5EE0"/>
    <w:rsid w:val="005C6444"/>
    <w:rsid w:val="005C64B3"/>
    <w:rsid w:val="005C656A"/>
    <w:rsid w:val="005C66F3"/>
    <w:rsid w:val="005C6D15"/>
    <w:rsid w:val="005C6F77"/>
    <w:rsid w:val="005C6FBD"/>
    <w:rsid w:val="005C77E0"/>
    <w:rsid w:val="005C7DC4"/>
    <w:rsid w:val="005C7DD9"/>
    <w:rsid w:val="005C7F25"/>
    <w:rsid w:val="005C7F63"/>
    <w:rsid w:val="005D03AE"/>
    <w:rsid w:val="005D0551"/>
    <w:rsid w:val="005D0992"/>
    <w:rsid w:val="005D0CCE"/>
    <w:rsid w:val="005D0EEA"/>
    <w:rsid w:val="005D127F"/>
    <w:rsid w:val="005D1301"/>
    <w:rsid w:val="005D1939"/>
    <w:rsid w:val="005D1AAC"/>
    <w:rsid w:val="005D1BF8"/>
    <w:rsid w:val="005D2039"/>
    <w:rsid w:val="005D211E"/>
    <w:rsid w:val="005D27E6"/>
    <w:rsid w:val="005D29E8"/>
    <w:rsid w:val="005D2D99"/>
    <w:rsid w:val="005D2FD3"/>
    <w:rsid w:val="005D3225"/>
    <w:rsid w:val="005D3721"/>
    <w:rsid w:val="005D3758"/>
    <w:rsid w:val="005D3CE8"/>
    <w:rsid w:val="005D42A5"/>
    <w:rsid w:val="005D4398"/>
    <w:rsid w:val="005D4552"/>
    <w:rsid w:val="005D4692"/>
    <w:rsid w:val="005D4B95"/>
    <w:rsid w:val="005D4CC7"/>
    <w:rsid w:val="005D527D"/>
    <w:rsid w:val="005D5493"/>
    <w:rsid w:val="005D55ED"/>
    <w:rsid w:val="005D5A20"/>
    <w:rsid w:val="005D5AF2"/>
    <w:rsid w:val="005D5C1C"/>
    <w:rsid w:val="005D5CF9"/>
    <w:rsid w:val="005D5D81"/>
    <w:rsid w:val="005D62C6"/>
    <w:rsid w:val="005D63C8"/>
    <w:rsid w:val="005D6AA9"/>
    <w:rsid w:val="005D6E99"/>
    <w:rsid w:val="005D7311"/>
    <w:rsid w:val="005D73AD"/>
    <w:rsid w:val="005D74F0"/>
    <w:rsid w:val="005D7572"/>
    <w:rsid w:val="005D75E4"/>
    <w:rsid w:val="005D767F"/>
    <w:rsid w:val="005E0265"/>
    <w:rsid w:val="005E02D5"/>
    <w:rsid w:val="005E05AA"/>
    <w:rsid w:val="005E05D4"/>
    <w:rsid w:val="005E05D7"/>
    <w:rsid w:val="005E060D"/>
    <w:rsid w:val="005E0624"/>
    <w:rsid w:val="005E06E0"/>
    <w:rsid w:val="005E07C3"/>
    <w:rsid w:val="005E0D65"/>
    <w:rsid w:val="005E0E16"/>
    <w:rsid w:val="005E11C5"/>
    <w:rsid w:val="005E11E8"/>
    <w:rsid w:val="005E1245"/>
    <w:rsid w:val="005E12EF"/>
    <w:rsid w:val="005E1673"/>
    <w:rsid w:val="005E1C50"/>
    <w:rsid w:val="005E1C58"/>
    <w:rsid w:val="005E1D76"/>
    <w:rsid w:val="005E1DC8"/>
    <w:rsid w:val="005E1E6B"/>
    <w:rsid w:val="005E1EDD"/>
    <w:rsid w:val="005E2198"/>
    <w:rsid w:val="005E270A"/>
    <w:rsid w:val="005E2ACD"/>
    <w:rsid w:val="005E2D7E"/>
    <w:rsid w:val="005E35FA"/>
    <w:rsid w:val="005E3720"/>
    <w:rsid w:val="005E39BD"/>
    <w:rsid w:val="005E3C3D"/>
    <w:rsid w:val="005E4373"/>
    <w:rsid w:val="005E4410"/>
    <w:rsid w:val="005E47DD"/>
    <w:rsid w:val="005E4825"/>
    <w:rsid w:val="005E4964"/>
    <w:rsid w:val="005E4A6C"/>
    <w:rsid w:val="005E4F2B"/>
    <w:rsid w:val="005E555E"/>
    <w:rsid w:val="005E5740"/>
    <w:rsid w:val="005E59E6"/>
    <w:rsid w:val="005E59EF"/>
    <w:rsid w:val="005E5A5E"/>
    <w:rsid w:val="005E5D02"/>
    <w:rsid w:val="005E5D08"/>
    <w:rsid w:val="005E5EA8"/>
    <w:rsid w:val="005E5FE7"/>
    <w:rsid w:val="005E6C48"/>
    <w:rsid w:val="005E70B7"/>
    <w:rsid w:val="005E7347"/>
    <w:rsid w:val="005E762B"/>
    <w:rsid w:val="005E7670"/>
    <w:rsid w:val="005E7792"/>
    <w:rsid w:val="005E77A6"/>
    <w:rsid w:val="005E7905"/>
    <w:rsid w:val="005E7E70"/>
    <w:rsid w:val="005E7F52"/>
    <w:rsid w:val="005F02BD"/>
    <w:rsid w:val="005F030B"/>
    <w:rsid w:val="005F03D1"/>
    <w:rsid w:val="005F0454"/>
    <w:rsid w:val="005F0682"/>
    <w:rsid w:val="005F0998"/>
    <w:rsid w:val="005F0E5E"/>
    <w:rsid w:val="005F1238"/>
    <w:rsid w:val="005F125D"/>
    <w:rsid w:val="005F13FB"/>
    <w:rsid w:val="005F141F"/>
    <w:rsid w:val="005F18CA"/>
    <w:rsid w:val="005F1B1C"/>
    <w:rsid w:val="005F2455"/>
    <w:rsid w:val="005F2659"/>
    <w:rsid w:val="005F277F"/>
    <w:rsid w:val="005F3038"/>
    <w:rsid w:val="005F34B5"/>
    <w:rsid w:val="005F34D4"/>
    <w:rsid w:val="005F3531"/>
    <w:rsid w:val="005F36E7"/>
    <w:rsid w:val="005F37B9"/>
    <w:rsid w:val="005F37FC"/>
    <w:rsid w:val="005F3A07"/>
    <w:rsid w:val="005F3F0E"/>
    <w:rsid w:val="005F4B22"/>
    <w:rsid w:val="005F4CF0"/>
    <w:rsid w:val="005F52A9"/>
    <w:rsid w:val="005F5401"/>
    <w:rsid w:val="005F54D9"/>
    <w:rsid w:val="005F5BC2"/>
    <w:rsid w:val="005F61C5"/>
    <w:rsid w:val="005F626F"/>
    <w:rsid w:val="005F64ED"/>
    <w:rsid w:val="005F652C"/>
    <w:rsid w:val="005F6938"/>
    <w:rsid w:val="005F6F9B"/>
    <w:rsid w:val="005F700E"/>
    <w:rsid w:val="005F7229"/>
    <w:rsid w:val="00600B52"/>
    <w:rsid w:val="00600B9D"/>
    <w:rsid w:val="00600CA9"/>
    <w:rsid w:val="00600F24"/>
    <w:rsid w:val="0060113E"/>
    <w:rsid w:val="00601162"/>
    <w:rsid w:val="00601371"/>
    <w:rsid w:val="006014E9"/>
    <w:rsid w:val="006016B8"/>
    <w:rsid w:val="006019C4"/>
    <w:rsid w:val="00601EDB"/>
    <w:rsid w:val="00601EEE"/>
    <w:rsid w:val="00602213"/>
    <w:rsid w:val="00602261"/>
    <w:rsid w:val="006025BD"/>
    <w:rsid w:val="0060267C"/>
    <w:rsid w:val="00602AF0"/>
    <w:rsid w:val="00602BF1"/>
    <w:rsid w:val="00602DDE"/>
    <w:rsid w:val="00603926"/>
    <w:rsid w:val="00603C81"/>
    <w:rsid w:val="00603D0D"/>
    <w:rsid w:val="00603E74"/>
    <w:rsid w:val="00604903"/>
    <w:rsid w:val="00604C09"/>
    <w:rsid w:val="00604EED"/>
    <w:rsid w:val="00605120"/>
    <w:rsid w:val="006051D0"/>
    <w:rsid w:val="00605E70"/>
    <w:rsid w:val="0060609E"/>
    <w:rsid w:val="00606238"/>
    <w:rsid w:val="0060635F"/>
    <w:rsid w:val="00606392"/>
    <w:rsid w:val="00606826"/>
    <w:rsid w:val="00606894"/>
    <w:rsid w:val="00606959"/>
    <w:rsid w:val="00606B74"/>
    <w:rsid w:val="00606BFE"/>
    <w:rsid w:val="00606D10"/>
    <w:rsid w:val="00606DF2"/>
    <w:rsid w:val="00610067"/>
    <w:rsid w:val="006100A9"/>
    <w:rsid w:val="006101DF"/>
    <w:rsid w:val="0061027E"/>
    <w:rsid w:val="006103A0"/>
    <w:rsid w:val="00610641"/>
    <w:rsid w:val="00610654"/>
    <w:rsid w:val="00610A0A"/>
    <w:rsid w:val="006111A5"/>
    <w:rsid w:val="0061120B"/>
    <w:rsid w:val="00611325"/>
    <w:rsid w:val="006114EE"/>
    <w:rsid w:val="006116EC"/>
    <w:rsid w:val="006119BC"/>
    <w:rsid w:val="00611AA6"/>
    <w:rsid w:val="00611C0C"/>
    <w:rsid w:val="006129EF"/>
    <w:rsid w:val="00613669"/>
    <w:rsid w:val="00613B5F"/>
    <w:rsid w:val="00613BE6"/>
    <w:rsid w:val="00613E42"/>
    <w:rsid w:val="00614604"/>
    <w:rsid w:val="0061466A"/>
    <w:rsid w:val="00614C11"/>
    <w:rsid w:val="00614E23"/>
    <w:rsid w:val="00615027"/>
    <w:rsid w:val="006153D6"/>
    <w:rsid w:val="00615901"/>
    <w:rsid w:val="00615986"/>
    <w:rsid w:val="006160A5"/>
    <w:rsid w:val="006161CA"/>
    <w:rsid w:val="00616702"/>
    <w:rsid w:val="006172EB"/>
    <w:rsid w:val="00617632"/>
    <w:rsid w:val="006178A6"/>
    <w:rsid w:val="00617ADE"/>
    <w:rsid w:val="00617B91"/>
    <w:rsid w:val="00617F62"/>
    <w:rsid w:val="006201DA"/>
    <w:rsid w:val="0062032C"/>
    <w:rsid w:val="00620341"/>
    <w:rsid w:val="00620640"/>
    <w:rsid w:val="00620BA5"/>
    <w:rsid w:val="0062165E"/>
    <w:rsid w:val="006217CC"/>
    <w:rsid w:val="00621F44"/>
    <w:rsid w:val="006220CF"/>
    <w:rsid w:val="0062218C"/>
    <w:rsid w:val="006222FA"/>
    <w:rsid w:val="00622537"/>
    <w:rsid w:val="00622590"/>
    <w:rsid w:val="00622A0E"/>
    <w:rsid w:val="00622BED"/>
    <w:rsid w:val="00622F3C"/>
    <w:rsid w:val="00623309"/>
    <w:rsid w:val="00623522"/>
    <w:rsid w:val="006235DF"/>
    <w:rsid w:val="0062364A"/>
    <w:rsid w:val="00623744"/>
    <w:rsid w:val="00623772"/>
    <w:rsid w:val="00623C64"/>
    <w:rsid w:val="00624389"/>
    <w:rsid w:val="00624893"/>
    <w:rsid w:val="00624A11"/>
    <w:rsid w:val="00625207"/>
    <w:rsid w:val="0062520D"/>
    <w:rsid w:val="006255C6"/>
    <w:rsid w:val="00625672"/>
    <w:rsid w:val="00625A4E"/>
    <w:rsid w:val="00625C68"/>
    <w:rsid w:val="00626872"/>
    <w:rsid w:val="00626D3A"/>
    <w:rsid w:val="006270E6"/>
    <w:rsid w:val="00627706"/>
    <w:rsid w:val="006278A5"/>
    <w:rsid w:val="00627931"/>
    <w:rsid w:val="006279C6"/>
    <w:rsid w:val="00630976"/>
    <w:rsid w:val="00630994"/>
    <w:rsid w:val="00630AF8"/>
    <w:rsid w:val="00630E8C"/>
    <w:rsid w:val="0063113E"/>
    <w:rsid w:val="006311F7"/>
    <w:rsid w:val="00631758"/>
    <w:rsid w:val="006318B9"/>
    <w:rsid w:val="00631A85"/>
    <w:rsid w:val="00631D6A"/>
    <w:rsid w:val="0063203B"/>
    <w:rsid w:val="006322FF"/>
    <w:rsid w:val="00632438"/>
    <w:rsid w:val="006327AB"/>
    <w:rsid w:val="0063291C"/>
    <w:rsid w:val="00632D51"/>
    <w:rsid w:val="00634630"/>
    <w:rsid w:val="0063473C"/>
    <w:rsid w:val="006349DA"/>
    <w:rsid w:val="00634AA2"/>
    <w:rsid w:val="00634BA8"/>
    <w:rsid w:val="00634F0E"/>
    <w:rsid w:val="00635161"/>
    <w:rsid w:val="00635719"/>
    <w:rsid w:val="00635BE7"/>
    <w:rsid w:val="00635CB5"/>
    <w:rsid w:val="00635E42"/>
    <w:rsid w:val="00636173"/>
    <w:rsid w:val="00636B6E"/>
    <w:rsid w:val="00636BC5"/>
    <w:rsid w:val="00636DD3"/>
    <w:rsid w:val="00637088"/>
    <w:rsid w:val="0063750A"/>
    <w:rsid w:val="00637A6E"/>
    <w:rsid w:val="00637E75"/>
    <w:rsid w:val="00637F83"/>
    <w:rsid w:val="00640365"/>
    <w:rsid w:val="0064083F"/>
    <w:rsid w:val="0064124E"/>
    <w:rsid w:val="00641419"/>
    <w:rsid w:val="006414DA"/>
    <w:rsid w:val="00641F01"/>
    <w:rsid w:val="00642114"/>
    <w:rsid w:val="0064225F"/>
    <w:rsid w:val="006429CE"/>
    <w:rsid w:val="00642A3F"/>
    <w:rsid w:val="00642C66"/>
    <w:rsid w:val="00642D46"/>
    <w:rsid w:val="00642D51"/>
    <w:rsid w:val="00642E97"/>
    <w:rsid w:val="00643BBF"/>
    <w:rsid w:val="00643CC2"/>
    <w:rsid w:val="00643F1D"/>
    <w:rsid w:val="0064434B"/>
    <w:rsid w:val="0064442F"/>
    <w:rsid w:val="0064475C"/>
    <w:rsid w:val="00644852"/>
    <w:rsid w:val="0064498B"/>
    <w:rsid w:val="00644E4A"/>
    <w:rsid w:val="00644F89"/>
    <w:rsid w:val="0064524D"/>
    <w:rsid w:val="0064564E"/>
    <w:rsid w:val="00645DF4"/>
    <w:rsid w:val="006460FF"/>
    <w:rsid w:val="00646296"/>
    <w:rsid w:val="00646667"/>
    <w:rsid w:val="00646A44"/>
    <w:rsid w:val="00646D7B"/>
    <w:rsid w:val="00646D84"/>
    <w:rsid w:val="00646F84"/>
    <w:rsid w:val="00646F95"/>
    <w:rsid w:val="00647460"/>
    <w:rsid w:val="00647A29"/>
    <w:rsid w:val="00647DC2"/>
    <w:rsid w:val="006504EE"/>
    <w:rsid w:val="00650B72"/>
    <w:rsid w:val="006511FC"/>
    <w:rsid w:val="00651325"/>
    <w:rsid w:val="006513EE"/>
    <w:rsid w:val="00651544"/>
    <w:rsid w:val="00651AC8"/>
    <w:rsid w:val="00652335"/>
    <w:rsid w:val="006525D9"/>
    <w:rsid w:val="00652F7E"/>
    <w:rsid w:val="006531B3"/>
    <w:rsid w:val="0065340A"/>
    <w:rsid w:val="006534BD"/>
    <w:rsid w:val="00653538"/>
    <w:rsid w:val="00653C6F"/>
    <w:rsid w:val="00653D7B"/>
    <w:rsid w:val="00653F5C"/>
    <w:rsid w:val="0065407C"/>
    <w:rsid w:val="006544D7"/>
    <w:rsid w:val="0065481A"/>
    <w:rsid w:val="006548B5"/>
    <w:rsid w:val="00655CC3"/>
    <w:rsid w:val="00655FA0"/>
    <w:rsid w:val="006569EA"/>
    <w:rsid w:val="00656CEE"/>
    <w:rsid w:val="00657195"/>
    <w:rsid w:val="00657579"/>
    <w:rsid w:val="006575C8"/>
    <w:rsid w:val="006577FC"/>
    <w:rsid w:val="006578C2"/>
    <w:rsid w:val="00657D42"/>
    <w:rsid w:val="0066004E"/>
    <w:rsid w:val="00660589"/>
    <w:rsid w:val="00660AE0"/>
    <w:rsid w:val="00660D69"/>
    <w:rsid w:val="00660F8E"/>
    <w:rsid w:val="0066118A"/>
    <w:rsid w:val="00661378"/>
    <w:rsid w:val="00661BCA"/>
    <w:rsid w:val="00661C3D"/>
    <w:rsid w:val="00661E6C"/>
    <w:rsid w:val="00662A9F"/>
    <w:rsid w:val="00662CA7"/>
    <w:rsid w:val="006632DB"/>
    <w:rsid w:val="006632F6"/>
    <w:rsid w:val="00663E6B"/>
    <w:rsid w:val="00663F33"/>
    <w:rsid w:val="00664287"/>
    <w:rsid w:val="0066473A"/>
    <w:rsid w:val="00664C69"/>
    <w:rsid w:val="00664E4E"/>
    <w:rsid w:val="00664E50"/>
    <w:rsid w:val="00665064"/>
    <w:rsid w:val="00665A71"/>
    <w:rsid w:val="00665A81"/>
    <w:rsid w:val="00665A9C"/>
    <w:rsid w:val="00666192"/>
    <w:rsid w:val="0066627C"/>
    <w:rsid w:val="0066631C"/>
    <w:rsid w:val="00667C95"/>
    <w:rsid w:val="00667F35"/>
    <w:rsid w:val="0067026C"/>
    <w:rsid w:val="006705DC"/>
    <w:rsid w:val="00670DEB"/>
    <w:rsid w:val="006713E2"/>
    <w:rsid w:val="00671AD4"/>
    <w:rsid w:val="00671AF2"/>
    <w:rsid w:val="00671D6D"/>
    <w:rsid w:val="00671DDD"/>
    <w:rsid w:val="00671DE3"/>
    <w:rsid w:val="00671E77"/>
    <w:rsid w:val="006721F0"/>
    <w:rsid w:val="00672316"/>
    <w:rsid w:val="006723E0"/>
    <w:rsid w:val="0067256E"/>
    <w:rsid w:val="00672677"/>
    <w:rsid w:val="00672D31"/>
    <w:rsid w:val="00672F21"/>
    <w:rsid w:val="006730AB"/>
    <w:rsid w:val="006733AA"/>
    <w:rsid w:val="006733DE"/>
    <w:rsid w:val="0067379B"/>
    <w:rsid w:val="006738B2"/>
    <w:rsid w:val="006747BF"/>
    <w:rsid w:val="006748D5"/>
    <w:rsid w:val="00674A47"/>
    <w:rsid w:val="00674A54"/>
    <w:rsid w:val="00674CAC"/>
    <w:rsid w:val="00675584"/>
    <w:rsid w:val="006756E6"/>
    <w:rsid w:val="00675A3F"/>
    <w:rsid w:val="00675F55"/>
    <w:rsid w:val="006760B9"/>
    <w:rsid w:val="0067623B"/>
    <w:rsid w:val="006765AE"/>
    <w:rsid w:val="00676E40"/>
    <w:rsid w:val="0067713B"/>
    <w:rsid w:val="00677821"/>
    <w:rsid w:val="0068012E"/>
    <w:rsid w:val="0068092F"/>
    <w:rsid w:val="00680A75"/>
    <w:rsid w:val="006811DF"/>
    <w:rsid w:val="00681342"/>
    <w:rsid w:val="0068159F"/>
    <w:rsid w:val="00681735"/>
    <w:rsid w:val="00681E45"/>
    <w:rsid w:val="0068210A"/>
    <w:rsid w:val="00682376"/>
    <w:rsid w:val="00683237"/>
    <w:rsid w:val="00683543"/>
    <w:rsid w:val="006835F4"/>
    <w:rsid w:val="00683888"/>
    <w:rsid w:val="00683A1F"/>
    <w:rsid w:val="00683E4A"/>
    <w:rsid w:val="006844B4"/>
    <w:rsid w:val="0068454E"/>
    <w:rsid w:val="006846CE"/>
    <w:rsid w:val="006846E8"/>
    <w:rsid w:val="006848D3"/>
    <w:rsid w:val="00684CFD"/>
    <w:rsid w:val="006851BF"/>
    <w:rsid w:val="006851DC"/>
    <w:rsid w:val="0068536A"/>
    <w:rsid w:val="00685404"/>
    <w:rsid w:val="006854C1"/>
    <w:rsid w:val="006854CD"/>
    <w:rsid w:val="00685539"/>
    <w:rsid w:val="0068562F"/>
    <w:rsid w:val="00685BA7"/>
    <w:rsid w:val="00686443"/>
    <w:rsid w:val="006864B1"/>
    <w:rsid w:val="006868E8"/>
    <w:rsid w:val="006869B9"/>
    <w:rsid w:val="00686DC7"/>
    <w:rsid w:val="00687316"/>
    <w:rsid w:val="00687389"/>
    <w:rsid w:val="006873BF"/>
    <w:rsid w:val="006876F4"/>
    <w:rsid w:val="00690348"/>
    <w:rsid w:val="00690603"/>
    <w:rsid w:val="00690DA3"/>
    <w:rsid w:val="00690E82"/>
    <w:rsid w:val="00691267"/>
    <w:rsid w:val="00691B76"/>
    <w:rsid w:val="00691C46"/>
    <w:rsid w:val="00691D1F"/>
    <w:rsid w:val="00692245"/>
    <w:rsid w:val="006922B2"/>
    <w:rsid w:val="00692305"/>
    <w:rsid w:val="0069265D"/>
    <w:rsid w:val="00692705"/>
    <w:rsid w:val="00692776"/>
    <w:rsid w:val="00692BC4"/>
    <w:rsid w:val="00692C9E"/>
    <w:rsid w:val="00692E2A"/>
    <w:rsid w:val="006933F4"/>
    <w:rsid w:val="00693547"/>
    <w:rsid w:val="006937BF"/>
    <w:rsid w:val="0069383B"/>
    <w:rsid w:val="006938B1"/>
    <w:rsid w:val="00693A03"/>
    <w:rsid w:val="00693CE7"/>
    <w:rsid w:val="00694354"/>
    <w:rsid w:val="00694383"/>
    <w:rsid w:val="00694A49"/>
    <w:rsid w:val="00694BEE"/>
    <w:rsid w:val="00694C82"/>
    <w:rsid w:val="00694DC3"/>
    <w:rsid w:val="00694F0E"/>
    <w:rsid w:val="006952AC"/>
    <w:rsid w:val="0069561E"/>
    <w:rsid w:val="00695857"/>
    <w:rsid w:val="006958A4"/>
    <w:rsid w:val="0069594D"/>
    <w:rsid w:val="00695A54"/>
    <w:rsid w:val="00695C0E"/>
    <w:rsid w:val="00695CC6"/>
    <w:rsid w:val="006963F1"/>
    <w:rsid w:val="00696687"/>
    <w:rsid w:val="006966BE"/>
    <w:rsid w:val="00696B5A"/>
    <w:rsid w:val="00696C8D"/>
    <w:rsid w:val="00696D00"/>
    <w:rsid w:val="00696F8F"/>
    <w:rsid w:val="00696FCF"/>
    <w:rsid w:val="00697941"/>
    <w:rsid w:val="00697CE6"/>
    <w:rsid w:val="00697FF0"/>
    <w:rsid w:val="006A00B8"/>
    <w:rsid w:val="006A02C0"/>
    <w:rsid w:val="006A0754"/>
    <w:rsid w:val="006A089C"/>
    <w:rsid w:val="006A0C3B"/>
    <w:rsid w:val="006A1135"/>
    <w:rsid w:val="006A15E6"/>
    <w:rsid w:val="006A171C"/>
    <w:rsid w:val="006A178E"/>
    <w:rsid w:val="006A2223"/>
    <w:rsid w:val="006A2272"/>
    <w:rsid w:val="006A22D3"/>
    <w:rsid w:val="006A22E8"/>
    <w:rsid w:val="006A26C8"/>
    <w:rsid w:val="006A2760"/>
    <w:rsid w:val="006A2F78"/>
    <w:rsid w:val="006A3109"/>
    <w:rsid w:val="006A312E"/>
    <w:rsid w:val="006A35F1"/>
    <w:rsid w:val="006A403D"/>
    <w:rsid w:val="006A45A8"/>
    <w:rsid w:val="006A467A"/>
    <w:rsid w:val="006A4B7F"/>
    <w:rsid w:val="006A4E47"/>
    <w:rsid w:val="006A520E"/>
    <w:rsid w:val="006A5409"/>
    <w:rsid w:val="006A5958"/>
    <w:rsid w:val="006A5B80"/>
    <w:rsid w:val="006A5C27"/>
    <w:rsid w:val="006A5C38"/>
    <w:rsid w:val="006A62A6"/>
    <w:rsid w:val="006A62AF"/>
    <w:rsid w:val="006A66DA"/>
    <w:rsid w:val="006A6810"/>
    <w:rsid w:val="006A6A15"/>
    <w:rsid w:val="006A6A4B"/>
    <w:rsid w:val="006A6A87"/>
    <w:rsid w:val="006A7499"/>
    <w:rsid w:val="006A74D0"/>
    <w:rsid w:val="006A79D5"/>
    <w:rsid w:val="006A7EE9"/>
    <w:rsid w:val="006A7F01"/>
    <w:rsid w:val="006B0314"/>
    <w:rsid w:val="006B060E"/>
    <w:rsid w:val="006B07C2"/>
    <w:rsid w:val="006B0904"/>
    <w:rsid w:val="006B09E0"/>
    <w:rsid w:val="006B0C90"/>
    <w:rsid w:val="006B0EB5"/>
    <w:rsid w:val="006B19EE"/>
    <w:rsid w:val="006B1A86"/>
    <w:rsid w:val="006B1AAF"/>
    <w:rsid w:val="006B1DED"/>
    <w:rsid w:val="006B1E54"/>
    <w:rsid w:val="006B22DE"/>
    <w:rsid w:val="006B26B2"/>
    <w:rsid w:val="006B29AF"/>
    <w:rsid w:val="006B29D7"/>
    <w:rsid w:val="006B2BE0"/>
    <w:rsid w:val="006B2BE2"/>
    <w:rsid w:val="006B310B"/>
    <w:rsid w:val="006B31D7"/>
    <w:rsid w:val="006B3389"/>
    <w:rsid w:val="006B3980"/>
    <w:rsid w:val="006B3F02"/>
    <w:rsid w:val="006B3F1D"/>
    <w:rsid w:val="006B3F42"/>
    <w:rsid w:val="006B44F1"/>
    <w:rsid w:val="006B4A7C"/>
    <w:rsid w:val="006B4A95"/>
    <w:rsid w:val="006B4CA3"/>
    <w:rsid w:val="006B505B"/>
    <w:rsid w:val="006B5199"/>
    <w:rsid w:val="006B53BC"/>
    <w:rsid w:val="006B61BB"/>
    <w:rsid w:val="006B624B"/>
    <w:rsid w:val="006B68E0"/>
    <w:rsid w:val="006B6A5F"/>
    <w:rsid w:val="006B6A63"/>
    <w:rsid w:val="006B72D9"/>
    <w:rsid w:val="006B7810"/>
    <w:rsid w:val="006B7F37"/>
    <w:rsid w:val="006B7FF4"/>
    <w:rsid w:val="006C057B"/>
    <w:rsid w:val="006C07C8"/>
    <w:rsid w:val="006C07DD"/>
    <w:rsid w:val="006C0DA4"/>
    <w:rsid w:val="006C0DC2"/>
    <w:rsid w:val="006C1073"/>
    <w:rsid w:val="006C12D5"/>
    <w:rsid w:val="006C1ADC"/>
    <w:rsid w:val="006C1B21"/>
    <w:rsid w:val="006C1B68"/>
    <w:rsid w:val="006C1B78"/>
    <w:rsid w:val="006C1D26"/>
    <w:rsid w:val="006C2698"/>
    <w:rsid w:val="006C294C"/>
    <w:rsid w:val="006C2B9D"/>
    <w:rsid w:val="006C2BB9"/>
    <w:rsid w:val="006C2ED6"/>
    <w:rsid w:val="006C3486"/>
    <w:rsid w:val="006C3A45"/>
    <w:rsid w:val="006C3AE1"/>
    <w:rsid w:val="006C3DE5"/>
    <w:rsid w:val="006C3ED5"/>
    <w:rsid w:val="006C43A4"/>
    <w:rsid w:val="006C4962"/>
    <w:rsid w:val="006C4AEF"/>
    <w:rsid w:val="006C4B99"/>
    <w:rsid w:val="006C4D2C"/>
    <w:rsid w:val="006C4DFE"/>
    <w:rsid w:val="006C4FBA"/>
    <w:rsid w:val="006C4FF7"/>
    <w:rsid w:val="006C52F9"/>
    <w:rsid w:val="006C5507"/>
    <w:rsid w:val="006C5C13"/>
    <w:rsid w:val="006C6481"/>
    <w:rsid w:val="006C66E9"/>
    <w:rsid w:val="006C6CB7"/>
    <w:rsid w:val="006C6F93"/>
    <w:rsid w:val="006C7178"/>
    <w:rsid w:val="006C717F"/>
    <w:rsid w:val="006C7357"/>
    <w:rsid w:val="006C77D9"/>
    <w:rsid w:val="006C7F5C"/>
    <w:rsid w:val="006D03ED"/>
    <w:rsid w:val="006D051A"/>
    <w:rsid w:val="006D061F"/>
    <w:rsid w:val="006D0796"/>
    <w:rsid w:val="006D07C0"/>
    <w:rsid w:val="006D0831"/>
    <w:rsid w:val="006D0BE0"/>
    <w:rsid w:val="006D0C1C"/>
    <w:rsid w:val="006D0CE0"/>
    <w:rsid w:val="006D12BF"/>
    <w:rsid w:val="006D14F5"/>
    <w:rsid w:val="006D158B"/>
    <w:rsid w:val="006D176E"/>
    <w:rsid w:val="006D17BE"/>
    <w:rsid w:val="006D1A65"/>
    <w:rsid w:val="006D1E1D"/>
    <w:rsid w:val="006D20BC"/>
    <w:rsid w:val="006D2460"/>
    <w:rsid w:val="006D25B9"/>
    <w:rsid w:val="006D27EB"/>
    <w:rsid w:val="006D2A55"/>
    <w:rsid w:val="006D2C81"/>
    <w:rsid w:val="006D2FEE"/>
    <w:rsid w:val="006D2FF2"/>
    <w:rsid w:val="006D3086"/>
    <w:rsid w:val="006D404A"/>
    <w:rsid w:val="006D4139"/>
    <w:rsid w:val="006D4174"/>
    <w:rsid w:val="006D433B"/>
    <w:rsid w:val="006D4BFD"/>
    <w:rsid w:val="006D4C02"/>
    <w:rsid w:val="006D4D6B"/>
    <w:rsid w:val="006D4E2A"/>
    <w:rsid w:val="006D4E60"/>
    <w:rsid w:val="006D5455"/>
    <w:rsid w:val="006D56ED"/>
    <w:rsid w:val="006D5827"/>
    <w:rsid w:val="006D5B6D"/>
    <w:rsid w:val="006D615E"/>
    <w:rsid w:val="006D6525"/>
    <w:rsid w:val="006D66D8"/>
    <w:rsid w:val="006D67A0"/>
    <w:rsid w:val="006D7025"/>
    <w:rsid w:val="006D7043"/>
    <w:rsid w:val="006D705E"/>
    <w:rsid w:val="006D741D"/>
    <w:rsid w:val="006D7459"/>
    <w:rsid w:val="006D76E1"/>
    <w:rsid w:val="006D7C1B"/>
    <w:rsid w:val="006E0016"/>
    <w:rsid w:val="006E0393"/>
    <w:rsid w:val="006E0529"/>
    <w:rsid w:val="006E0839"/>
    <w:rsid w:val="006E08DC"/>
    <w:rsid w:val="006E0AC5"/>
    <w:rsid w:val="006E12B1"/>
    <w:rsid w:val="006E15F7"/>
    <w:rsid w:val="006E1A1B"/>
    <w:rsid w:val="006E1ACC"/>
    <w:rsid w:val="006E1FBE"/>
    <w:rsid w:val="006E235F"/>
    <w:rsid w:val="006E24BD"/>
    <w:rsid w:val="006E2B5E"/>
    <w:rsid w:val="006E2C96"/>
    <w:rsid w:val="006E2D49"/>
    <w:rsid w:val="006E2D8E"/>
    <w:rsid w:val="006E2E42"/>
    <w:rsid w:val="006E32D7"/>
    <w:rsid w:val="006E364B"/>
    <w:rsid w:val="006E3960"/>
    <w:rsid w:val="006E3A43"/>
    <w:rsid w:val="006E3BFF"/>
    <w:rsid w:val="006E46A7"/>
    <w:rsid w:val="006E479A"/>
    <w:rsid w:val="006E4996"/>
    <w:rsid w:val="006E4E68"/>
    <w:rsid w:val="006E4F22"/>
    <w:rsid w:val="006E4F63"/>
    <w:rsid w:val="006E4F8C"/>
    <w:rsid w:val="006E5224"/>
    <w:rsid w:val="006E5361"/>
    <w:rsid w:val="006E544F"/>
    <w:rsid w:val="006E5977"/>
    <w:rsid w:val="006E59BE"/>
    <w:rsid w:val="006E5A4D"/>
    <w:rsid w:val="006E5F94"/>
    <w:rsid w:val="006E6004"/>
    <w:rsid w:val="006E6056"/>
    <w:rsid w:val="006E626D"/>
    <w:rsid w:val="006E627E"/>
    <w:rsid w:val="006E6A63"/>
    <w:rsid w:val="006E6E7D"/>
    <w:rsid w:val="006E743A"/>
    <w:rsid w:val="006E754F"/>
    <w:rsid w:val="006E7661"/>
    <w:rsid w:val="006E770E"/>
    <w:rsid w:val="006E7816"/>
    <w:rsid w:val="006E78A7"/>
    <w:rsid w:val="006E7DDD"/>
    <w:rsid w:val="006E7FEF"/>
    <w:rsid w:val="006F0485"/>
    <w:rsid w:val="006F06FB"/>
    <w:rsid w:val="006F0FAE"/>
    <w:rsid w:val="006F1450"/>
    <w:rsid w:val="006F16E8"/>
    <w:rsid w:val="006F1B5E"/>
    <w:rsid w:val="006F1DDF"/>
    <w:rsid w:val="006F2097"/>
    <w:rsid w:val="006F28E2"/>
    <w:rsid w:val="006F2EBE"/>
    <w:rsid w:val="006F3C40"/>
    <w:rsid w:val="006F3F1F"/>
    <w:rsid w:val="006F4168"/>
    <w:rsid w:val="006F4593"/>
    <w:rsid w:val="006F45A4"/>
    <w:rsid w:val="006F48F3"/>
    <w:rsid w:val="006F49C3"/>
    <w:rsid w:val="006F4A49"/>
    <w:rsid w:val="006F4C2D"/>
    <w:rsid w:val="006F4D94"/>
    <w:rsid w:val="006F560F"/>
    <w:rsid w:val="006F584A"/>
    <w:rsid w:val="006F59AB"/>
    <w:rsid w:val="006F5A47"/>
    <w:rsid w:val="006F5CB0"/>
    <w:rsid w:val="006F5FD9"/>
    <w:rsid w:val="006F6152"/>
    <w:rsid w:val="006F6316"/>
    <w:rsid w:val="006F63B6"/>
    <w:rsid w:val="006F644F"/>
    <w:rsid w:val="006F64D5"/>
    <w:rsid w:val="006F6686"/>
    <w:rsid w:val="006F7081"/>
    <w:rsid w:val="006F7099"/>
    <w:rsid w:val="006F7302"/>
    <w:rsid w:val="006F751D"/>
    <w:rsid w:val="006F7CD0"/>
    <w:rsid w:val="00700196"/>
    <w:rsid w:val="0070048E"/>
    <w:rsid w:val="007005BF"/>
    <w:rsid w:val="00700867"/>
    <w:rsid w:val="00700CAF"/>
    <w:rsid w:val="00700DB5"/>
    <w:rsid w:val="00701292"/>
    <w:rsid w:val="007015EB"/>
    <w:rsid w:val="00701A7B"/>
    <w:rsid w:val="00701C4C"/>
    <w:rsid w:val="00701D7D"/>
    <w:rsid w:val="00701EA4"/>
    <w:rsid w:val="00702143"/>
    <w:rsid w:val="007023D7"/>
    <w:rsid w:val="00702A59"/>
    <w:rsid w:val="00702F4D"/>
    <w:rsid w:val="0070300E"/>
    <w:rsid w:val="007030AE"/>
    <w:rsid w:val="007036E3"/>
    <w:rsid w:val="007036EC"/>
    <w:rsid w:val="007038C4"/>
    <w:rsid w:val="00703984"/>
    <w:rsid w:val="00703C62"/>
    <w:rsid w:val="00703F84"/>
    <w:rsid w:val="007041E7"/>
    <w:rsid w:val="007043AD"/>
    <w:rsid w:val="00704994"/>
    <w:rsid w:val="00704D54"/>
    <w:rsid w:val="007053BD"/>
    <w:rsid w:val="007054CB"/>
    <w:rsid w:val="007056CD"/>
    <w:rsid w:val="0070581D"/>
    <w:rsid w:val="00705882"/>
    <w:rsid w:val="00705C8B"/>
    <w:rsid w:val="007061D2"/>
    <w:rsid w:val="007062E8"/>
    <w:rsid w:val="007064BF"/>
    <w:rsid w:val="007064E4"/>
    <w:rsid w:val="00706682"/>
    <w:rsid w:val="007067B7"/>
    <w:rsid w:val="00706812"/>
    <w:rsid w:val="007076EF"/>
    <w:rsid w:val="0070771A"/>
    <w:rsid w:val="00707ADD"/>
    <w:rsid w:val="00707CEE"/>
    <w:rsid w:val="00710090"/>
    <w:rsid w:val="00710149"/>
    <w:rsid w:val="007107F0"/>
    <w:rsid w:val="0071081C"/>
    <w:rsid w:val="00710A40"/>
    <w:rsid w:val="00711263"/>
    <w:rsid w:val="00711588"/>
    <w:rsid w:val="00711A8C"/>
    <w:rsid w:val="00712607"/>
    <w:rsid w:val="007128B5"/>
    <w:rsid w:val="00712A95"/>
    <w:rsid w:val="0071340E"/>
    <w:rsid w:val="0071390F"/>
    <w:rsid w:val="00713B6B"/>
    <w:rsid w:val="00713C30"/>
    <w:rsid w:val="00713F3A"/>
    <w:rsid w:val="00714416"/>
    <w:rsid w:val="00714475"/>
    <w:rsid w:val="00714B4E"/>
    <w:rsid w:val="00714F78"/>
    <w:rsid w:val="00715067"/>
    <w:rsid w:val="00715123"/>
    <w:rsid w:val="007154AD"/>
    <w:rsid w:val="0071552E"/>
    <w:rsid w:val="00715598"/>
    <w:rsid w:val="0071559E"/>
    <w:rsid w:val="0071560C"/>
    <w:rsid w:val="007158CE"/>
    <w:rsid w:val="00715937"/>
    <w:rsid w:val="0071597A"/>
    <w:rsid w:val="00715AB4"/>
    <w:rsid w:val="00715B4E"/>
    <w:rsid w:val="00716083"/>
    <w:rsid w:val="007165C2"/>
    <w:rsid w:val="007166D3"/>
    <w:rsid w:val="0071682A"/>
    <w:rsid w:val="00716B9A"/>
    <w:rsid w:val="00716F4B"/>
    <w:rsid w:val="0071714C"/>
    <w:rsid w:val="00717939"/>
    <w:rsid w:val="00717C84"/>
    <w:rsid w:val="00717E37"/>
    <w:rsid w:val="00720068"/>
    <w:rsid w:val="007207DF"/>
    <w:rsid w:val="00720E03"/>
    <w:rsid w:val="00721181"/>
    <w:rsid w:val="0072121C"/>
    <w:rsid w:val="007214BA"/>
    <w:rsid w:val="0072164A"/>
    <w:rsid w:val="0072171A"/>
    <w:rsid w:val="00721BEB"/>
    <w:rsid w:val="00721F33"/>
    <w:rsid w:val="007222A6"/>
    <w:rsid w:val="00722872"/>
    <w:rsid w:val="007229FD"/>
    <w:rsid w:val="00722AA7"/>
    <w:rsid w:val="00722CB0"/>
    <w:rsid w:val="00722E6B"/>
    <w:rsid w:val="00722F15"/>
    <w:rsid w:val="0072347C"/>
    <w:rsid w:val="007234AB"/>
    <w:rsid w:val="00723954"/>
    <w:rsid w:val="00723D06"/>
    <w:rsid w:val="00723D2C"/>
    <w:rsid w:val="00723E19"/>
    <w:rsid w:val="00724066"/>
    <w:rsid w:val="00724077"/>
    <w:rsid w:val="007243CE"/>
    <w:rsid w:val="00724868"/>
    <w:rsid w:val="0072497B"/>
    <w:rsid w:val="0072541A"/>
    <w:rsid w:val="00725C0D"/>
    <w:rsid w:val="00725D2F"/>
    <w:rsid w:val="00725F07"/>
    <w:rsid w:val="00725FA2"/>
    <w:rsid w:val="007260F1"/>
    <w:rsid w:val="00726825"/>
    <w:rsid w:val="00726839"/>
    <w:rsid w:val="007270D6"/>
    <w:rsid w:val="00727611"/>
    <w:rsid w:val="007277D2"/>
    <w:rsid w:val="00727BC8"/>
    <w:rsid w:val="00727C17"/>
    <w:rsid w:val="00727DD8"/>
    <w:rsid w:val="007300A8"/>
    <w:rsid w:val="007301E7"/>
    <w:rsid w:val="00730489"/>
    <w:rsid w:val="00730705"/>
    <w:rsid w:val="00730C7A"/>
    <w:rsid w:val="007313E8"/>
    <w:rsid w:val="007318A5"/>
    <w:rsid w:val="007319AC"/>
    <w:rsid w:val="00731AC7"/>
    <w:rsid w:val="00731D7F"/>
    <w:rsid w:val="00732747"/>
    <w:rsid w:val="0073289E"/>
    <w:rsid w:val="00732FCF"/>
    <w:rsid w:val="0073328E"/>
    <w:rsid w:val="00734030"/>
    <w:rsid w:val="0073447F"/>
    <w:rsid w:val="00734D5E"/>
    <w:rsid w:val="00734DAB"/>
    <w:rsid w:val="007354CA"/>
    <w:rsid w:val="0073558F"/>
    <w:rsid w:val="00735C3E"/>
    <w:rsid w:val="00735EDA"/>
    <w:rsid w:val="00735F0B"/>
    <w:rsid w:val="00735F62"/>
    <w:rsid w:val="00736248"/>
    <w:rsid w:val="007362DF"/>
    <w:rsid w:val="00736596"/>
    <w:rsid w:val="007365D8"/>
    <w:rsid w:val="0073663C"/>
    <w:rsid w:val="00736918"/>
    <w:rsid w:val="0073697A"/>
    <w:rsid w:val="00736EE8"/>
    <w:rsid w:val="007370B7"/>
    <w:rsid w:val="007373D9"/>
    <w:rsid w:val="007374A7"/>
    <w:rsid w:val="00737601"/>
    <w:rsid w:val="007376B2"/>
    <w:rsid w:val="00737A88"/>
    <w:rsid w:val="00737AFB"/>
    <w:rsid w:val="00737B7A"/>
    <w:rsid w:val="00737BC3"/>
    <w:rsid w:val="00737D0A"/>
    <w:rsid w:val="007409D0"/>
    <w:rsid w:val="00741140"/>
    <w:rsid w:val="00741199"/>
    <w:rsid w:val="00741814"/>
    <w:rsid w:val="00741E6E"/>
    <w:rsid w:val="00742607"/>
    <w:rsid w:val="00742672"/>
    <w:rsid w:val="00742FB1"/>
    <w:rsid w:val="00743186"/>
    <w:rsid w:val="007431C9"/>
    <w:rsid w:val="00743778"/>
    <w:rsid w:val="00743BB3"/>
    <w:rsid w:val="00744485"/>
    <w:rsid w:val="00744862"/>
    <w:rsid w:val="00744905"/>
    <w:rsid w:val="00744C26"/>
    <w:rsid w:val="00744E59"/>
    <w:rsid w:val="00745237"/>
    <w:rsid w:val="00745DA8"/>
    <w:rsid w:val="0074630C"/>
    <w:rsid w:val="0074686C"/>
    <w:rsid w:val="007468E2"/>
    <w:rsid w:val="007468FC"/>
    <w:rsid w:val="007469C4"/>
    <w:rsid w:val="00746C35"/>
    <w:rsid w:val="00746D3A"/>
    <w:rsid w:val="007474CD"/>
    <w:rsid w:val="00747708"/>
    <w:rsid w:val="007478C0"/>
    <w:rsid w:val="00747BD7"/>
    <w:rsid w:val="00747CAA"/>
    <w:rsid w:val="007500CC"/>
    <w:rsid w:val="00750513"/>
    <w:rsid w:val="00750783"/>
    <w:rsid w:val="007511D3"/>
    <w:rsid w:val="0075132F"/>
    <w:rsid w:val="00751B7A"/>
    <w:rsid w:val="0075218C"/>
    <w:rsid w:val="007523D9"/>
    <w:rsid w:val="00752715"/>
    <w:rsid w:val="00752731"/>
    <w:rsid w:val="00752870"/>
    <w:rsid w:val="00752C64"/>
    <w:rsid w:val="00752EDA"/>
    <w:rsid w:val="00753066"/>
    <w:rsid w:val="00753228"/>
    <w:rsid w:val="0075335B"/>
    <w:rsid w:val="00753CDB"/>
    <w:rsid w:val="00754201"/>
    <w:rsid w:val="00754407"/>
    <w:rsid w:val="00754632"/>
    <w:rsid w:val="0075471E"/>
    <w:rsid w:val="00754899"/>
    <w:rsid w:val="00754B25"/>
    <w:rsid w:val="00754FE1"/>
    <w:rsid w:val="00755162"/>
    <w:rsid w:val="0075527B"/>
    <w:rsid w:val="007552EE"/>
    <w:rsid w:val="007554A3"/>
    <w:rsid w:val="0075554D"/>
    <w:rsid w:val="00755CA9"/>
    <w:rsid w:val="00755D01"/>
    <w:rsid w:val="00755FA6"/>
    <w:rsid w:val="00755FDB"/>
    <w:rsid w:val="007560E0"/>
    <w:rsid w:val="00756759"/>
    <w:rsid w:val="00756920"/>
    <w:rsid w:val="00756958"/>
    <w:rsid w:val="00756AF6"/>
    <w:rsid w:val="00756C94"/>
    <w:rsid w:val="00756FDF"/>
    <w:rsid w:val="00757ADF"/>
    <w:rsid w:val="00757B9C"/>
    <w:rsid w:val="0076014A"/>
    <w:rsid w:val="007603B7"/>
    <w:rsid w:val="00760BCF"/>
    <w:rsid w:val="00760E05"/>
    <w:rsid w:val="0076101E"/>
    <w:rsid w:val="0076118C"/>
    <w:rsid w:val="007614ED"/>
    <w:rsid w:val="0076179A"/>
    <w:rsid w:val="00761906"/>
    <w:rsid w:val="00761FD1"/>
    <w:rsid w:val="00761FE0"/>
    <w:rsid w:val="007626B7"/>
    <w:rsid w:val="007632A1"/>
    <w:rsid w:val="007636BC"/>
    <w:rsid w:val="00763FA8"/>
    <w:rsid w:val="00764348"/>
    <w:rsid w:val="00764CCF"/>
    <w:rsid w:val="00764E48"/>
    <w:rsid w:val="00764E53"/>
    <w:rsid w:val="00765546"/>
    <w:rsid w:val="007657A5"/>
    <w:rsid w:val="00765989"/>
    <w:rsid w:val="0076599A"/>
    <w:rsid w:val="00765B5B"/>
    <w:rsid w:val="00765C53"/>
    <w:rsid w:val="00766534"/>
    <w:rsid w:val="00766A51"/>
    <w:rsid w:val="007671C2"/>
    <w:rsid w:val="0076721F"/>
    <w:rsid w:val="00767450"/>
    <w:rsid w:val="007675EF"/>
    <w:rsid w:val="00767765"/>
    <w:rsid w:val="00767930"/>
    <w:rsid w:val="00767B8D"/>
    <w:rsid w:val="0077048A"/>
    <w:rsid w:val="00770531"/>
    <w:rsid w:val="007706F5"/>
    <w:rsid w:val="007709B0"/>
    <w:rsid w:val="00770AE7"/>
    <w:rsid w:val="00770B2F"/>
    <w:rsid w:val="00770C40"/>
    <w:rsid w:val="00770CA7"/>
    <w:rsid w:val="00770E82"/>
    <w:rsid w:val="00770F87"/>
    <w:rsid w:val="00771009"/>
    <w:rsid w:val="0077113D"/>
    <w:rsid w:val="0077171A"/>
    <w:rsid w:val="007718BC"/>
    <w:rsid w:val="00771A6A"/>
    <w:rsid w:val="00771A98"/>
    <w:rsid w:val="0077220B"/>
    <w:rsid w:val="00772D10"/>
    <w:rsid w:val="00772D18"/>
    <w:rsid w:val="007735EE"/>
    <w:rsid w:val="00773793"/>
    <w:rsid w:val="007737D0"/>
    <w:rsid w:val="00774570"/>
    <w:rsid w:val="007745A1"/>
    <w:rsid w:val="007746D6"/>
    <w:rsid w:val="00774854"/>
    <w:rsid w:val="00774AEE"/>
    <w:rsid w:val="00774C08"/>
    <w:rsid w:val="00774E83"/>
    <w:rsid w:val="00774F8B"/>
    <w:rsid w:val="00774F8E"/>
    <w:rsid w:val="0077538E"/>
    <w:rsid w:val="007754C9"/>
    <w:rsid w:val="00775A1C"/>
    <w:rsid w:val="00775BF2"/>
    <w:rsid w:val="00776038"/>
    <w:rsid w:val="00776291"/>
    <w:rsid w:val="00776292"/>
    <w:rsid w:val="00776335"/>
    <w:rsid w:val="0077643D"/>
    <w:rsid w:val="00776840"/>
    <w:rsid w:val="007769E9"/>
    <w:rsid w:val="00776E40"/>
    <w:rsid w:val="00777098"/>
    <w:rsid w:val="007773E1"/>
    <w:rsid w:val="00777ACA"/>
    <w:rsid w:val="00780114"/>
    <w:rsid w:val="0078026D"/>
    <w:rsid w:val="00780323"/>
    <w:rsid w:val="00780704"/>
    <w:rsid w:val="007808A0"/>
    <w:rsid w:val="00780A49"/>
    <w:rsid w:val="00780C55"/>
    <w:rsid w:val="00780CE9"/>
    <w:rsid w:val="00780D51"/>
    <w:rsid w:val="0078129B"/>
    <w:rsid w:val="007814F7"/>
    <w:rsid w:val="00781906"/>
    <w:rsid w:val="00781D25"/>
    <w:rsid w:val="00781DDC"/>
    <w:rsid w:val="0078211A"/>
    <w:rsid w:val="007828B3"/>
    <w:rsid w:val="00782AC8"/>
    <w:rsid w:val="00783946"/>
    <w:rsid w:val="00783C25"/>
    <w:rsid w:val="00784029"/>
    <w:rsid w:val="00784289"/>
    <w:rsid w:val="0078465F"/>
    <w:rsid w:val="00784B07"/>
    <w:rsid w:val="00784E44"/>
    <w:rsid w:val="0078557D"/>
    <w:rsid w:val="007858D4"/>
    <w:rsid w:val="00785D84"/>
    <w:rsid w:val="007868DD"/>
    <w:rsid w:val="00786911"/>
    <w:rsid w:val="00786927"/>
    <w:rsid w:val="00786C11"/>
    <w:rsid w:val="00786DAD"/>
    <w:rsid w:val="007873F9"/>
    <w:rsid w:val="007876CE"/>
    <w:rsid w:val="0078770F"/>
    <w:rsid w:val="00787873"/>
    <w:rsid w:val="00787B1F"/>
    <w:rsid w:val="00787FE4"/>
    <w:rsid w:val="00790012"/>
    <w:rsid w:val="007901E3"/>
    <w:rsid w:val="00790592"/>
    <w:rsid w:val="00790970"/>
    <w:rsid w:val="007909F0"/>
    <w:rsid w:val="00790AD6"/>
    <w:rsid w:val="00790BD7"/>
    <w:rsid w:val="00790CEF"/>
    <w:rsid w:val="00790D00"/>
    <w:rsid w:val="00790D8F"/>
    <w:rsid w:val="0079123E"/>
    <w:rsid w:val="00791F93"/>
    <w:rsid w:val="00791FCF"/>
    <w:rsid w:val="00792218"/>
    <w:rsid w:val="007923E9"/>
    <w:rsid w:val="00792CA3"/>
    <w:rsid w:val="00792E1C"/>
    <w:rsid w:val="007937D9"/>
    <w:rsid w:val="0079388C"/>
    <w:rsid w:val="00793D0C"/>
    <w:rsid w:val="00793DC3"/>
    <w:rsid w:val="0079400A"/>
    <w:rsid w:val="007945C9"/>
    <w:rsid w:val="00794989"/>
    <w:rsid w:val="00794A1C"/>
    <w:rsid w:val="00794C04"/>
    <w:rsid w:val="007953DC"/>
    <w:rsid w:val="0079559D"/>
    <w:rsid w:val="007960F8"/>
    <w:rsid w:val="007963CB"/>
    <w:rsid w:val="00796483"/>
    <w:rsid w:val="00796547"/>
    <w:rsid w:val="00796AB4"/>
    <w:rsid w:val="00796B82"/>
    <w:rsid w:val="00796FEA"/>
    <w:rsid w:val="007971A3"/>
    <w:rsid w:val="00797710"/>
    <w:rsid w:val="0079781A"/>
    <w:rsid w:val="00797F9A"/>
    <w:rsid w:val="007A017D"/>
    <w:rsid w:val="007A03D6"/>
    <w:rsid w:val="007A0462"/>
    <w:rsid w:val="007A07B4"/>
    <w:rsid w:val="007A0A16"/>
    <w:rsid w:val="007A0BAB"/>
    <w:rsid w:val="007A0ECE"/>
    <w:rsid w:val="007A1972"/>
    <w:rsid w:val="007A1BEB"/>
    <w:rsid w:val="007A1D22"/>
    <w:rsid w:val="007A1E51"/>
    <w:rsid w:val="007A20E6"/>
    <w:rsid w:val="007A22C3"/>
    <w:rsid w:val="007A2511"/>
    <w:rsid w:val="007A2E41"/>
    <w:rsid w:val="007A3070"/>
    <w:rsid w:val="007A31D4"/>
    <w:rsid w:val="007A35B4"/>
    <w:rsid w:val="007A36BD"/>
    <w:rsid w:val="007A3C0C"/>
    <w:rsid w:val="007A3CD4"/>
    <w:rsid w:val="007A408A"/>
    <w:rsid w:val="007A4644"/>
    <w:rsid w:val="007A4EDB"/>
    <w:rsid w:val="007A5046"/>
    <w:rsid w:val="007A5103"/>
    <w:rsid w:val="007A530C"/>
    <w:rsid w:val="007A54BB"/>
    <w:rsid w:val="007A5BB9"/>
    <w:rsid w:val="007A5D51"/>
    <w:rsid w:val="007A5E5B"/>
    <w:rsid w:val="007A5F73"/>
    <w:rsid w:val="007A6225"/>
    <w:rsid w:val="007A6384"/>
    <w:rsid w:val="007A6863"/>
    <w:rsid w:val="007A6AFE"/>
    <w:rsid w:val="007A6D40"/>
    <w:rsid w:val="007A6F78"/>
    <w:rsid w:val="007A6FD1"/>
    <w:rsid w:val="007A74AE"/>
    <w:rsid w:val="007A75BC"/>
    <w:rsid w:val="007A7F13"/>
    <w:rsid w:val="007A7FD8"/>
    <w:rsid w:val="007B0288"/>
    <w:rsid w:val="007B044A"/>
    <w:rsid w:val="007B04BA"/>
    <w:rsid w:val="007B051F"/>
    <w:rsid w:val="007B0801"/>
    <w:rsid w:val="007B0B4D"/>
    <w:rsid w:val="007B0E5C"/>
    <w:rsid w:val="007B0ECA"/>
    <w:rsid w:val="007B11B9"/>
    <w:rsid w:val="007B143D"/>
    <w:rsid w:val="007B181D"/>
    <w:rsid w:val="007B1A27"/>
    <w:rsid w:val="007B1D2A"/>
    <w:rsid w:val="007B22DA"/>
    <w:rsid w:val="007B2301"/>
    <w:rsid w:val="007B27BA"/>
    <w:rsid w:val="007B2FDD"/>
    <w:rsid w:val="007B308A"/>
    <w:rsid w:val="007B3281"/>
    <w:rsid w:val="007B3457"/>
    <w:rsid w:val="007B36E0"/>
    <w:rsid w:val="007B3707"/>
    <w:rsid w:val="007B3C92"/>
    <w:rsid w:val="007B3F78"/>
    <w:rsid w:val="007B4CF5"/>
    <w:rsid w:val="007B4F54"/>
    <w:rsid w:val="007B51B8"/>
    <w:rsid w:val="007B527A"/>
    <w:rsid w:val="007B53B0"/>
    <w:rsid w:val="007B55A8"/>
    <w:rsid w:val="007B5AB2"/>
    <w:rsid w:val="007B5B5D"/>
    <w:rsid w:val="007B5F01"/>
    <w:rsid w:val="007B5F14"/>
    <w:rsid w:val="007B6200"/>
    <w:rsid w:val="007B62A4"/>
    <w:rsid w:val="007B65FE"/>
    <w:rsid w:val="007B69E1"/>
    <w:rsid w:val="007B6EE5"/>
    <w:rsid w:val="007B6FB4"/>
    <w:rsid w:val="007B701E"/>
    <w:rsid w:val="007B7216"/>
    <w:rsid w:val="007B76FC"/>
    <w:rsid w:val="007B796D"/>
    <w:rsid w:val="007C02A4"/>
    <w:rsid w:val="007C052F"/>
    <w:rsid w:val="007C0623"/>
    <w:rsid w:val="007C0A6C"/>
    <w:rsid w:val="007C13A9"/>
    <w:rsid w:val="007C1508"/>
    <w:rsid w:val="007C1847"/>
    <w:rsid w:val="007C1E35"/>
    <w:rsid w:val="007C227D"/>
    <w:rsid w:val="007C24EF"/>
    <w:rsid w:val="007C2AEA"/>
    <w:rsid w:val="007C2F40"/>
    <w:rsid w:val="007C2FEB"/>
    <w:rsid w:val="007C3102"/>
    <w:rsid w:val="007C311B"/>
    <w:rsid w:val="007C38C1"/>
    <w:rsid w:val="007C3922"/>
    <w:rsid w:val="007C3997"/>
    <w:rsid w:val="007C3998"/>
    <w:rsid w:val="007C3B8D"/>
    <w:rsid w:val="007C3FF4"/>
    <w:rsid w:val="007C4068"/>
    <w:rsid w:val="007C4115"/>
    <w:rsid w:val="007C51A2"/>
    <w:rsid w:val="007C5327"/>
    <w:rsid w:val="007C5600"/>
    <w:rsid w:val="007C5653"/>
    <w:rsid w:val="007C5FE1"/>
    <w:rsid w:val="007C61B4"/>
    <w:rsid w:val="007C6C85"/>
    <w:rsid w:val="007C6DEE"/>
    <w:rsid w:val="007C6F81"/>
    <w:rsid w:val="007C6FB8"/>
    <w:rsid w:val="007C7713"/>
    <w:rsid w:val="007C79FD"/>
    <w:rsid w:val="007C7C79"/>
    <w:rsid w:val="007C7F7B"/>
    <w:rsid w:val="007D01EB"/>
    <w:rsid w:val="007D0C25"/>
    <w:rsid w:val="007D0D69"/>
    <w:rsid w:val="007D0EE4"/>
    <w:rsid w:val="007D0FFC"/>
    <w:rsid w:val="007D1273"/>
    <w:rsid w:val="007D1AC8"/>
    <w:rsid w:val="007D1B22"/>
    <w:rsid w:val="007D1FEB"/>
    <w:rsid w:val="007D20A0"/>
    <w:rsid w:val="007D2450"/>
    <w:rsid w:val="007D2D30"/>
    <w:rsid w:val="007D2F2A"/>
    <w:rsid w:val="007D301E"/>
    <w:rsid w:val="007D3101"/>
    <w:rsid w:val="007D31C3"/>
    <w:rsid w:val="007D3556"/>
    <w:rsid w:val="007D3562"/>
    <w:rsid w:val="007D380B"/>
    <w:rsid w:val="007D3995"/>
    <w:rsid w:val="007D3B8F"/>
    <w:rsid w:val="007D3C44"/>
    <w:rsid w:val="007D401A"/>
    <w:rsid w:val="007D408C"/>
    <w:rsid w:val="007D41FB"/>
    <w:rsid w:val="007D4236"/>
    <w:rsid w:val="007D434B"/>
    <w:rsid w:val="007D499E"/>
    <w:rsid w:val="007D4D8E"/>
    <w:rsid w:val="007D54BD"/>
    <w:rsid w:val="007D55B9"/>
    <w:rsid w:val="007D55D6"/>
    <w:rsid w:val="007D58FB"/>
    <w:rsid w:val="007D5BBA"/>
    <w:rsid w:val="007D5C2A"/>
    <w:rsid w:val="007D5F71"/>
    <w:rsid w:val="007D60B5"/>
    <w:rsid w:val="007D64E9"/>
    <w:rsid w:val="007D6AFB"/>
    <w:rsid w:val="007D6C1C"/>
    <w:rsid w:val="007D6E56"/>
    <w:rsid w:val="007D7055"/>
    <w:rsid w:val="007D70C2"/>
    <w:rsid w:val="007D72A9"/>
    <w:rsid w:val="007D7439"/>
    <w:rsid w:val="007D77B7"/>
    <w:rsid w:val="007D78D1"/>
    <w:rsid w:val="007D79E7"/>
    <w:rsid w:val="007D7B58"/>
    <w:rsid w:val="007D7BA9"/>
    <w:rsid w:val="007E04B1"/>
    <w:rsid w:val="007E056F"/>
    <w:rsid w:val="007E078C"/>
    <w:rsid w:val="007E0C84"/>
    <w:rsid w:val="007E1077"/>
    <w:rsid w:val="007E1198"/>
    <w:rsid w:val="007E136B"/>
    <w:rsid w:val="007E15C8"/>
    <w:rsid w:val="007E18DE"/>
    <w:rsid w:val="007E1DF1"/>
    <w:rsid w:val="007E1F9B"/>
    <w:rsid w:val="007E26B2"/>
    <w:rsid w:val="007E2740"/>
    <w:rsid w:val="007E275D"/>
    <w:rsid w:val="007E277E"/>
    <w:rsid w:val="007E3301"/>
    <w:rsid w:val="007E36E0"/>
    <w:rsid w:val="007E3863"/>
    <w:rsid w:val="007E4053"/>
    <w:rsid w:val="007E4071"/>
    <w:rsid w:val="007E4197"/>
    <w:rsid w:val="007E501F"/>
    <w:rsid w:val="007E5027"/>
    <w:rsid w:val="007E512E"/>
    <w:rsid w:val="007E532F"/>
    <w:rsid w:val="007E53F8"/>
    <w:rsid w:val="007E543B"/>
    <w:rsid w:val="007E54CE"/>
    <w:rsid w:val="007E61A1"/>
    <w:rsid w:val="007E64D9"/>
    <w:rsid w:val="007E64F8"/>
    <w:rsid w:val="007E6535"/>
    <w:rsid w:val="007E657B"/>
    <w:rsid w:val="007E6651"/>
    <w:rsid w:val="007E66FA"/>
    <w:rsid w:val="007E682F"/>
    <w:rsid w:val="007E69BF"/>
    <w:rsid w:val="007E6BC7"/>
    <w:rsid w:val="007E7126"/>
    <w:rsid w:val="007E727A"/>
    <w:rsid w:val="007E7548"/>
    <w:rsid w:val="007E75F4"/>
    <w:rsid w:val="007E7F3C"/>
    <w:rsid w:val="007F037F"/>
    <w:rsid w:val="007F0867"/>
    <w:rsid w:val="007F0D3E"/>
    <w:rsid w:val="007F0EF2"/>
    <w:rsid w:val="007F1131"/>
    <w:rsid w:val="007F1349"/>
    <w:rsid w:val="007F1768"/>
    <w:rsid w:val="007F1EFB"/>
    <w:rsid w:val="007F1F6C"/>
    <w:rsid w:val="007F2222"/>
    <w:rsid w:val="007F242B"/>
    <w:rsid w:val="007F268B"/>
    <w:rsid w:val="007F2872"/>
    <w:rsid w:val="007F28B7"/>
    <w:rsid w:val="007F2CA2"/>
    <w:rsid w:val="007F3051"/>
    <w:rsid w:val="007F319E"/>
    <w:rsid w:val="007F37CF"/>
    <w:rsid w:val="007F3976"/>
    <w:rsid w:val="007F3B2D"/>
    <w:rsid w:val="007F3BCC"/>
    <w:rsid w:val="007F450B"/>
    <w:rsid w:val="007F4510"/>
    <w:rsid w:val="007F4E42"/>
    <w:rsid w:val="007F53F6"/>
    <w:rsid w:val="007F57AE"/>
    <w:rsid w:val="007F5A36"/>
    <w:rsid w:val="007F5A7C"/>
    <w:rsid w:val="007F61B7"/>
    <w:rsid w:val="007F63F7"/>
    <w:rsid w:val="007F683F"/>
    <w:rsid w:val="007F6B05"/>
    <w:rsid w:val="007F6DA6"/>
    <w:rsid w:val="007F72C3"/>
    <w:rsid w:val="007F7594"/>
    <w:rsid w:val="007F7700"/>
    <w:rsid w:val="00800040"/>
    <w:rsid w:val="008001E7"/>
    <w:rsid w:val="008007D0"/>
    <w:rsid w:val="008007DE"/>
    <w:rsid w:val="00800928"/>
    <w:rsid w:val="00800940"/>
    <w:rsid w:val="00800C34"/>
    <w:rsid w:val="00800D3F"/>
    <w:rsid w:val="00801375"/>
    <w:rsid w:val="00801399"/>
    <w:rsid w:val="0080139A"/>
    <w:rsid w:val="0080186F"/>
    <w:rsid w:val="00801A38"/>
    <w:rsid w:val="00801CFB"/>
    <w:rsid w:val="00801D36"/>
    <w:rsid w:val="008022C0"/>
    <w:rsid w:val="008023D8"/>
    <w:rsid w:val="00802499"/>
    <w:rsid w:val="00802B49"/>
    <w:rsid w:val="00802DB0"/>
    <w:rsid w:val="008030EF"/>
    <w:rsid w:val="0080318D"/>
    <w:rsid w:val="008031FD"/>
    <w:rsid w:val="0080348B"/>
    <w:rsid w:val="0080359F"/>
    <w:rsid w:val="008035E8"/>
    <w:rsid w:val="008039E8"/>
    <w:rsid w:val="00803A8A"/>
    <w:rsid w:val="00804055"/>
    <w:rsid w:val="00804665"/>
    <w:rsid w:val="00805293"/>
    <w:rsid w:val="008054FF"/>
    <w:rsid w:val="008055DD"/>
    <w:rsid w:val="00805813"/>
    <w:rsid w:val="00805D8F"/>
    <w:rsid w:val="00805EE8"/>
    <w:rsid w:val="00805F1B"/>
    <w:rsid w:val="008061F4"/>
    <w:rsid w:val="008063AF"/>
    <w:rsid w:val="0080654D"/>
    <w:rsid w:val="00806872"/>
    <w:rsid w:val="00806906"/>
    <w:rsid w:val="00806C80"/>
    <w:rsid w:val="00806DF6"/>
    <w:rsid w:val="0080707A"/>
    <w:rsid w:val="0080727C"/>
    <w:rsid w:val="00807448"/>
    <w:rsid w:val="0080751E"/>
    <w:rsid w:val="00807E3A"/>
    <w:rsid w:val="00810026"/>
    <w:rsid w:val="00810937"/>
    <w:rsid w:val="00810ED7"/>
    <w:rsid w:val="00810EF2"/>
    <w:rsid w:val="00810F5E"/>
    <w:rsid w:val="00811834"/>
    <w:rsid w:val="00811D99"/>
    <w:rsid w:val="00812009"/>
    <w:rsid w:val="008120FF"/>
    <w:rsid w:val="008124DE"/>
    <w:rsid w:val="00812556"/>
    <w:rsid w:val="008125C4"/>
    <w:rsid w:val="00812F09"/>
    <w:rsid w:val="00813327"/>
    <w:rsid w:val="008133CB"/>
    <w:rsid w:val="008133E9"/>
    <w:rsid w:val="00813664"/>
    <w:rsid w:val="008147E7"/>
    <w:rsid w:val="008148C4"/>
    <w:rsid w:val="008148CF"/>
    <w:rsid w:val="00814AED"/>
    <w:rsid w:val="00814D2C"/>
    <w:rsid w:val="0081515B"/>
    <w:rsid w:val="0081533A"/>
    <w:rsid w:val="00815364"/>
    <w:rsid w:val="00816546"/>
    <w:rsid w:val="00817161"/>
    <w:rsid w:val="008171F4"/>
    <w:rsid w:val="008172A3"/>
    <w:rsid w:val="00817412"/>
    <w:rsid w:val="00817F33"/>
    <w:rsid w:val="00817F5B"/>
    <w:rsid w:val="00820A12"/>
    <w:rsid w:val="00820DFC"/>
    <w:rsid w:val="00821039"/>
    <w:rsid w:val="008216A3"/>
    <w:rsid w:val="0082189B"/>
    <w:rsid w:val="0082197B"/>
    <w:rsid w:val="00821AD3"/>
    <w:rsid w:val="00821FEE"/>
    <w:rsid w:val="00822679"/>
    <w:rsid w:val="00822AFD"/>
    <w:rsid w:val="00822BA1"/>
    <w:rsid w:val="00822DBC"/>
    <w:rsid w:val="00823418"/>
    <w:rsid w:val="008234EC"/>
    <w:rsid w:val="008237DC"/>
    <w:rsid w:val="008238A9"/>
    <w:rsid w:val="008238C8"/>
    <w:rsid w:val="00823C32"/>
    <w:rsid w:val="00823EFC"/>
    <w:rsid w:val="00824206"/>
    <w:rsid w:val="00824782"/>
    <w:rsid w:val="0082495A"/>
    <w:rsid w:val="00825088"/>
    <w:rsid w:val="008250FE"/>
    <w:rsid w:val="00825552"/>
    <w:rsid w:val="008256CD"/>
    <w:rsid w:val="00825AA8"/>
    <w:rsid w:val="00825ED0"/>
    <w:rsid w:val="00826039"/>
    <w:rsid w:val="0082606C"/>
    <w:rsid w:val="00827404"/>
    <w:rsid w:val="0082746A"/>
    <w:rsid w:val="00827643"/>
    <w:rsid w:val="00827660"/>
    <w:rsid w:val="00827950"/>
    <w:rsid w:val="00827B99"/>
    <w:rsid w:val="008304CD"/>
    <w:rsid w:val="0083067D"/>
    <w:rsid w:val="00830A87"/>
    <w:rsid w:val="00830EE0"/>
    <w:rsid w:val="00830F01"/>
    <w:rsid w:val="00830FF5"/>
    <w:rsid w:val="00831562"/>
    <w:rsid w:val="0083160A"/>
    <w:rsid w:val="00831741"/>
    <w:rsid w:val="008318EC"/>
    <w:rsid w:val="00832085"/>
    <w:rsid w:val="00832121"/>
    <w:rsid w:val="00832905"/>
    <w:rsid w:val="00833732"/>
    <w:rsid w:val="00833EE9"/>
    <w:rsid w:val="00833FC1"/>
    <w:rsid w:val="00834304"/>
    <w:rsid w:val="008345CE"/>
    <w:rsid w:val="0083468A"/>
    <w:rsid w:val="00834E98"/>
    <w:rsid w:val="00834FC9"/>
    <w:rsid w:val="00834FCE"/>
    <w:rsid w:val="00835B2C"/>
    <w:rsid w:val="008363F2"/>
    <w:rsid w:val="008365F6"/>
    <w:rsid w:val="00836644"/>
    <w:rsid w:val="00836670"/>
    <w:rsid w:val="00836E10"/>
    <w:rsid w:val="00836E5B"/>
    <w:rsid w:val="00836E7F"/>
    <w:rsid w:val="00837248"/>
    <w:rsid w:val="0083725F"/>
    <w:rsid w:val="008372F9"/>
    <w:rsid w:val="008372FC"/>
    <w:rsid w:val="00837AAB"/>
    <w:rsid w:val="00837ACB"/>
    <w:rsid w:val="00837B2E"/>
    <w:rsid w:val="00837EB4"/>
    <w:rsid w:val="00837FF6"/>
    <w:rsid w:val="008405D5"/>
    <w:rsid w:val="00840632"/>
    <w:rsid w:val="00840743"/>
    <w:rsid w:val="00840FC8"/>
    <w:rsid w:val="00841B04"/>
    <w:rsid w:val="00841F1F"/>
    <w:rsid w:val="0084212A"/>
    <w:rsid w:val="008422F8"/>
    <w:rsid w:val="0084234E"/>
    <w:rsid w:val="00842806"/>
    <w:rsid w:val="008428EF"/>
    <w:rsid w:val="00842BC3"/>
    <w:rsid w:val="00842D43"/>
    <w:rsid w:val="00843105"/>
    <w:rsid w:val="00843219"/>
    <w:rsid w:val="00843E57"/>
    <w:rsid w:val="0084405C"/>
    <w:rsid w:val="0084441D"/>
    <w:rsid w:val="008447D8"/>
    <w:rsid w:val="00844AB9"/>
    <w:rsid w:val="00844AC0"/>
    <w:rsid w:val="00844C73"/>
    <w:rsid w:val="00845036"/>
    <w:rsid w:val="00845B5B"/>
    <w:rsid w:val="00845BF9"/>
    <w:rsid w:val="00845C58"/>
    <w:rsid w:val="0084605D"/>
    <w:rsid w:val="00846433"/>
    <w:rsid w:val="00846622"/>
    <w:rsid w:val="008467C5"/>
    <w:rsid w:val="008468A0"/>
    <w:rsid w:val="00846AD7"/>
    <w:rsid w:val="00847627"/>
    <w:rsid w:val="008477B5"/>
    <w:rsid w:val="00847F9C"/>
    <w:rsid w:val="008504CE"/>
    <w:rsid w:val="0085067B"/>
    <w:rsid w:val="00850742"/>
    <w:rsid w:val="0085095F"/>
    <w:rsid w:val="00850AF7"/>
    <w:rsid w:val="00850C7A"/>
    <w:rsid w:val="00850CB9"/>
    <w:rsid w:val="00850FC2"/>
    <w:rsid w:val="0085131F"/>
    <w:rsid w:val="00851CFA"/>
    <w:rsid w:val="00851E1F"/>
    <w:rsid w:val="0085229C"/>
    <w:rsid w:val="00852461"/>
    <w:rsid w:val="00852591"/>
    <w:rsid w:val="00852694"/>
    <w:rsid w:val="00852714"/>
    <w:rsid w:val="00852996"/>
    <w:rsid w:val="00852B52"/>
    <w:rsid w:val="00852E33"/>
    <w:rsid w:val="00853368"/>
    <w:rsid w:val="00853A44"/>
    <w:rsid w:val="00853E95"/>
    <w:rsid w:val="00854C21"/>
    <w:rsid w:val="00855392"/>
    <w:rsid w:val="00855B04"/>
    <w:rsid w:val="00855B9C"/>
    <w:rsid w:val="00855EF3"/>
    <w:rsid w:val="008564B9"/>
    <w:rsid w:val="008565DA"/>
    <w:rsid w:val="0085689F"/>
    <w:rsid w:val="00856C87"/>
    <w:rsid w:val="00856D1C"/>
    <w:rsid w:val="00856E08"/>
    <w:rsid w:val="00856F18"/>
    <w:rsid w:val="008571F0"/>
    <w:rsid w:val="00857857"/>
    <w:rsid w:val="008578DF"/>
    <w:rsid w:val="00857909"/>
    <w:rsid w:val="00857A8E"/>
    <w:rsid w:val="00857C25"/>
    <w:rsid w:val="00860703"/>
    <w:rsid w:val="00860788"/>
    <w:rsid w:val="00860791"/>
    <w:rsid w:val="00860918"/>
    <w:rsid w:val="00860C89"/>
    <w:rsid w:val="00860C8D"/>
    <w:rsid w:val="00861034"/>
    <w:rsid w:val="00861459"/>
    <w:rsid w:val="008614B9"/>
    <w:rsid w:val="0086165F"/>
    <w:rsid w:val="00861B35"/>
    <w:rsid w:val="00861B90"/>
    <w:rsid w:val="00861ED9"/>
    <w:rsid w:val="00861F65"/>
    <w:rsid w:val="00861FB8"/>
    <w:rsid w:val="008620DF"/>
    <w:rsid w:val="008620E1"/>
    <w:rsid w:val="00862617"/>
    <w:rsid w:val="00862877"/>
    <w:rsid w:val="00862D1C"/>
    <w:rsid w:val="00863178"/>
    <w:rsid w:val="00863220"/>
    <w:rsid w:val="008635FB"/>
    <w:rsid w:val="00863E64"/>
    <w:rsid w:val="00864711"/>
    <w:rsid w:val="008647BA"/>
    <w:rsid w:val="00864825"/>
    <w:rsid w:val="00864B96"/>
    <w:rsid w:val="00864EFB"/>
    <w:rsid w:val="008655E0"/>
    <w:rsid w:val="008667D7"/>
    <w:rsid w:val="00867C15"/>
    <w:rsid w:val="00867D5A"/>
    <w:rsid w:val="00867DD3"/>
    <w:rsid w:val="00870145"/>
    <w:rsid w:val="008704E0"/>
    <w:rsid w:val="0087100A"/>
    <w:rsid w:val="00871022"/>
    <w:rsid w:val="008711C1"/>
    <w:rsid w:val="00871280"/>
    <w:rsid w:val="00871471"/>
    <w:rsid w:val="0087151C"/>
    <w:rsid w:val="00871638"/>
    <w:rsid w:val="00871ABB"/>
    <w:rsid w:val="0087227C"/>
    <w:rsid w:val="00872323"/>
    <w:rsid w:val="008724D9"/>
    <w:rsid w:val="008727A5"/>
    <w:rsid w:val="00872916"/>
    <w:rsid w:val="008729F7"/>
    <w:rsid w:val="00872CA6"/>
    <w:rsid w:val="008734F0"/>
    <w:rsid w:val="00873807"/>
    <w:rsid w:val="0087381E"/>
    <w:rsid w:val="00873993"/>
    <w:rsid w:val="00874515"/>
    <w:rsid w:val="00874DBB"/>
    <w:rsid w:val="00875329"/>
    <w:rsid w:val="008755B3"/>
    <w:rsid w:val="008758CE"/>
    <w:rsid w:val="00875AF8"/>
    <w:rsid w:val="00875D2A"/>
    <w:rsid w:val="0087678F"/>
    <w:rsid w:val="008768EE"/>
    <w:rsid w:val="00876AC0"/>
    <w:rsid w:val="00876BB1"/>
    <w:rsid w:val="00876E2A"/>
    <w:rsid w:val="0087711F"/>
    <w:rsid w:val="00877CA7"/>
    <w:rsid w:val="00880301"/>
    <w:rsid w:val="008804F2"/>
    <w:rsid w:val="0088050E"/>
    <w:rsid w:val="008805C3"/>
    <w:rsid w:val="00880DCF"/>
    <w:rsid w:val="00880EB4"/>
    <w:rsid w:val="00881176"/>
    <w:rsid w:val="0088119A"/>
    <w:rsid w:val="008815C1"/>
    <w:rsid w:val="00881B09"/>
    <w:rsid w:val="00881D4A"/>
    <w:rsid w:val="00881EF1"/>
    <w:rsid w:val="00882148"/>
    <w:rsid w:val="00882CAB"/>
    <w:rsid w:val="00882CF9"/>
    <w:rsid w:val="00882F52"/>
    <w:rsid w:val="00883140"/>
    <w:rsid w:val="008831AF"/>
    <w:rsid w:val="00883743"/>
    <w:rsid w:val="008838ED"/>
    <w:rsid w:val="00883ABC"/>
    <w:rsid w:val="00883F15"/>
    <w:rsid w:val="00884116"/>
    <w:rsid w:val="00884408"/>
    <w:rsid w:val="0088444F"/>
    <w:rsid w:val="00884912"/>
    <w:rsid w:val="008849FB"/>
    <w:rsid w:val="00884EE0"/>
    <w:rsid w:val="0088502D"/>
    <w:rsid w:val="00885199"/>
    <w:rsid w:val="00885376"/>
    <w:rsid w:val="00885718"/>
    <w:rsid w:val="00885BF9"/>
    <w:rsid w:val="00885CB4"/>
    <w:rsid w:val="00886438"/>
    <w:rsid w:val="008866D9"/>
    <w:rsid w:val="008867CC"/>
    <w:rsid w:val="00886AF8"/>
    <w:rsid w:val="00886C60"/>
    <w:rsid w:val="00887284"/>
    <w:rsid w:val="00887B5C"/>
    <w:rsid w:val="00887D3B"/>
    <w:rsid w:val="00890121"/>
    <w:rsid w:val="00890366"/>
    <w:rsid w:val="008905E1"/>
    <w:rsid w:val="008906A3"/>
    <w:rsid w:val="00890759"/>
    <w:rsid w:val="00890D35"/>
    <w:rsid w:val="00890FD5"/>
    <w:rsid w:val="00891147"/>
    <w:rsid w:val="0089147E"/>
    <w:rsid w:val="008914DF"/>
    <w:rsid w:val="00891C1F"/>
    <w:rsid w:val="00892049"/>
    <w:rsid w:val="008922C2"/>
    <w:rsid w:val="008924EC"/>
    <w:rsid w:val="008929BC"/>
    <w:rsid w:val="00892C74"/>
    <w:rsid w:val="00892CDB"/>
    <w:rsid w:val="00893046"/>
    <w:rsid w:val="00893176"/>
    <w:rsid w:val="0089358D"/>
    <w:rsid w:val="00893737"/>
    <w:rsid w:val="008937B8"/>
    <w:rsid w:val="008940EC"/>
    <w:rsid w:val="008942BF"/>
    <w:rsid w:val="00894362"/>
    <w:rsid w:val="0089443F"/>
    <w:rsid w:val="00894491"/>
    <w:rsid w:val="00894547"/>
    <w:rsid w:val="008949A8"/>
    <w:rsid w:val="00894A9A"/>
    <w:rsid w:val="00894BBA"/>
    <w:rsid w:val="008952C3"/>
    <w:rsid w:val="00895456"/>
    <w:rsid w:val="00895608"/>
    <w:rsid w:val="00895AA5"/>
    <w:rsid w:val="00895C08"/>
    <w:rsid w:val="00895D95"/>
    <w:rsid w:val="00895E4B"/>
    <w:rsid w:val="008960F9"/>
    <w:rsid w:val="0089648F"/>
    <w:rsid w:val="008966CB"/>
    <w:rsid w:val="00896DDF"/>
    <w:rsid w:val="00897414"/>
    <w:rsid w:val="00897D48"/>
    <w:rsid w:val="00897DE4"/>
    <w:rsid w:val="008A01D0"/>
    <w:rsid w:val="008A0810"/>
    <w:rsid w:val="008A0BEF"/>
    <w:rsid w:val="008A0D0C"/>
    <w:rsid w:val="008A1396"/>
    <w:rsid w:val="008A16E6"/>
    <w:rsid w:val="008A1731"/>
    <w:rsid w:val="008A1BF2"/>
    <w:rsid w:val="008A2B78"/>
    <w:rsid w:val="008A2B7C"/>
    <w:rsid w:val="008A2F42"/>
    <w:rsid w:val="008A4017"/>
    <w:rsid w:val="008A402E"/>
    <w:rsid w:val="008A414B"/>
    <w:rsid w:val="008A425D"/>
    <w:rsid w:val="008A43C9"/>
    <w:rsid w:val="008A4DC7"/>
    <w:rsid w:val="008A4EFD"/>
    <w:rsid w:val="008A4FD2"/>
    <w:rsid w:val="008A50BC"/>
    <w:rsid w:val="008A5143"/>
    <w:rsid w:val="008A545F"/>
    <w:rsid w:val="008A5495"/>
    <w:rsid w:val="008A5870"/>
    <w:rsid w:val="008A5903"/>
    <w:rsid w:val="008A598A"/>
    <w:rsid w:val="008A5A62"/>
    <w:rsid w:val="008A604C"/>
    <w:rsid w:val="008A64B5"/>
    <w:rsid w:val="008A67FB"/>
    <w:rsid w:val="008A6B20"/>
    <w:rsid w:val="008A6D1D"/>
    <w:rsid w:val="008A78CD"/>
    <w:rsid w:val="008A7D87"/>
    <w:rsid w:val="008A7EF9"/>
    <w:rsid w:val="008B0035"/>
    <w:rsid w:val="008B0310"/>
    <w:rsid w:val="008B06AA"/>
    <w:rsid w:val="008B0CA3"/>
    <w:rsid w:val="008B150F"/>
    <w:rsid w:val="008B1733"/>
    <w:rsid w:val="008B1748"/>
    <w:rsid w:val="008B1937"/>
    <w:rsid w:val="008B1C89"/>
    <w:rsid w:val="008B1FDB"/>
    <w:rsid w:val="008B25D7"/>
    <w:rsid w:val="008B2BB1"/>
    <w:rsid w:val="008B2FDC"/>
    <w:rsid w:val="008B3316"/>
    <w:rsid w:val="008B348A"/>
    <w:rsid w:val="008B37F9"/>
    <w:rsid w:val="008B3954"/>
    <w:rsid w:val="008B431A"/>
    <w:rsid w:val="008B4925"/>
    <w:rsid w:val="008B4FF6"/>
    <w:rsid w:val="008B53D9"/>
    <w:rsid w:val="008B54DD"/>
    <w:rsid w:val="008B54E1"/>
    <w:rsid w:val="008B57A1"/>
    <w:rsid w:val="008B594C"/>
    <w:rsid w:val="008B5A36"/>
    <w:rsid w:val="008B5E16"/>
    <w:rsid w:val="008B6052"/>
    <w:rsid w:val="008B611B"/>
    <w:rsid w:val="008B661F"/>
    <w:rsid w:val="008B668C"/>
    <w:rsid w:val="008B7236"/>
    <w:rsid w:val="008B7580"/>
    <w:rsid w:val="008B79D6"/>
    <w:rsid w:val="008B7AFC"/>
    <w:rsid w:val="008C0076"/>
    <w:rsid w:val="008C0157"/>
    <w:rsid w:val="008C053F"/>
    <w:rsid w:val="008C09AA"/>
    <w:rsid w:val="008C0A31"/>
    <w:rsid w:val="008C0D34"/>
    <w:rsid w:val="008C0FA9"/>
    <w:rsid w:val="008C1284"/>
    <w:rsid w:val="008C1533"/>
    <w:rsid w:val="008C18B6"/>
    <w:rsid w:val="008C20EA"/>
    <w:rsid w:val="008C2978"/>
    <w:rsid w:val="008C33FE"/>
    <w:rsid w:val="008C3D2D"/>
    <w:rsid w:val="008C3E1D"/>
    <w:rsid w:val="008C3E89"/>
    <w:rsid w:val="008C4061"/>
    <w:rsid w:val="008C417F"/>
    <w:rsid w:val="008C41FE"/>
    <w:rsid w:val="008C42D3"/>
    <w:rsid w:val="008C44AF"/>
    <w:rsid w:val="008C4699"/>
    <w:rsid w:val="008C48B8"/>
    <w:rsid w:val="008C48D1"/>
    <w:rsid w:val="008C497C"/>
    <w:rsid w:val="008C4C36"/>
    <w:rsid w:val="008C4D19"/>
    <w:rsid w:val="008C4D7E"/>
    <w:rsid w:val="008C4DF0"/>
    <w:rsid w:val="008C5402"/>
    <w:rsid w:val="008C5486"/>
    <w:rsid w:val="008C5916"/>
    <w:rsid w:val="008C5CD1"/>
    <w:rsid w:val="008C69C0"/>
    <w:rsid w:val="008C75A0"/>
    <w:rsid w:val="008C78B6"/>
    <w:rsid w:val="008C7A5F"/>
    <w:rsid w:val="008C7B1B"/>
    <w:rsid w:val="008C7B7F"/>
    <w:rsid w:val="008C7D2B"/>
    <w:rsid w:val="008C7F28"/>
    <w:rsid w:val="008C7F33"/>
    <w:rsid w:val="008D0257"/>
    <w:rsid w:val="008D03A1"/>
    <w:rsid w:val="008D0E8A"/>
    <w:rsid w:val="008D0ED9"/>
    <w:rsid w:val="008D1F4A"/>
    <w:rsid w:val="008D25C7"/>
    <w:rsid w:val="008D265C"/>
    <w:rsid w:val="008D26A4"/>
    <w:rsid w:val="008D27E6"/>
    <w:rsid w:val="008D2C61"/>
    <w:rsid w:val="008D2F62"/>
    <w:rsid w:val="008D34E9"/>
    <w:rsid w:val="008D38A3"/>
    <w:rsid w:val="008D3DAA"/>
    <w:rsid w:val="008D3DB6"/>
    <w:rsid w:val="008D4511"/>
    <w:rsid w:val="008D46A5"/>
    <w:rsid w:val="008D48EC"/>
    <w:rsid w:val="008D4950"/>
    <w:rsid w:val="008D4A07"/>
    <w:rsid w:val="008D4B65"/>
    <w:rsid w:val="008D4D4B"/>
    <w:rsid w:val="008D4D61"/>
    <w:rsid w:val="008D4F3D"/>
    <w:rsid w:val="008D5040"/>
    <w:rsid w:val="008D5187"/>
    <w:rsid w:val="008D551E"/>
    <w:rsid w:val="008D571E"/>
    <w:rsid w:val="008D592D"/>
    <w:rsid w:val="008D59F2"/>
    <w:rsid w:val="008D5B97"/>
    <w:rsid w:val="008D5FE5"/>
    <w:rsid w:val="008D62C7"/>
    <w:rsid w:val="008D6772"/>
    <w:rsid w:val="008D69D1"/>
    <w:rsid w:val="008D6F7E"/>
    <w:rsid w:val="008D704C"/>
    <w:rsid w:val="008D721B"/>
    <w:rsid w:val="008D7252"/>
    <w:rsid w:val="008D7419"/>
    <w:rsid w:val="008D7718"/>
    <w:rsid w:val="008D79C9"/>
    <w:rsid w:val="008E000C"/>
    <w:rsid w:val="008E07C1"/>
    <w:rsid w:val="008E0A79"/>
    <w:rsid w:val="008E0CB4"/>
    <w:rsid w:val="008E0D9E"/>
    <w:rsid w:val="008E13BC"/>
    <w:rsid w:val="008E197A"/>
    <w:rsid w:val="008E1BC0"/>
    <w:rsid w:val="008E1E5D"/>
    <w:rsid w:val="008E2078"/>
    <w:rsid w:val="008E25EE"/>
    <w:rsid w:val="008E2676"/>
    <w:rsid w:val="008E2A54"/>
    <w:rsid w:val="008E2B9F"/>
    <w:rsid w:val="008E2E6C"/>
    <w:rsid w:val="008E2FBE"/>
    <w:rsid w:val="008E33BB"/>
    <w:rsid w:val="008E3808"/>
    <w:rsid w:val="008E38AE"/>
    <w:rsid w:val="008E3C0C"/>
    <w:rsid w:val="008E3C4E"/>
    <w:rsid w:val="008E3EC7"/>
    <w:rsid w:val="008E3FB6"/>
    <w:rsid w:val="008E4147"/>
    <w:rsid w:val="008E4914"/>
    <w:rsid w:val="008E4E76"/>
    <w:rsid w:val="008E5402"/>
    <w:rsid w:val="008E59E1"/>
    <w:rsid w:val="008E5CA3"/>
    <w:rsid w:val="008E6074"/>
    <w:rsid w:val="008E60EC"/>
    <w:rsid w:val="008E6517"/>
    <w:rsid w:val="008E6AF8"/>
    <w:rsid w:val="008E6F40"/>
    <w:rsid w:val="008E7155"/>
    <w:rsid w:val="008E732B"/>
    <w:rsid w:val="008E74BF"/>
    <w:rsid w:val="008E79D7"/>
    <w:rsid w:val="008E7C85"/>
    <w:rsid w:val="008E7DDC"/>
    <w:rsid w:val="008E7E14"/>
    <w:rsid w:val="008E7F25"/>
    <w:rsid w:val="008F0342"/>
    <w:rsid w:val="008F03CD"/>
    <w:rsid w:val="008F045D"/>
    <w:rsid w:val="008F053E"/>
    <w:rsid w:val="008F070B"/>
    <w:rsid w:val="008F08EB"/>
    <w:rsid w:val="008F0A0F"/>
    <w:rsid w:val="008F0A11"/>
    <w:rsid w:val="008F0AF3"/>
    <w:rsid w:val="008F0EF5"/>
    <w:rsid w:val="008F1009"/>
    <w:rsid w:val="008F140C"/>
    <w:rsid w:val="008F1734"/>
    <w:rsid w:val="008F2578"/>
    <w:rsid w:val="008F257E"/>
    <w:rsid w:val="008F277D"/>
    <w:rsid w:val="008F284D"/>
    <w:rsid w:val="008F2BE2"/>
    <w:rsid w:val="008F2DF1"/>
    <w:rsid w:val="008F2E2C"/>
    <w:rsid w:val="008F3613"/>
    <w:rsid w:val="008F3AD3"/>
    <w:rsid w:val="008F3C7C"/>
    <w:rsid w:val="008F43CF"/>
    <w:rsid w:val="008F4495"/>
    <w:rsid w:val="008F4E59"/>
    <w:rsid w:val="008F517E"/>
    <w:rsid w:val="008F52CA"/>
    <w:rsid w:val="008F5352"/>
    <w:rsid w:val="008F5AAE"/>
    <w:rsid w:val="008F5E7A"/>
    <w:rsid w:val="008F60F1"/>
    <w:rsid w:val="008F6960"/>
    <w:rsid w:val="008F6E1C"/>
    <w:rsid w:val="008F7131"/>
    <w:rsid w:val="008F725E"/>
    <w:rsid w:val="008F74C4"/>
    <w:rsid w:val="008F7642"/>
    <w:rsid w:val="008F775D"/>
    <w:rsid w:val="008F77D8"/>
    <w:rsid w:val="008F7D33"/>
    <w:rsid w:val="008F7D8A"/>
    <w:rsid w:val="00900873"/>
    <w:rsid w:val="00900965"/>
    <w:rsid w:val="00900CAF"/>
    <w:rsid w:val="0090109D"/>
    <w:rsid w:val="00901288"/>
    <w:rsid w:val="00901A39"/>
    <w:rsid w:val="00901B6A"/>
    <w:rsid w:val="00901D39"/>
    <w:rsid w:val="0090211B"/>
    <w:rsid w:val="0090275F"/>
    <w:rsid w:val="00902A09"/>
    <w:rsid w:val="00902C41"/>
    <w:rsid w:val="009032CF"/>
    <w:rsid w:val="00903408"/>
    <w:rsid w:val="00903539"/>
    <w:rsid w:val="00903647"/>
    <w:rsid w:val="00903652"/>
    <w:rsid w:val="0090382B"/>
    <w:rsid w:val="009038CA"/>
    <w:rsid w:val="00903CAC"/>
    <w:rsid w:val="00903F57"/>
    <w:rsid w:val="00904024"/>
    <w:rsid w:val="009041A6"/>
    <w:rsid w:val="009044E1"/>
    <w:rsid w:val="009045AD"/>
    <w:rsid w:val="0090479E"/>
    <w:rsid w:val="0090520A"/>
    <w:rsid w:val="00905B5D"/>
    <w:rsid w:val="00905E66"/>
    <w:rsid w:val="00905F2D"/>
    <w:rsid w:val="009061C8"/>
    <w:rsid w:val="00906577"/>
    <w:rsid w:val="00906A48"/>
    <w:rsid w:val="00906D1D"/>
    <w:rsid w:val="00906D5E"/>
    <w:rsid w:val="00906E49"/>
    <w:rsid w:val="009072EB"/>
    <w:rsid w:val="009074B7"/>
    <w:rsid w:val="00907723"/>
    <w:rsid w:val="00907822"/>
    <w:rsid w:val="009079DC"/>
    <w:rsid w:val="009101EA"/>
    <w:rsid w:val="00910500"/>
    <w:rsid w:val="0091050C"/>
    <w:rsid w:val="009106FF"/>
    <w:rsid w:val="009108C5"/>
    <w:rsid w:val="00910C91"/>
    <w:rsid w:val="00910E70"/>
    <w:rsid w:val="00911180"/>
    <w:rsid w:val="009116EA"/>
    <w:rsid w:val="00911A96"/>
    <w:rsid w:val="00911F43"/>
    <w:rsid w:val="00911F67"/>
    <w:rsid w:val="00911FB0"/>
    <w:rsid w:val="009121EF"/>
    <w:rsid w:val="00912435"/>
    <w:rsid w:val="0091331E"/>
    <w:rsid w:val="00913342"/>
    <w:rsid w:val="00913996"/>
    <w:rsid w:val="0091399D"/>
    <w:rsid w:val="00913BE9"/>
    <w:rsid w:val="0091412F"/>
    <w:rsid w:val="009141EE"/>
    <w:rsid w:val="0091471D"/>
    <w:rsid w:val="0091499B"/>
    <w:rsid w:val="00914A21"/>
    <w:rsid w:val="00914AC2"/>
    <w:rsid w:val="009154B0"/>
    <w:rsid w:val="00915814"/>
    <w:rsid w:val="00915915"/>
    <w:rsid w:val="009159A7"/>
    <w:rsid w:val="009159CA"/>
    <w:rsid w:val="00916509"/>
    <w:rsid w:val="00916C5A"/>
    <w:rsid w:val="00916D45"/>
    <w:rsid w:val="0091717C"/>
    <w:rsid w:val="009172E8"/>
    <w:rsid w:val="00917798"/>
    <w:rsid w:val="009177B8"/>
    <w:rsid w:val="009179F8"/>
    <w:rsid w:val="00917E5D"/>
    <w:rsid w:val="00917FC2"/>
    <w:rsid w:val="0092085C"/>
    <w:rsid w:val="00920D52"/>
    <w:rsid w:val="009210A4"/>
    <w:rsid w:val="00921A28"/>
    <w:rsid w:val="00921AE3"/>
    <w:rsid w:val="0092208D"/>
    <w:rsid w:val="009220BD"/>
    <w:rsid w:val="00922346"/>
    <w:rsid w:val="009225E8"/>
    <w:rsid w:val="0092281B"/>
    <w:rsid w:val="00922EE4"/>
    <w:rsid w:val="00922F8F"/>
    <w:rsid w:val="009233B5"/>
    <w:rsid w:val="0092340E"/>
    <w:rsid w:val="0092385A"/>
    <w:rsid w:val="00923C61"/>
    <w:rsid w:val="00923DD0"/>
    <w:rsid w:val="00923F75"/>
    <w:rsid w:val="009240CA"/>
    <w:rsid w:val="00924697"/>
    <w:rsid w:val="00924776"/>
    <w:rsid w:val="00924AA4"/>
    <w:rsid w:val="00924F8D"/>
    <w:rsid w:val="0092517F"/>
    <w:rsid w:val="009252CA"/>
    <w:rsid w:val="009252D0"/>
    <w:rsid w:val="0092567C"/>
    <w:rsid w:val="00925A9A"/>
    <w:rsid w:val="00925C21"/>
    <w:rsid w:val="00925C7B"/>
    <w:rsid w:val="00925FD4"/>
    <w:rsid w:val="00926119"/>
    <w:rsid w:val="00926A57"/>
    <w:rsid w:val="00926AF1"/>
    <w:rsid w:val="00926B47"/>
    <w:rsid w:val="00926D4F"/>
    <w:rsid w:val="009275BB"/>
    <w:rsid w:val="00927845"/>
    <w:rsid w:val="009278BC"/>
    <w:rsid w:val="0092796F"/>
    <w:rsid w:val="00927C06"/>
    <w:rsid w:val="0093001F"/>
    <w:rsid w:val="0093026F"/>
    <w:rsid w:val="0093068A"/>
    <w:rsid w:val="009309FE"/>
    <w:rsid w:val="00930DDC"/>
    <w:rsid w:val="00930F6E"/>
    <w:rsid w:val="009316D4"/>
    <w:rsid w:val="00932160"/>
    <w:rsid w:val="009321B2"/>
    <w:rsid w:val="009321E9"/>
    <w:rsid w:val="00932468"/>
    <w:rsid w:val="009335E7"/>
    <w:rsid w:val="00933671"/>
    <w:rsid w:val="00933C0C"/>
    <w:rsid w:val="00933D41"/>
    <w:rsid w:val="00933D5C"/>
    <w:rsid w:val="00933DD6"/>
    <w:rsid w:val="009347D1"/>
    <w:rsid w:val="0093481C"/>
    <w:rsid w:val="00934CCA"/>
    <w:rsid w:val="00934FB5"/>
    <w:rsid w:val="00935069"/>
    <w:rsid w:val="009351A2"/>
    <w:rsid w:val="00935510"/>
    <w:rsid w:val="0093581E"/>
    <w:rsid w:val="00935E27"/>
    <w:rsid w:val="0093640C"/>
    <w:rsid w:val="00936640"/>
    <w:rsid w:val="00936A81"/>
    <w:rsid w:val="0093754D"/>
    <w:rsid w:val="009377D9"/>
    <w:rsid w:val="009378A4"/>
    <w:rsid w:val="00937DFF"/>
    <w:rsid w:val="00940361"/>
    <w:rsid w:val="0094044B"/>
    <w:rsid w:val="0094063C"/>
    <w:rsid w:val="00940997"/>
    <w:rsid w:val="00940A2A"/>
    <w:rsid w:val="00940AC9"/>
    <w:rsid w:val="0094161D"/>
    <w:rsid w:val="0094168F"/>
    <w:rsid w:val="0094172C"/>
    <w:rsid w:val="00941A2F"/>
    <w:rsid w:val="00941A88"/>
    <w:rsid w:val="00941BE2"/>
    <w:rsid w:val="00942621"/>
    <w:rsid w:val="009428F4"/>
    <w:rsid w:val="00942963"/>
    <w:rsid w:val="009429E3"/>
    <w:rsid w:val="00942C8D"/>
    <w:rsid w:val="00942FE9"/>
    <w:rsid w:val="00943282"/>
    <w:rsid w:val="00943709"/>
    <w:rsid w:val="00943D83"/>
    <w:rsid w:val="00943F2A"/>
    <w:rsid w:val="00944353"/>
    <w:rsid w:val="0094449B"/>
    <w:rsid w:val="0094506E"/>
    <w:rsid w:val="00945420"/>
    <w:rsid w:val="00945421"/>
    <w:rsid w:val="009458DB"/>
    <w:rsid w:val="00945A42"/>
    <w:rsid w:val="009460A5"/>
    <w:rsid w:val="00946196"/>
    <w:rsid w:val="0094624C"/>
    <w:rsid w:val="00946288"/>
    <w:rsid w:val="0094637D"/>
    <w:rsid w:val="00946C1C"/>
    <w:rsid w:val="009473BB"/>
    <w:rsid w:val="00947769"/>
    <w:rsid w:val="00947C31"/>
    <w:rsid w:val="009501BF"/>
    <w:rsid w:val="00950A3D"/>
    <w:rsid w:val="00950E9F"/>
    <w:rsid w:val="00951518"/>
    <w:rsid w:val="00951B21"/>
    <w:rsid w:val="00952146"/>
    <w:rsid w:val="009524C3"/>
    <w:rsid w:val="009527CA"/>
    <w:rsid w:val="00952A9C"/>
    <w:rsid w:val="00952ADA"/>
    <w:rsid w:val="00952AE3"/>
    <w:rsid w:val="00952D24"/>
    <w:rsid w:val="00952E1C"/>
    <w:rsid w:val="009531D9"/>
    <w:rsid w:val="009531F2"/>
    <w:rsid w:val="00953B5A"/>
    <w:rsid w:val="0095408D"/>
    <w:rsid w:val="009546AC"/>
    <w:rsid w:val="009546DB"/>
    <w:rsid w:val="0095474B"/>
    <w:rsid w:val="009548A2"/>
    <w:rsid w:val="00954AB9"/>
    <w:rsid w:val="00954E6E"/>
    <w:rsid w:val="00955179"/>
    <w:rsid w:val="009553E2"/>
    <w:rsid w:val="009558D2"/>
    <w:rsid w:val="009558E6"/>
    <w:rsid w:val="00955A99"/>
    <w:rsid w:val="00955F39"/>
    <w:rsid w:val="00955FB3"/>
    <w:rsid w:val="00956249"/>
    <w:rsid w:val="009562C7"/>
    <w:rsid w:val="009563A6"/>
    <w:rsid w:val="0095650A"/>
    <w:rsid w:val="00956636"/>
    <w:rsid w:val="009567C6"/>
    <w:rsid w:val="00956BEE"/>
    <w:rsid w:val="00956CC3"/>
    <w:rsid w:val="00956FAF"/>
    <w:rsid w:val="0095700D"/>
    <w:rsid w:val="0095703E"/>
    <w:rsid w:val="009571AD"/>
    <w:rsid w:val="0095741C"/>
    <w:rsid w:val="009574F7"/>
    <w:rsid w:val="0095765B"/>
    <w:rsid w:val="0095784E"/>
    <w:rsid w:val="00957A9F"/>
    <w:rsid w:val="00957D61"/>
    <w:rsid w:val="009602B4"/>
    <w:rsid w:val="0096113B"/>
    <w:rsid w:val="00961324"/>
    <w:rsid w:val="009617E4"/>
    <w:rsid w:val="00961B0B"/>
    <w:rsid w:val="00961BC6"/>
    <w:rsid w:val="00961D48"/>
    <w:rsid w:val="009624AA"/>
    <w:rsid w:val="00963083"/>
    <w:rsid w:val="009631CB"/>
    <w:rsid w:val="009631E0"/>
    <w:rsid w:val="00963C96"/>
    <w:rsid w:val="00963D16"/>
    <w:rsid w:val="00963EDA"/>
    <w:rsid w:val="00964757"/>
    <w:rsid w:val="0096483F"/>
    <w:rsid w:val="00964F98"/>
    <w:rsid w:val="0096513E"/>
    <w:rsid w:val="009651E5"/>
    <w:rsid w:val="0096523C"/>
    <w:rsid w:val="00965653"/>
    <w:rsid w:val="0096572B"/>
    <w:rsid w:val="00965862"/>
    <w:rsid w:val="00965A73"/>
    <w:rsid w:val="00965E7A"/>
    <w:rsid w:val="00965FB2"/>
    <w:rsid w:val="0096618F"/>
    <w:rsid w:val="00966203"/>
    <w:rsid w:val="0096667D"/>
    <w:rsid w:val="00966DD5"/>
    <w:rsid w:val="00966F78"/>
    <w:rsid w:val="0096759C"/>
    <w:rsid w:val="0096765B"/>
    <w:rsid w:val="0096779D"/>
    <w:rsid w:val="00967F26"/>
    <w:rsid w:val="00967FE1"/>
    <w:rsid w:val="00970086"/>
    <w:rsid w:val="0097014C"/>
    <w:rsid w:val="0097014D"/>
    <w:rsid w:val="009701E0"/>
    <w:rsid w:val="0097056A"/>
    <w:rsid w:val="009705AB"/>
    <w:rsid w:val="00970644"/>
    <w:rsid w:val="00970ACD"/>
    <w:rsid w:val="00970ADE"/>
    <w:rsid w:val="00970D74"/>
    <w:rsid w:val="00970F54"/>
    <w:rsid w:val="00971F46"/>
    <w:rsid w:val="00972136"/>
    <w:rsid w:val="00972382"/>
    <w:rsid w:val="00972860"/>
    <w:rsid w:val="00972B65"/>
    <w:rsid w:val="00972BF7"/>
    <w:rsid w:val="00972DD5"/>
    <w:rsid w:val="009737E0"/>
    <w:rsid w:val="00973BCD"/>
    <w:rsid w:val="00973CA0"/>
    <w:rsid w:val="00973DB3"/>
    <w:rsid w:val="00973EFC"/>
    <w:rsid w:val="009740DD"/>
    <w:rsid w:val="00974374"/>
    <w:rsid w:val="009744A8"/>
    <w:rsid w:val="0097463C"/>
    <w:rsid w:val="00974712"/>
    <w:rsid w:val="0097482F"/>
    <w:rsid w:val="00974932"/>
    <w:rsid w:val="00974AF2"/>
    <w:rsid w:val="00974F55"/>
    <w:rsid w:val="0097508C"/>
    <w:rsid w:val="009752B8"/>
    <w:rsid w:val="0097549F"/>
    <w:rsid w:val="009754B1"/>
    <w:rsid w:val="00976BA2"/>
    <w:rsid w:val="0097707D"/>
    <w:rsid w:val="009770EC"/>
    <w:rsid w:val="0097746E"/>
    <w:rsid w:val="0097753F"/>
    <w:rsid w:val="00977646"/>
    <w:rsid w:val="00977AB5"/>
    <w:rsid w:val="009800FC"/>
    <w:rsid w:val="009802E3"/>
    <w:rsid w:val="0098036C"/>
    <w:rsid w:val="009809C3"/>
    <w:rsid w:val="00980B98"/>
    <w:rsid w:val="00980BB9"/>
    <w:rsid w:val="00980D1D"/>
    <w:rsid w:val="00980E8F"/>
    <w:rsid w:val="0098138F"/>
    <w:rsid w:val="009817B3"/>
    <w:rsid w:val="0098190C"/>
    <w:rsid w:val="009819CA"/>
    <w:rsid w:val="00981BB7"/>
    <w:rsid w:val="00981C7D"/>
    <w:rsid w:val="00981CDA"/>
    <w:rsid w:val="00981E95"/>
    <w:rsid w:val="00982237"/>
    <w:rsid w:val="0098225C"/>
    <w:rsid w:val="00982327"/>
    <w:rsid w:val="00982404"/>
    <w:rsid w:val="00982770"/>
    <w:rsid w:val="009828D1"/>
    <w:rsid w:val="00982ADE"/>
    <w:rsid w:val="009836D8"/>
    <w:rsid w:val="009837BA"/>
    <w:rsid w:val="00983C9B"/>
    <w:rsid w:val="0098435A"/>
    <w:rsid w:val="00984792"/>
    <w:rsid w:val="00984879"/>
    <w:rsid w:val="009849DB"/>
    <w:rsid w:val="009849ED"/>
    <w:rsid w:val="00984AC0"/>
    <w:rsid w:val="00984F30"/>
    <w:rsid w:val="0098513A"/>
    <w:rsid w:val="009853AE"/>
    <w:rsid w:val="009855C6"/>
    <w:rsid w:val="00985632"/>
    <w:rsid w:val="0098591E"/>
    <w:rsid w:val="00985A3A"/>
    <w:rsid w:val="00986069"/>
    <w:rsid w:val="00986260"/>
    <w:rsid w:val="00986C84"/>
    <w:rsid w:val="009872B1"/>
    <w:rsid w:val="00987347"/>
    <w:rsid w:val="009877AC"/>
    <w:rsid w:val="009877BA"/>
    <w:rsid w:val="009879A9"/>
    <w:rsid w:val="00987F21"/>
    <w:rsid w:val="00990023"/>
    <w:rsid w:val="00990392"/>
    <w:rsid w:val="00990DA5"/>
    <w:rsid w:val="00990FA9"/>
    <w:rsid w:val="00991125"/>
    <w:rsid w:val="00991354"/>
    <w:rsid w:val="0099143C"/>
    <w:rsid w:val="009914C4"/>
    <w:rsid w:val="00991ADD"/>
    <w:rsid w:val="00991B63"/>
    <w:rsid w:val="0099225A"/>
    <w:rsid w:val="009923E0"/>
    <w:rsid w:val="00992526"/>
    <w:rsid w:val="00992A96"/>
    <w:rsid w:val="00992D1C"/>
    <w:rsid w:val="00993112"/>
    <w:rsid w:val="0099334D"/>
    <w:rsid w:val="00993502"/>
    <w:rsid w:val="0099362F"/>
    <w:rsid w:val="00993B64"/>
    <w:rsid w:val="00993BBF"/>
    <w:rsid w:val="00993C21"/>
    <w:rsid w:val="00993CB8"/>
    <w:rsid w:val="00994058"/>
    <w:rsid w:val="0099481F"/>
    <w:rsid w:val="00994ED0"/>
    <w:rsid w:val="00994F08"/>
    <w:rsid w:val="0099517F"/>
    <w:rsid w:val="00995353"/>
    <w:rsid w:val="009956CB"/>
    <w:rsid w:val="00995DBB"/>
    <w:rsid w:val="009961B8"/>
    <w:rsid w:val="00996383"/>
    <w:rsid w:val="00996401"/>
    <w:rsid w:val="00996EF8"/>
    <w:rsid w:val="0099734A"/>
    <w:rsid w:val="00997B26"/>
    <w:rsid w:val="00997DE7"/>
    <w:rsid w:val="00997ED7"/>
    <w:rsid w:val="009A02FE"/>
    <w:rsid w:val="009A0571"/>
    <w:rsid w:val="009A0574"/>
    <w:rsid w:val="009A0900"/>
    <w:rsid w:val="009A0AF6"/>
    <w:rsid w:val="009A10CC"/>
    <w:rsid w:val="009A1342"/>
    <w:rsid w:val="009A1440"/>
    <w:rsid w:val="009A16B1"/>
    <w:rsid w:val="009A1B11"/>
    <w:rsid w:val="009A1BFA"/>
    <w:rsid w:val="009A1F05"/>
    <w:rsid w:val="009A1F9F"/>
    <w:rsid w:val="009A2821"/>
    <w:rsid w:val="009A2B01"/>
    <w:rsid w:val="009A2DB7"/>
    <w:rsid w:val="009A3379"/>
    <w:rsid w:val="009A33DF"/>
    <w:rsid w:val="009A3A26"/>
    <w:rsid w:val="009A3E5A"/>
    <w:rsid w:val="009A3FC5"/>
    <w:rsid w:val="009A4515"/>
    <w:rsid w:val="009A4DF6"/>
    <w:rsid w:val="009A51C8"/>
    <w:rsid w:val="009A5336"/>
    <w:rsid w:val="009A5C41"/>
    <w:rsid w:val="009A5D12"/>
    <w:rsid w:val="009A6037"/>
    <w:rsid w:val="009A61E7"/>
    <w:rsid w:val="009A671A"/>
    <w:rsid w:val="009A6F2B"/>
    <w:rsid w:val="009A729D"/>
    <w:rsid w:val="009A72AD"/>
    <w:rsid w:val="009A7552"/>
    <w:rsid w:val="009A75F2"/>
    <w:rsid w:val="009A769A"/>
    <w:rsid w:val="009A7717"/>
    <w:rsid w:val="009B0497"/>
    <w:rsid w:val="009B0565"/>
    <w:rsid w:val="009B0986"/>
    <w:rsid w:val="009B0E9A"/>
    <w:rsid w:val="009B0F4E"/>
    <w:rsid w:val="009B1460"/>
    <w:rsid w:val="009B1486"/>
    <w:rsid w:val="009B1DC3"/>
    <w:rsid w:val="009B23EB"/>
    <w:rsid w:val="009B2428"/>
    <w:rsid w:val="009B290F"/>
    <w:rsid w:val="009B2D06"/>
    <w:rsid w:val="009B34EA"/>
    <w:rsid w:val="009B35E2"/>
    <w:rsid w:val="009B3719"/>
    <w:rsid w:val="009B3734"/>
    <w:rsid w:val="009B3763"/>
    <w:rsid w:val="009B3F97"/>
    <w:rsid w:val="009B4055"/>
    <w:rsid w:val="009B4086"/>
    <w:rsid w:val="009B415C"/>
    <w:rsid w:val="009B4215"/>
    <w:rsid w:val="009B4231"/>
    <w:rsid w:val="009B4507"/>
    <w:rsid w:val="009B4719"/>
    <w:rsid w:val="009B47D2"/>
    <w:rsid w:val="009B4809"/>
    <w:rsid w:val="009B4960"/>
    <w:rsid w:val="009B4A51"/>
    <w:rsid w:val="009B4D01"/>
    <w:rsid w:val="009B4D5C"/>
    <w:rsid w:val="009B5204"/>
    <w:rsid w:val="009B5471"/>
    <w:rsid w:val="009B5522"/>
    <w:rsid w:val="009B5CB7"/>
    <w:rsid w:val="009B6132"/>
    <w:rsid w:val="009B6318"/>
    <w:rsid w:val="009B64E0"/>
    <w:rsid w:val="009B671F"/>
    <w:rsid w:val="009B6C01"/>
    <w:rsid w:val="009B72D5"/>
    <w:rsid w:val="009B7396"/>
    <w:rsid w:val="009B774F"/>
    <w:rsid w:val="009C0245"/>
    <w:rsid w:val="009C0257"/>
    <w:rsid w:val="009C088C"/>
    <w:rsid w:val="009C0CB3"/>
    <w:rsid w:val="009C139C"/>
    <w:rsid w:val="009C15DE"/>
    <w:rsid w:val="009C1803"/>
    <w:rsid w:val="009C1C03"/>
    <w:rsid w:val="009C261C"/>
    <w:rsid w:val="009C2677"/>
    <w:rsid w:val="009C29B4"/>
    <w:rsid w:val="009C2C19"/>
    <w:rsid w:val="009C33CC"/>
    <w:rsid w:val="009C3F34"/>
    <w:rsid w:val="009C42FE"/>
    <w:rsid w:val="009C4759"/>
    <w:rsid w:val="009C493D"/>
    <w:rsid w:val="009C4C0B"/>
    <w:rsid w:val="009C4DA2"/>
    <w:rsid w:val="009C4E15"/>
    <w:rsid w:val="009C51B1"/>
    <w:rsid w:val="009C5738"/>
    <w:rsid w:val="009C5935"/>
    <w:rsid w:val="009C5AE3"/>
    <w:rsid w:val="009C606B"/>
    <w:rsid w:val="009C6163"/>
    <w:rsid w:val="009C61E7"/>
    <w:rsid w:val="009C626B"/>
    <w:rsid w:val="009C686D"/>
    <w:rsid w:val="009C6A7A"/>
    <w:rsid w:val="009C6B77"/>
    <w:rsid w:val="009C754B"/>
    <w:rsid w:val="009D041B"/>
    <w:rsid w:val="009D07B6"/>
    <w:rsid w:val="009D07DC"/>
    <w:rsid w:val="009D0C31"/>
    <w:rsid w:val="009D0D61"/>
    <w:rsid w:val="009D0D72"/>
    <w:rsid w:val="009D0E22"/>
    <w:rsid w:val="009D0F2D"/>
    <w:rsid w:val="009D0F35"/>
    <w:rsid w:val="009D0F40"/>
    <w:rsid w:val="009D0FF6"/>
    <w:rsid w:val="009D153E"/>
    <w:rsid w:val="009D15BB"/>
    <w:rsid w:val="009D19A6"/>
    <w:rsid w:val="009D1B10"/>
    <w:rsid w:val="009D1B28"/>
    <w:rsid w:val="009D1C01"/>
    <w:rsid w:val="009D231E"/>
    <w:rsid w:val="009D25CC"/>
    <w:rsid w:val="009D2840"/>
    <w:rsid w:val="009D28CF"/>
    <w:rsid w:val="009D2CBE"/>
    <w:rsid w:val="009D30DC"/>
    <w:rsid w:val="009D314F"/>
    <w:rsid w:val="009D375D"/>
    <w:rsid w:val="009D396D"/>
    <w:rsid w:val="009D3970"/>
    <w:rsid w:val="009D3BAB"/>
    <w:rsid w:val="009D3C64"/>
    <w:rsid w:val="009D3E21"/>
    <w:rsid w:val="009D3F43"/>
    <w:rsid w:val="009D4923"/>
    <w:rsid w:val="009D52F7"/>
    <w:rsid w:val="009D5589"/>
    <w:rsid w:val="009D57D0"/>
    <w:rsid w:val="009D5B8D"/>
    <w:rsid w:val="009D5C3B"/>
    <w:rsid w:val="009D5E54"/>
    <w:rsid w:val="009D5FEA"/>
    <w:rsid w:val="009D6091"/>
    <w:rsid w:val="009D6121"/>
    <w:rsid w:val="009D61DB"/>
    <w:rsid w:val="009D62CF"/>
    <w:rsid w:val="009D6546"/>
    <w:rsid w:val="009D70F2"/>
    <w:rsid w:val="009D7536"/>
    <w:rsid w:val="009D7BDB"/>
    <w:rsid w:val="009D7FDB"/>
    <w:rsid w:val="009E06F9"/>
    <w:rsid w:val="009E0D9B"/>
    <w:rsid w:val="009E0E41"/>
    <w:rsid w:val="009E1023"/>
    <w:rsid w:val="009E11BB"/>
    <w:rsid w:val="009E15D2"/>
    <w:rsid w:val="009E1908"/>
    <w:rsid w:val="009E1C4D"/>
    <w:rsid w:val="009E1F77"/>
    <w:rsid w:val="009E1FAA"/>
    <w:rsid w:val="009E20F0"/>
    <w:rsid w:val="009E21B0"/>
    <w:rsid w:val="009E2249"/>
    <w:rsid w:val="009E2276"/>
    <w:rsid w:val="009E22AA"/>
    <w:rsid w:val="009E2D3E"/>
    <w:rsid w:val="009E2EE6"/>
    <w:rsid w:val="009E2EE9"/>
    <w:rsid w:val="009E3099"/>
    <w:rsid w:val="009E3110"/>
    <w:rsid w:val="009E326F"/>
    <w:rsid w:val="009E327B"/>
    <w:rsid w:val="009E3289"/>
    <w:rsid w:val="009E3374"/>
    <w:rsid w:val="009E3E23"/>
    <w:rsid w:val="009E497F"/>
    <w:rsid w:val="009E4BE9"/>
    <w:rsid w:val="009E4CC5"/>
    <w:rsid w:val="009E502C"/>
    <w:rsid w:val="009E51B8"/>
    <w:rsid w:val="009E5B5C"/>
    <w:rsid w:val="009E5E25"/>
    <w:rsid w:val="009E68DD"/>
    <w:rsid w:val="009E68E9"/>
    <w:rsid w:val="009E6E33"/>
    <w:rsid w:val="009E6ED5"/>
    <w:rsid w:val="009E73A3"/>
    <w:rsid w:val="009E77AA"/>
    <w:rsid w:val="009F0188"/>
    <w:rsid w:val="009F062C"/>
    <w:rsid w:val="009F0BAE"/>
    <w:rsid w:val="009F0BE5"/>
    <w:rsid w:val="009F0CFF"/>
    <w:rsid w:val="009F0E61"/>
    <w:rsid w:val="009F12CF"/>
    <w:rsid w:val="009F1321"/>
    <w:rsid w:val="009F14F0"/>
    <w:rsid w:val="009F1680"/>
    <w:rsid w:val="009F168F"/>
    <w:rsid w:val="009F1C4C"/>
    <w:rsid w:val="009F1C8C"/>
    <w:rsid w:val="009F224B"/>
    <w:rsid w:val="009F26F0"/>
    <w:rsid w:val="009F2847"/>
    <w:rsid w:val="009F2902"/>
    <w:rsid w:val="009F2C5F"/>
    <w:rsid w:val="009F3362"/>
    <w:rsid w:val="009F3ABF"/>
    <w:rsid w:val="009F535A"/>
    <w:rsid w:val="009F576C"/>
    <w:rsid w:val="009F5822"/>
    <w:rsid w:val="009F5CF5"/>
    <w:rsid w:val="009F6081"/>
    <w:rsid w:val="009F6438"/>
    <w:rsid w:val="009F6484"/>
    <w:rsid w:val="009F65BA"/>
    <w:rsid w:val="009F6688"/>
    <w:rsid w:val="009F6F09"/>
    <w:rsid w:val="009F6F17"/>
    <w:rsid w:val="009F7385"/>
    <w:rsid w:val="009F77F0"/>
    <w:rsid w:val="009F7B67"/>
    <w:rsid w:val="00A0010C"/>
    <w:rsid w:val="00A0077E"/>
    <w:rsid w:val="00A0091D"/>
    <w:rsid w:val="00A00C60"/>
    <w:rsid w:val="00A00EAA"/>
    <w:rsid w:val="00A01185"/>
    <w:rsid w:val="00A01424"/>
    <w:rsid w:val="00A015B8"/>
    <w:rsid w:val="00A0184E"/>
    <w:rsid w:val="00A018CA"/>
    <w:rsid w:val="00A0197C"/>
    <w:rsid w:val="00A019E0"/>
    <w:rsid w:val="00A01B91"/>
    <w:rsid w:val="00A01BED"/>
    <w:rsid w:val="00A01EA2"/>
    <w:rsid w:val="00A0230B"/>
    <w:rsid w:val="00A02721"/>
    <w:rsid w:val="00A029F4"/>
    <w:rsid w:val="00A0311B"/>
    <w:rsid w:val="00A03512"/>
    <w:rsid w:val="00A036F7"/>
    <w:rsid w:val="00A0380E"/>
    <w:rsid w:val="00A03A72"/>
    <w:rsid w:val="00A03ACF"/>
    <w:rsid w:val="00A03C6F"/>
    <w:rsid w:val="00A03D9A"/>
    <w:rsid w:val="00A0414E"/>
    <w:rsid w:val="00A04560"/>
    <w:rsid w:val="00A048A5"/>
    <w:rsid w:val="00A049E1"/>
    <w:rsid w:val="00A04C8E"/>
    <w:rsid w:val="00A04CB9"/>
    <w:rsid w:val="00A05285"/>
    <w:rsid w:val="00A0563E"/>
    <w:rsid w:val="00A05B3B"/>
    <w:rsid w:val="00A061A0"/>
    <w:rsid w:val="00A06BE6"/>
    <w:rsid w:val="00A06D22"/>
    <w:rsid w:val="00A06F3F"/>
    <w:rsid w:val="00A07110"/>
    <w:rsid w:val="00A07CEF"/>
    <w:rsid w:val="00A10825"/>
    <w:rsid w:val="00A10A8B"/>
    <w:rsid w:val="00A10C9B"/>
    <w:rsid w:val="00A11152"/>
    <w:rsid w:val="00A112D1"/>
    <w:rsid w:val="00A11376"/>
    <w:rsid w:val="00A11931"/>
    <w:rsid w:val="00A11E04"/>
    <w:rsid w:val="00A11E6E"/>
    <w:rsid w:val="00A11F8A"/>
    <w:rsid w:val="00A122D2"/>
    <w:rsid w:val="00A12E35"/>
    <w:rsid w:val="00A13260"/>
    <w:rsid w:val="00A132F9"/>
    <w:rsid w:val="00A13649"/>
    <w:rsid w:val="00A13C65"/>
    <w:rsid w:val="00A1413C"/>
    <w:rsid w:val="00A1421B"/>
    <w:rsid w:val="00A143B0"/>
    <w:rsid w:val="00A1441B"/>
    <w:rsid w:val="00A14A01"/>
    <w:rsid w:val="00A14B4C"/>
    <w:rsid w:val="00A14F20"/>
    <w:rsid w:val="00A15564"/>
    <w:rsid w:val="00A15839"/>
    <w:rsid w:val="00A15C3C"/>
    <w:rsid w:val="00A15FDC"/>
    <w:rsid w:val="00A16C9C"/>
    <w:rsid w:val="00A17218"/>
    <w:rsid w:val="00A176D0"/>
    <w:rsid w:val="00A17800"/>
    <w:rsid w:val="00A17837"/>
    <w:rsid w:val="00A1787A"/>
    <w:rsid w:val="00A17ACB"/>
    <w:rsid w:val="00A17B7A"/>
    <w:rsid w:val="00A17B81"/>
    <w:rsid w:val="00A17CD3"/>
    <w:rsid w:val="00A17F16"/>
    <w:rsid w:val="00A17FF0"/>
    <w:rsid w:val="00A20216"/>
    <w:rsid w:val="00A20338"/>
    <w:rsid w:val="00A20990"/>
    <w:rsid w:val="00A20CED"/>
    <w:rsid w:val="00A2179D"/>
    <w:rsid w:val="00A21FB0"/>
    <w:rsid w:val="00A22078"/>
    <w:rsid w:val="00A2225A"/>
    <w:rsid w:val="00A22369"/>
    <w:rsid w:val="00A2241A"/>
    <w:rsid w:val="00A225B3"/>
    <w:rsid w:val="00A226B5"/>
    <w:rsid w:val="00A230D9"/>
    <w:rsid w:val="00A231F1"/>
    <w:rsid w:val="00A23668"/>
    <w:rsid w:val="00A23A30"/>
    <w:rsid w:val="00A245B9"/>
    <w:rsid w:val="00A24738"/>
    <w:rsid w:val="00A24917"/>
    <w:rsid w:val="00A24B04"/>
    <w:rsid w:val="00A24E6D"/>
    <w:rsid w:val="00A24E7B"/>
    <w:rsid w:val="00A24E8E"/>
    <w:rsid w:val="00A251E0"/>
    <w:rsid w:val="00A25372"/>
    <w:rsid w:val="00A258AE"/>
    <w:rsid w:val="00A25F77"/>
    <w:rsid w:val="00A26506"/>
    <w:rsid w:val="00A2672D"/>
    <w:rsid w:val="00A268D5"/>
    <w:rsid w:val="00A2727A"/>
    <w:rsid w:val="00A2746A"/>
    <w:rsid w:val="00A274E4"/>
    <w:rsid w:val="00A27626"/>
    <w:rsid w:val="00A276C3"/>
    <w:rsid w:val="00A27907"/>
    <w:rsid w:val="00A279BF"/>
    <w:rsid w:val="00A27C71"/>
    <w:rsid w:val="00A27F2B"/>
    <w:rsid w:val="00A301B1"/>
    <w:rsid w:val="00A30695"/>
    <w:rsid w:val="00A308AA"/>
    <w:rsid w:val="00A308CD"/>
    <w:rsid w:val="00A30945"/>
    <w:rsid w:val="00A30FFA"/>
    <w:rsid w:val="00A31242"/>
    <w:rsid w:val="00A3146F"/>
    <w:rsid w:val="00A318D1"/>
    <w:rsid w:val="00A31D63"/>
    <w:rsid w:val="00A31EB4"/>
    <w:rsid w:val="00A32961"/>
    <w:rsid w:val="00A32B1A"/>
    <w:rsid w:val="00A33166"/>
    <w:rsid w:val="00A334A4"/>
    <w:rsid w:val="00A33665"/>
    <w:rsid w:val="00A339A6"/>
    <w:rsid w:val="00A33BDE"/>
    <w:rsid w:val="00A33C6C"/>
    <w:rsid w:val="00A34463"/>
    <w:rsid w:val="00A34A53"/>
    <w:rsid w:val="00A34EB0"/>
    <w:rsid w:val="00A3529F"/>
    <w:rsid w:val="00A35420"/>
    <w:rsid w:val="00A35435"/>
    <w:rsid w:val="00A35487"/>
    <w:rsid w:val="00A35551"/>
    <w:rsid w:val="00A35577"/>
    <w:rsid w:val="00A35696"/>
    <w:rsid w:val="00A35D44"/>
    <w:rsid w:val="00A36116"/>
    <w:rsid w:val="00A3621E"/>
    <w:rsid w:val="00A37022"/>
    <w:rsid w:val="00A37331"/>
    <w:rsid w:val="00A37624"/>
    <w:rsid w:val="00A37748"/>
    <w:rsid w:val="00A4000F"/>
    <w:rsid w:val="00A40205"/>
    <w:rsid w:val="00A4047C"/>
    <w:rsid w:val="00A4052A"/>
    <w:rsid w:val="00A40B7E"/>
    <w:rsid w:val="00A41533"/>
    <w:rsid w:val="00A419ED"/>
    <w:rsid w:val="00A41B28"/>
    <w:rsid w:val="00A42020"/>
    <w:rsid w:val="00A427DF"/>
    <w:rsid w:val="00A428F8"/>
    <w:rsid w:val="00A42AE6"/>
    <w:rsid w:val="00A4304C"/>
    <w:rsid w:val="00A4309B"/>
    <w:rsid w:val="00A43452"/>
    <w:rsid w:val="00A4357B"/>
    <w:rsid w:val="00A43928"/>
    <w:rsid w:val="00A43CC1"/>
    <w:rsid w:val="00A44370"/>
    <w:rsid w:val="00A4483C"/>
    <w:rsid w:val="00A44AC6"/>
    <w:rsid w:val="00A44D2B"/>
    <w:rsid w:val="00A44FB6"/>
    <w:rsid w:val="00A45832"/>
    <w:rsid w:val="00A45922"/>
    <w:rsid w:val="00A45BE0"/>
    <w:rsid w:val="00A46A2A"/>
    <w:rsid w:val="00A46C35"/>
    <w:rsid w:val="00A46E9A"/>
    <w:rsid w:val="00A471F8"/>
    <w:rsid w:val="00A47A3F"/>
    <w:rsid w:val="00A47CF7"/>
    <w:rsid w:val="00A501CC"/>
    <w:rsid w:val="00A50688"/>
    <w:rsid w:val="00A5072E"/>
    <w:rsid w:val="00A50B02"/>
    <w:rsid w:val="00A50B59"/>
    <w:rsid w:val="00A50C15"/>
    <w:rsid w:val="00A50ED5"/>
    <w:rsid w:val="00A51400"/>
    <w:rsid w:val="00A517CD"/>
    <w:rsid w:val="00A5190F"/>
    <w:rsid w:val="00A5193A"/>
    <w:rsid w:val="00A51AC9"/>
    <w:rsid w:val="00A51C25"/>
    <w:rsid w:val="00A51EFC"/>
    <w:rsid w:val="00A52062"/>
    <w:rsid w:val="00A5228A"/>
    <w:rsid w:val="00A52479"/>
    <w:rsid w:val="00A52530"/>
    <w:rsid w:val="00A52884"/>
    <w:rsid w:val="00A528CB"/>
    <w:rsid w:val="00A529FD"/>
    <w:rsid w:val="00A52A5B"/>
    <w:rsid w:val="00A536A4"/>
    <w:rsid w:val="00A537B6"/>
    <w:rsid w:val="00A537D8"/>
    <w:rsid w:val="00A53D67"/>
    <w:rsid w:val="00A5467E"/>
    <w:rsid w:val="00A5482A"/>
    <w:rsid w:val="00A55069"/>
    <w:rsid w:val="00A551BF"/>
    <w:rsid w:val="00A5532D"/>
    <w:rsid w:val="00A55918"/>
    <w:rsid w:val="00A5596B"/>
    <w:rsid w:val="00A55B5F"/>
    <w:rsid w:val="00A55EC0"/>
    <w:rsid w:val="00A55F58"/>
    <w:rsid w:val="00A56008"/>
    <w:rsid w:val="00A5623F"/>
    <w:rsid w:val="00A5668C"/>
    <w:rsid w:val="00A5684A"/>
    <w:rsid w:val="00A56D9B"/>
    <w:rsid w:val="00A57015"/>
    <w:rsid w:val="00A5712D"/>
    <w:rsid w:val="00A57144"/>
    <w:rsid w:val="00A5735D"/>
    <w:rsid w:val="00A574B7"/>
    <w:rsid w:val="00A6038B"/>
    <w:rsid w:val="00A60414"/>
    <w:rsid w:val="00A60B7B"/>
    <w:rsid w:val="00A614E2"/>
    <w:rsid w:val="00A623BF"/>
    <w:rsid w:val="00A62CA9"/>
    <w:rsid w:val="00A63152"/>
    <w:rsid w:val="00A63182"/>
    <w:rsid w:val="00A63323"/>
    <w:rsid w:val="00A63357"/>
    <w:rsid w:val="00A633D9"/>
    <w:rsid w:val="00A634CE"/>
    <w:rsid w:val="00A6359A"/>
    <w:rsid w:val="00A635F8"/>
    <w:rsid w:val="00A63BA6"/>
    <w:rsid w:val="00A63CED"/>
    <w:rsid w:val="00A63D24"/>
    <w:rsid w:val="00A6480F"/>
    <w:rsid w:val="00A64CA1"/>
    <w:rsid w:val="00A64CB9"/>
    <w:rsid w:val="00A65236"/>
    <w:rsid w:val="00A659F6"/>
    <w:rsid w:val="00A65ADA"/>
    <w:rsid w:val="00A65FB5"/>
    <w:rsid w:val="00A6629C"/>
    <w:rsid w:val="00A662DE"/>
    <w:rsid w:val="00A666D1"/>
    <w:rsid w:val="00A671FA"/>
    <w:rsid w:val="00A67202"/>
    <w:rsid w:val="00A67812"/>
    <w:rsid w:val="00A67DA0"/>
    <w:rsid w:val="00A67EE2"/>
    <w:rsid w:val="00A67F01"/>
    <w:rsid w:val="00A67FFB"/>
    <w:rsid w:val="00A70341"/>
    <w:rsid w:val="00A70524"/>
    <w:rsid w:val="00A7069B"/>
    <w:rsid w:val="00A70AE0"/>
    <w:rsid w:val="00A70B2E"/>
    <w:rsid w:val="00A7150B"/>
    <w:rsid w:val="00A715C7"/>
    <w:rsid w:val="00A71616"/>
    <w:rsid w:val="00A71DC0"/>
    <w:rsid w:val="00A71FC2"/>
    <w:rsid w:val="00A72BED"/>
    <w:rsid w:val="00A72D07"/>
    <w:rsid w:val="00A73406"/>
    <w:rsid w:val="00A735F4"/>
    <w:rsid w:val="00A74232"/>
    <w:rsid w:val="00A743C7"/>
    <w:rsid w:val="00A74607"/>
    <w:rsid w:val="00A747BB"/>
    <w:rsid w:val="00A75567"/>
    <w:rsid w:val="00A75995"/>
    <w:rsid w:val="00A75A4E"/>
    <w:rsid w:val="00A75D13"/>
    <w:rsid w:val="00A75EE1"/>
    <w:rsid w:val="00A76154"/>
    <w:rsid w:val="00A762AB"/>
    <w:rsid w:val="00A765BD"/>
    <w:rsid w:val="00A76636"/>
    <w:rsid w:val="00A76AC3"/>
    <w:rsid w:val="00A771DE"/>
    <w:rsid w:val="00A772A2"/>
    <w:rsid w:val="00A77475"/>
    <w:rsid w:val="00A77708"/>
    <w:rsid w:val="00A77A57"/>
    <w:rsid w:val="00A802F3"/>
    <w:rsid w:val="00A803DE"/>
    <w:rsid w:val="00A8090D"/>
    <w:rsid w:val="00A809F1"/>
    <w:rsid w:val="00A80B3E"/>
    <w:rsid w:val="00A80C58"/>
    <w:rsid w:val="00A80CA8"/>
    <w:rsid w:val="00A80D7D"/>
    <w:rsid w:val="00A81756"/>
    <w:rsid w:val="00A8191E"/>
    <w:rsid w:val="00A819E4"/>
    <w:rsid w:val="00A81C2B"/>
    <w:rsid w:val="00A82512"/>
    <w:rsid w:val="00A82FFF"/>
    <w:rsid w:val="00A832BA"/>
    <w:rsid w:val="00A8344B"/>
    <w:rsid w:val="00A8347A"/>
    <w:rsid w:val="00A836A6"/>
    <w:rsid w:val="00A83899"/>
    <w:rsid w:val="00A838F6"/>
    <w:rsid w:val="00A83AC8"/>
    <w:rsid w:val="00A83C17"/>
    <w:rsid w:val="00A840AA"/>
    <w:rsid w:val="00A84590"/>
    <w:rsid w:val="00A84BF5"/>
    <w:rsid w:val="00A8505F"/>
    <w:rsid w:val="00A857D0"/>
    <w:rsid w:val="00A85A4A"/>
    <w:rsid w:val="00A85C15"/>
    <w:rsid w:val="00A85E57"/>
    <w:rsid w:val="00A861A0"/>
    <w:rsid w:val="00A863B1"/>
    <w:rsid w:val="00A863C1"/>
    <w:rsid w:val="00A8647C"/>
    <w:rsid w:val="00A8669E"/>
    <w:rsid w:val="00A86C58"/>
    <w:rsid w:val="00A86CFD"/>
    <w:rsid w:val="00A86E56"/>
    <w:rsid w:val="00A86E5F"/>
    <w:rsid w:val="00A87414"/>
    <w:rsid w:val="00A875B6"/>
    <w:rsid w:val="00A87A5F"/>
    <w:rsid w:val="00A87C12"/>
    <w:rsid w:val="00A909D0"/>
    <w:rsid w:val="00A909E9"/>
    <w:rsid w:val="00A90C0A"/>
    <w:rsid w:val="00A90E32"/>
    <w:rsid w:val="00A91081"/>
    <w:rsid w:val="00A911A1"/>
    <w:rsid w:val="00A913A6"/>
    <w:rsid w:val="00A9142E"/>
    <w:rsid w:val="00A9157A"/>
    <w:rsid w:val="00A91C55"/>
    <w:rsid w:val="00A91D84"/>
    <w:rsid w:val="00A92742"/>
    <w:rsid w:val="00A93844"/>
    <w:rsid w:val="00A93A11"/>
    <w:rsid w:val="00A93C15"/>
    <w:rsid w:val="00A93D80"/>
    <w:rsid w:val="00A93DC8"/>
    <w:rsid w:val="00A94089"/>
    <w:rsid w:val="00A94099"/>
    <w:rsid w:val="00A941BB"/>
    <w:rsid w:val="00A942D2"/>
    <w:rsid w:val="00A945E1"/>
    <w:rsid w:val="00A949B7"/>
    <w:rsid w:val="00A94CE9"/>
    <w:rsid w:val="00A9507D"/>
    <w:rsid w:val="00A9544A"/>
    <w:rsid w:val="00A95A6C"/>
    <w:rsid w:val="00A95BA6"/>
    <w:rsid w:val="00A95FF6"/>
    <w:rsid w:val="00A96379"/>
    <w:rsid w:val="00A9672C"/>
    <w:rsid w:val="00A96D9C"/>
    <w:rsid w:val="00A96F5F"/>
    <w:rsid w:val="00A97045"/>
    <w:rsid w:val="00A972F4"/>
    <w:rsid w:val="00A9747E"/>
    <w:rsid w:val="00A9751E"/>
    <w:rsid w:val="00A9756C"/>
    <w:rsid w:val="00A976D1"/>
    <w:rsid w:val="00AA0498"/>
    <w:rsid w:val="00AA054D"/>
    <w:rsid w:val="00AA0CAA"/>
    <w:rsid w:val="00AA101D"/>
    <w:rsid w:val="00AA1232"/>
    <w:rsid w:val="00AA1296"/>
    <w:rsid w:val="00AA1998"/>
    <w:rsid w:val="00AA1BD2"/>
    <w:rsid w:val="00AA1DCF"/>
    <w:rsid w:val="00AA1E33"/>
    <w:rsid w:val="00AA1F3B"/>
    <w:rsid w:val="00AA201A"/>
    <w:rsid w:val="00AA23CB"/>
    <w:rsid w:val="00AA2D18"/>
    <w:rsid w:val="00AA2E6B"/>
    <w:rsid w:val="00AA2E75"/>
    <w:rsid w:val="00AA2F97"/>
    <w:rsid w:val="00AA3076"/>
    <w:rsid w:val="00AA3246"/>
    <w:rsid w:val="00AA32AD"/>
    <w:rsid w:val="00AA3551"/>
    <w:rsid w:val="00AA38DE"/>
    <w:rsid w:val="00AA3CBC"/>
    <w:rsid w:val="00AA3CE1"/>
    <w:rsid w:val="00AA3EA7"/>
    <w:rsid w:val="00AA3F48"/>
    <w:rsid w:val="00AA41D5"/>
    <w:rsid w:val="00AA4522"/>
    <w:rsid w:val="00AA457A"/>
    <w:rsid w:val="00AA47E3"/>
    <w:rsid w:val="00AA4B0B"/>
    <w:rsid w:val="00AA4BA4"/>
    <w:rsid w:val="00AA5D23"/>
    <w:rsid w:val="00AA61D2"/>
    <w:rsid w:val="00AA6403"/>
    <w:rsid w:val="00AA6844"/>
    <w:rsid w:val="00AA6C4E"/>
    <w:rsid w:val="00AA6C83"/>
    <w:rsid w:val="00AA6EC5"/>
    <w:rsid w:val="00AA7458"/>
    <w:rsid w:val="00AA76FE"/>
    <w:rsid w:val="00AA792F"/>
    <w:rsid w:val="00AA7A1F"/>
    <w:rsid w:val="00AA7FAF"/>
    <w:rsid w:val="00AB016A"/>
    <w:rsid w:val="00AB03DF"/>
    <w:rsid w:val="00AB0488"/>
    <w:rsid w:val="00AB063A"/>
    <w:rsid w:val="00AB0864"/>
    <w:rsid w:val="00AB1230"/>
    <w:rsid w:val="00AB1D7A"/>
    <w:rsid w:val="00AB1DA0"/>
    <w:rsid w:val="00AB1EA2"/>
    <w:rsid w:val="00AB1F69"/>
    <w:rsid w:val="00AB214D"/>
    <w:rsid w:val="00AB257D"/>
    <w:rsid w:val="00AB28C9"/>
    <w:rsid w:val="00AB2928"/>
    <w:rsid w:val="00AB2967"/>
    <w:rsid w:val="00AB2B3B"/>
    <w:rsid w:val="00AB2B4C"/>
    <w:rsid w:val="00AB2D10"/>
    <w:rsid w:val="00AB2D90"/>
    <w:rsid w:val="00AB2F49"/>
    <w:rsid w:val="00AB3072"/>
    <w:rsid w:val="00AB34B8"/>
    <w:rsid w:val="00AB37D4"/>
    <w:rsid w:val="00AB3B96"/>
    <w:rsid w:val="00AB3E75"/>
    <w:rsid w:val="00AB42B4"/>
    <w:rsid w:val="00AB473D"/>
    <w:rsid w:val="00AB4BEC"/>
    <w:rsid w:val="00AB5382"/>
    <w:rsid w:val="00AB5A13"/>
    <w:rsid w:val="00AB5B74"/>
    <w:rsid w:val="00AB5BDE"/>
    <w:rsid w:val="00AB5C0D"/>
    <w:rsid w:val="00AB5C85"/>
    <w:rsid w:val="00AB5DF2"/>
    <w:rsid w:val="00AB61DC"/>
    <w:rsid w:val="00AB66C9"/>
    <w:rsid w:val="00AB6A42"/>
    <w:rsid w:val="00AB6F4A"/>
    <w:rsid w:val="00AB70B4"/>
    <w:rsid w:val="00AB7FF0"/>
    <w:rsid w:val="00AC0050"/>
    <w:rsid w:val="00AC005B"/>
    <w:rsid w:val="00AC0BE6"/>
    <w:rsid w:val="00AC0D20"/>
    <w:rsid w:val="00AC0F05"/>
    <w:rsid w:val="00AC1072"/>
    <w:rsid w:val="00AC123F"/>
    <w:rsid w:val="00AC13C9"/>
    <w:rsid w:val="00AC1689"/>
    <w:rsid w:val="00AC19A3"/>
    <w:rsid w:val="00AC1B05"/>
    <w:rsid w:val="00AC2512"/>
    <w:rsid w:val="00AC2638"/>
    <w:rsid w:val="00AC265D"/>
    <w:rsid w:val="00AC27F3"/>
    <w:rsid w:val="00AC2B22"/>
    <w:rsid w:val="00AC2D1E"/>
    <w:rsid w:val="00AC2D72"/>
    <w:rsid w:val="00AC32D4"/>
    <w:rsid w:val="00AC3620"/>
    <w:rsid w:val="00AC3ABE"/>
    <w:rsid w:val="00AC4038"/>
    <w:rsid w:val="00AC4094"/>
    <w:rsid w:val="00AC4A8E"/>
    <w:rsid w:val="00AC4B9F"/>
    <w:rsid w:val="00AC4D09"/>
    <w:rsid w:val="00AC4E7A"/>
    <w:rsid w:val="00AC5728"/>
    <w:rsid w:val="00AC5AA6"/>
    <w:rsid w:val="00AC624A"/>
    <w:rsid w:val="00AC627B"/>
    <w:rsid w:val="00AC6391"/>
    <w:rsid w:val="00AC65DA"/>
    <w:rsid w:val="00AC6701"/>
    <w:rsid w:val="00AC69A5"/>
    <w:rsid w:val="00AC702C"/>
    <w:rsid w:val="00AC72C3"/>
    <w:rsid w:val="00AC73D7"/>
    <w:rsid w:val="00AC7677"/>
    <w:rsid w:val="00AC7C6F"/>
    <w:rsid w:val="00AD03A1"/>
    <w:rsid w:val="00AD03D3"/>
    <w:rsid w:val="00AD06D8"/>
    <w:rsid w:val="00AD073D"/>
    <w:rsid w:val="00AD0A6D"/>
    <w:rsid w:val="00AD0F0F"/>
    <w:rsid w:val="00AD0F53"/>
    <w:rsid w:val="00AD10D3"/>
    <w:rsid w:val="00AD115D"/>
    <w:rsid w:val="00AD1197"/>
    <w:rsid w:val="00AD1602"/>
    <w:rsid w:val="00AD1B32"/>
    <w:rsid w:val="00AD27CA"/>
    <w:rsid w:val="00AD30FF"/>
    <w:rsid w:val="00AD328A"/>
    <w:rsid w:val="00AD344C"/>
    <w:rsid w:val="00AD3599"/>
    <w:rsid w:val="00AD3CD2"/>
    <w:rsid w:val="00AD3FA2"/>
    <w:rsid w:val="00AD428C"/>
    <w:rsid w:val="00AD4380"/>
    <w:rsid w:val="00AD46AC"/>
    <w:rsid w:val="00AD4754"/>
    <w:rsid w:val="00AD47C7"/>
    <w:rsid w:val="00AD4EEB"/>
    <w:rsid w:val="00AD5166"/>
    <w:rsid w:val="00AD57B0"/>
    <w:rsid w:val="00AD64C4"/>
    <w:rsid w:val="00AD71CA"/>
    <w:rsid w:val="00AD7699"/>
    <w:rsid w:val="00AD7B5F"/>
    <w:rsid w:val="00AD7D6A"/>
    <w:rsid w:val="00AD7EEC"/>
    <w:rsid w:val="00AE01D1"/>
    <w:rsid w:val="00AE034F"/>
    <w:rsid w:val="00AE0787"/>
    <w:rsid w:val="00AE0C1E"/>
    <w:rsid w:val="00AE0E2C"/>
    <w:rsid w:val="00AE10EA"/>
    <w:rsid w:val="00AE1354"/>
    <w:rsid w:val="00AE144D"/>
    <w:rsid w:val="00AE1470"/>
    <w:rsid w:val="00AE14F4"/>
    <w:rsid w:val="00AE16EC"/>
    <w:rsid w:val="00AE1909"/>
    <w:rsid w:val="00AE1B78"/>
    <w:rsid w:val="00AE28B5"/>
    <w:rsid w:val="00AE2A73"/>
    <w:rsid w:val="00AE2DDD"/>
    <w:rsid w:val="00AE34B8"/>
    <w:rsid w:val="00AE3D56"/>
    <w:rsid w:val="00AE400F"/>
    <w:rsid w:val="00AE411F"/>
    <w:rsid w:val="00AE413B"/>
    <w:rsid w:val="00AE41B7"/>
    <w:rsid w:val="00AE442E"/>
    <w:rsid w:val="00AE45A0"/>
    <w:rsid w:val="00AE4CC1"/>
    <w:rsid w:val="00AE5119"/>
    <w:rsid w:val="00AE5222"/>
    <w:rsid w:val="00AE522C"/>
    <w:rsid w:val="00AE60D8"/>
    <w:rsid w:val="00AE668A"/>
    <w:rsid w:val="00AE67CF"/>
    <w:rsid w:val="00AE6BB5"/>
    <w:rsid w:val="00AE6EF3"/>
    <w:rsid w:val="00AE7093"/>
    <w:rsid w:val="00AE76E9"/>
    <w:rsid w:val="00AE772D"/>
    <w:rsid w:val="00AE78B4"/>
    <w:rsid w:val="00AE78EA"/>
    <w:rsid w:val="00AE7988"/>
    <w:rsid w:val="00AE7DE8"/>
    <w:rsid w:val="00AE7EEB"/>
    <w:rsid w:val="00AF032F"/>
    <w:rsid w:val="00AF0356"/>
    <w:rsid w:val="00AF03B4"/>
    <w:rsid w:val="00AF04A3"/>
    <w:rsid w:val="00AF07AB"/>
    <w:rsid w:val="00AF0ACB"/>
    <w:rsid w:val="00AF0D00"/>
    <w:rsid w:val="00AF0D65"/>
    <w:rsid w:val="00AF0ECE"/>
    <w:rsid w:val="00AF1258"/>
    <w:rsid w:val="00AF13EF"/>
    <w:rsid w:val="00AF1529"/>
    <w:rsid w:val="00AF1651"/>
    <w:rsid w:val="00AF1DE2"/>
    <w:rsid w:val="00AF2941"/>
    <w:rsid w:val="00AF2BF5"/>
    <w:rsid w:val="00AF35C0"/>
    <w:rsid w:val="00AF3656"/>
    <w:rsid w:val="00AF37D6"/>
    <w:rsid w:val="00AF3821"/>
    <w:rsid w:val="00AF3857"/>
    <w:rsid w:val="00AF3A77"/>
    <w:rsid w:val="00AF3B9F"/>
    <w:rsid w:val="00AF3EC1"/>
    <w:rsid w:val="00AF40EA"/>
    <w:rsid w:val="00AF49D1"/>
    <w:rsid w:val="00AF4CEB"/>
    <w:rsid w:val="00AF4D69"/>
    <w:rsid w:val="00AF4E12"/>
    <w:rsid w:val="00AF52F4"/>
    <w:rsid w:val="00AF55B0"/>
    <w:rsid w:val="00AF564B"/>
    <w:rsid w:val="00AF5970"/>
    <w:rsid w:val="00AF5A7F"/>
    <w:rsid w:val="00AF6397"/>
    <w:rsid w:val="00AF6C79"/>
    <w:rsid w:val="00AF6E10"/>
    <w:rsid w:val="00AF7118"/>
    <w:rsid w:val="00AF73DC"/>
    <w:rsid w:val="00AF74BC"/>
    <w:rsid w:val="00AF7529"/>
    <w:rsid w:val="00AF76AC"/>
    <w:rsid w:val="00AF776F"/>
    <w:rsid w:val="00AF79B0"/>
    <w:rsid w:val="00AF7D8C"/>
    <w:rsid w:val="00B00300"/>
    <w:rsid w:val="00B00417"/>
    <w:rsid w:val="00B00977"/>
    <w:rsid w:val="00B00A2D"/>
    <w:rsid w:val="00B00C87"/>
    <w:rsid w:val="00B00CFB"/>
    <w:rsid w:val="00B00E54"/>
    <w:rsid w:val="00B010F2"/>
    <w:rsid w:val="00B0132C"/>
    <w:rsid w:val="00B01E17"/>
    <w:rsid w:val="00B0202B"/>
    <w:rsid w:val="00B022AC"/>
    <w:rsid w:val="00B02301"/>
    <w:rsid w:val="00B02422"/>
    <w:rsid w:val="00B025D4"/>
    <w:rsid w:val="00B02AFF"/>
    <w:rsid w:val="00B02DCD"/>
    <w:rsid w:val="00B02E58"/>
    <w:rsid w:val="00B02EFA"/>
    <w:rsid w:val="00B03067"/>
    <w:rsid w:val="00B034AF"/>
    <w:rsid w:val="00B0356C"/>
    <w:rsid w:val="00B03972"/>
    <w:rsid w:val="00B03AD8"/>
    <w:rsid w:val="00B03BD1"/>
    <w:rsid w:val="00B03CAE"/>
    <w:rsid w:val="00B03E8D"/>
    <w:rsid w:val="00B04083"/>
    <w:rsid w:val="00B0421D"/>
    <w:rsid w:val="00B042DC"/>
    <w:rsid w:val="00B0466A"/>
    <w:rsid w:val="00B048ED"/>
    <w:rsid w:val="00B04A64"/>
    <w:rsid w:val="00B04D73"/>
    <w:rsid w:val="00B04E55"/>
    <w:rsid w:val="00B0506C"/>
    <w:rsid w:val="00B05590"/>
    <w:rsid w:val="00B060E5"/>
    <w:rsid w:val="00B06368"/>
    <w:rsid w:val="00B06BC7"/>
    <w:rsid w:val="00B06E35"/>
    <w:rsid w:val="00B0708A"/>
    <w:rsid w:val="00B073F5"/>
    <w:rsid w:val="00B07594"/>
    <w:rsid w:val="00B0766C"/>
    <w:rsid w:val="00B07892"/>
    <w:rsid w:val="00B07E01"/>
    <w:rsid w:val="00B07E87"/>
    <w:rsid w:val="00B1011C"/>
    <w:rsid w:val="00B10297"/>
    <w:rsid w:val="00B103D3"/>
    <w:rsid w:val="00B104D3"/>
    <w:rsid w:val="00B104EE"/>
    <w:rsid w:val="00B10588"/>
    <w:rsid w:val="00B108EB"/>
    <w:rsid w:val="00B10B09"/>
    <w:rsid w:val="00B10C3F"/>
    <w:rsid w:val="00B10E48"/>
    <w:rsid w:val="00B114CB"/>
    <w:rsid w:val="00B1187F"/>
    <w:rsid w:val="00B11951"/>
    <w:rsid w:val="00B11DC1"/>
    <w:rsid w:val="00B11F7F"/>
    <w:rsid w:val="00B1257B"/>
    <w:rsid w:val="00B127A8"/>
    <w:rsid w:val="00B129CA"/>
    <w:rsid w:val="00B12B7C"/>
    <w:rsid w:val="00B12D74"/>
    <w:rsid w:val="00B130BA"/>
    <w:rsid w:val="00B13134"/>
    <w:rsid w:val="00B133CF"/>
    <w:rsid w:val="00B139B9"/>
    <w:rsid w:val="00B13C01"/>
    <w:rsid w:val="00B13E0C"/>
    <w:rsid w:val="00B141A1"/>
    <w:rsid w:val="00B14300"/>
    <w:rsid w:val="00B147DF"/>
    <w:rsid w:val="00B148F9"/>
    <w:rsid w:val="00B14963"/>
    <w:rsid w:val="00B14AE5"/>
    <w:rsid w:val="00B14E2A"/>
    <w:rsid w:val="00B1528E"/>
    <w:rsid w:val="00B15650"/>
    <w:rsid w:val="00B157E5"/>
    <w:rsid w:val="00B15F9F"/>
    <w:rsid w:val="00B15FB6"/>
    <w:rsid w:val="00B16007"/>
    <w:rsid w:val="00B162C2"/>
    <w:rsid w:val="00B16411"/>
    <w:rsid w:val="00B167B2"/>
    <w:rsid w:val="00B1693D"/>
    <w:rsid w:val="00B17244"/>
    <w:rsid w:val="00B175DB"/>
    <w:rsid w:val="00B1791A"/>
    <w:rsid w:val="00B1797E"/>
    <w:rsid w:val="00B17D53"/>
    <w:rsid w:val="00B17DB5"/>
    <w:rsid w:val="00B20523"/>
    <w:rsid w:val="00B206A8"/>
    <w:rsid w:val="00B20800"/>
    <w:rsid w:val="00B215D5"/>
    <w:rsid w:val="00B21CF3"/>
    <w:rsid w:val="00B21D00"/>
    <w:rsid w:val="00B223EE"/>
    <w:rsid w:val="00B224A4"/>
    <w:rsid w:val="00B22565"/>
    <w:rsid w:val="00B22769"/>
    <w:rsid w:val="00B228DA"/>
    <w:rsid w:val="00B22B0A"/>
    <w:rsid w:val="00B23076"/>
    <w:rsid w:val="00B23089"/>
    <w:rsid w:val="00B23379"/>
    <w:rsid w:val="00B234CE"/>
    <w:rsid w:val="00B23D71"/>
    <w:rsid w:val="00B23EB0"/>
    <w:rsid w:val="00B2442F"/>
    <w:rsid w:val="00B24533"/>
    <w:rsid w:val="00B24593"/>
    <w:rsid w:val="00B247B8"/>
    <w:rsid w:val="00B24A57"/>
    <w:rsid w:val="00B252C8"/>
    <w:rsid w:val="00B2570E"/>
    <w:rsid w:val="00B25BCD"/>
    <w:rsid w:val="00B25E2E"/>
    <w:rsid w:val="00B2606A"/>
    <w:rsid w:val="00B263A7"/>
    <w:rsid w:val="00B26420"/>
    <w:rsid w:val="00B26458"/>
    <w:rsid w:val="00B26812"/>
    <w:rsid w:val="00B26C95"/>
    <w:rsid w:val="00B2722A"/>
    <w:rsid w:val="00B27C90"/>
    <w:rsid w:val="00B3034A"/>
    <w:rsid w:val="00B30920"/>
    <w:rsid w:val="00B30FAA"/>
    <w:rsid w:val="00B3112A"/>
    <w:rsid w:val="00B313BE"/>
    <w:rsid w:val="00B317E8"/>
    <w:rsid w:val="00B31FC3"/>
    <w:rsid w:val="00B32166"/>
    <w:rsid w:val="00B3220C"/>
    <w:rsid w:val="00B32906"/>
    <w:rsid w:val="00B33205"/>
    <w:rsid w:val="00B3380E"/>
    <w:rsid w:val="00B33A21"/>
    <w:rsid w:val="00B33A7A"/>
    <w:rsid w:val="00B33D2A"/>
    <w:rsid w:val="00B33DD0"/>
    <w:rsid w:val="00B343DA"/>
    <w:rsid w:val="00B34934"/>
    <w:rsid w:val="00B35434"/>
    <w:rsid w:val="00B35829"/>
    <w:rsid w:val="00B35961"/>
    <w:rsid w:val="00B366CF"/>
    <w:rsid w:val="00B36996"/>
    <w:rsid w:val="00B36C86"/>
    <w:rsid w:val="00B36D96"/>
    <w:rsid w:val="00B36EE2"/>
    <w:rsid w:val="00B3709C"/>
    <w:rsid w:val="00B37361"/>
    <w:rsid w:val="00B37985"/>
    <w:rsid w:val="00B37F08"/>
    <w:rsid w:val="00B400DB"/>
    <w:rsid w:val="00B400EB"/>
    <w:rsid w:val="00B401E8"/>
    <w:rsid w:val="00B40759"/>
    <w:rsid w:val="00B413B5"/>
    <w:rsid w:val="00B417B5"/>
    <w:rsid w:val="00B417C5"/>
    <w:rsid w:val="00B41841"/>
    <w:rsid w:val="00B41ADB"/>
    <w:rsid w:val="00B41E20"/>
    <w:rsid w:val="00B421BB"/>
    <w:rsid w:val="00B4259C"/>
    <w:rsid w:val="00B4285B"/>
    <w:rsid w:val="00B42B54"/>
    <w:rsid w:val="00B42E67"/>
    <w:rsid w:val="00B43220"/>
    <w:rsid w:val="00B43414"/>
    <w:rsid w:val="00B4355C"/>
    <w:rsid w:val="00B435DE"/>
    <w:rsid w:val="00B435F3"/>
    <w:rsid w:val="00B43A4F"/>
    <w:rsid w:val="00B43B48"/>
    <w:rsid w:val="00B43E3A"/>
    <w:rsid w:val="00B43E8E"/>
    <w:rsid w:val="00B440F4"/>
    <w:rsid w:val="00B441A1"/>
    <w:rsid w:val="00B447B1"/>
    <w:rsid w:val="00B44876"/>
    <w:rsid w:val="00B44E0C"/>
    <w:rsid w:val="00B44EF9"/>
    <w:rsid w:val="00B45458"/>
    <w:rsid w:val="00B45D89"/>
    <w:rsid w:val="00B463EC"/>
    <w:rsid w:val="00B46598"/>
    <w:rsid w:val="00B465C3"/>
    <w:rsid w:val="00B468A9"/>
    <w:rsid w:val="00B47843"/>
    <w:rsid w:val="00B47B9A"/>
    <w:rsid w:val="00B47CD9"/>
    <w:rsid w:val="00B50327"/>
    <w:rsid w:val="00B50458"/>
    <w:rsid w:val="00B50598"/>
    <w:rsid w:val="00B507A7"/>
    <w:rsid w:val="00B50CA9"/>
    <w:rsid w:val="00B50F6A"/>
    <w:rsid w:val="00B51342"/>
    <w:rsid w:val="00B5146C"/>
    <w:rsid w:val="00B51785"/>
    <w:rsid w:val="00B51992"/>
    <w:rsid w:val="00B51C90"/>
    <w:rsid w:val="00B52308"/>
    <w:rsid w:val="00B52B0C"/>
    <w:rsid w:val="00B52CCC"/>
    <w:rsid w:val="00B534EF"/>
    <w:rsid w:val="00B53A36"/>
    <w:rsid w:val="00B53C59"/>
    <w:rsid w:val="00B53C6B"/>
    <w:rsid w:val="00B5417F"/>
    <w:rsid w:val="00B546B8"/>
    <w:rsid w:val="00B5494B"/>
    <w:rsid w:val="00B54B25"/>
    <w:rsid w:val="00B5598B"/>
    <w:rsid w:val="00B566DB"/>
    <w:rsid w:val="00B56849"/>
    <w:rsid w:val="00B5685F"/>
    <w:rsid w:val="00B56928"/>
    <w:rsid w:val="00B56A8C"/>
    <w:rsid w:val="00B56C81"/>
    <w:rsid w:val="00B5703A"/>
    <w:rsid w:val="00B573D7"/>
    <w:rsid w:val="00B57765"/>
    <w:rsid w:val="00B57A5E"/>
    <w:rsid w:val="00B57B38"/>
    <w:rsid w:val="00B57E82"/>
    <w:rsid w:val="00B57FBC"/>
    <w:rsid w:val="00B57FBE"/>
    <w:rsid w:val="00B60371"/>
    <w:rsid w:val="00B60644"/>
    <w:rsid w:val="00B606F9"/>
    <w:rsid w:val="00B607F5"/>
    <w:rsid w:val="00B60AC7"/>
    <w:rsid w:val="00B60CAB"/>
    <w:rsid w:val="00B60D60"/>
    <w:rsid w:val="00B60DDF"/>
    <w:rsid w:val="00B61396"/>
    <w:rsid w:val="00B613B3"/>
    <w:rsid w:val="00B615E9"/>
    <w:rsid w:val="00B61637"/>
    <w:rsid w:val="00B61783"/>
    <w:rsid w:val="00B617E1"/>
    <w:rsid w:val="00B618BA"/>
    <w:rsid w:val="00B61BA9"/>
    <w:rsid w:val="00B61D85"/>
    <w:rsid w:val="00B61DBB"/>
    <w:rsid w:val="00B61E1B"/>
    <w:rsid w:val="00B61FA9"/>
    <w:rsid w:val="00B6223D"/>
    <w:rsid w:val="00B625D9"/>
    <w:rsid w:val="00B627C2"/>
    <w:rsid w:val="00B630F0"/>
    <w:rsid w:val="00B63A97"/>
    <w:rsid w:val="00B63AF7"/>
    <w:rsid w:val="00B6426B"/>
    <w:rsid w:val="00B64C40"/>
    <w:rsid w:val="00B64F24"/>
    <w:rsid w:val="00B651E8"/>
    <w:rsid w:val="00B656FE"/>
    <w:rsid w:val="00B6571A"/>
    <w:rsid w:val="00B65C09"/>
    <w:rsid w:val="00B65EB3"/>
    <w:rsid w:val="00B66A3A"/>
    <w:rsid w:val="00B67153"/>
    <w:rsid w:val="00B67A7C"/>
    <w:rsid w:val="00B67B77"/>
    <w:rsid w:val="00B67F7E"/>
    <w:rsid w:val="00B70268"/>
    <w:rsid w:val="00B70273"/>
    <w:rsid w:val="00B70363"/>
    <w:rsid w:val="00B705E7"/>
    <w:rsid w:val="00B70624"/>
    <w:rsid w:val="00B70756"/>
    <w:rsid w:val="00B7091B"/>
    <w:rsid w:val="00B70E4D"/>
    <w:rsid w:val="00B712D3"/>
    <w:rsid w:val="00B7137E"/>
    <w:rsid w:val="00B713F1"/>
    <w:rsid w:val="00B71534"/>
    <w:rsid w:val="00B71670"/>
    <w:rsid w:val="00B717DD"/>
    <w:rsid w:val="00B717E8"/>
    <w:rsid w:val="00B71BCF"/>
    <w:rsid w:val="00B71C30"/>
    <w:rsid w:val="00B71C63"/>
    <w:rsid w:val="00B71D68"/>
    <w:rsid w:val="00B720A9"/>
    <w:rsid w:val="00B725CD"/>
    <w:rsid w:val="00B72676"/>
    <w:rsid w:val="00B72B92"/>
    <w:rsid w:val="00B72C99"/>
    <w:rsid w:val="00B72E39"/>
    <w:rsid w:val="00B73082"/>
    <w:rsid w:val="00B7326F"/>
    <w:rsid w:val="00B737C7"/>
    <w:rsid w:val="00B73EE8"/>
    <w:rsid w:val="00B74083"/>
    <w:rsid w:val="00B74183"/>
    <w:rsid w:val="00B74632"/>
    <w:rsid w:val="00B748F4"/>
    <w:rsid w:val="00B74A3B"/>
    <w:rsid w:val="00B74B32"/>
    <w:rsid w:val="00B74F00"/>
    <w:rsid w:val="00B750ED"/>
    <w:rsid w:val="00B751AF"/>
    <w:rsid w:val="00B757B7"/>
    <w:rsid w:val="00B7594A"/>
    <w:rsid w:val="00B75C37"/>
    <w:rsid w:val="00B75D79"/>
    <w:rsid w:val="00B75F1A"/>
    <w:rsid w:val="00B75F36"/>
    <w:rsid w:val="00B7600E"/>
    <w:rsid w:val="00B765D8"/>
    <w:rsid w:val="00B77428"/>
    <w:rsid w:val="00B77C1A"/>
    <w:rsid w:val="00B77C63"/>
    <w:rsid w:val="00B77D9F"/>
    <w:rsid w:val="00B800BF"/>
    <w:rsid w:val="00B802B4"/>
    <w:rsid w:val="00B80851"/>
    <w:rsid w:val="00B80938"/>
    <w:rsid w:val="00B809A2"/>
    <w:rsid w:val="00B809E0"/>
    <w:rsid w:val="00B809E7"/>
    <w:rsid w:val="00B81238"/>
    <w:rsid w:val="00B8144C"/>
    <w:rsid w:val="00B816B4"/>
    <w:rsid w:val="00B81DDA"/>
    <w:rsid w:val="00B82274"/>
    <w:rsid w:val="00B82386"/>
    <w:rsid w:val="00B82446"/>
    <w:rsid w:val="00B824F9"/>
    <w:rsid w:val="00B82569"/>
    <w:rsid w:val="00B8288C"/>
    <w:rsid w:val="00B82990"/>
    <w:rsid w:val="00B82A15"/>
    <w:rsid w:val="00B82AE4"/>
    <w:rsid w:val="00B82FFE"/>
    <w:rsid w:val="00B8336A"/>
    <w:rsid w:val="00B833C6"/>
    <w:rsid w:val="00B833CD"/>
    <w:rsid w:val="00B834B6"/>
    <w:rsid w:val="00B83F9D"/>
    <w:rsid w:val="00B847A0"/>
    <w:rsid w:val="00B8511A"/>
    <w:rsid w:val="00B8520C"/>
    <w:rsid w:val="00B853D4"/>
    <w:rsid w:val="00B8543C"/>
    <w:rsid w:val="00B8566F"/>
    <w:rsid w:val="00B858A3"/>
    <w:rsid w:val="00B85B5A"/>
    <w:rsid w:val="00B85CE0"/>
    <w:rsid w:val="00B860BB"/>
    <w:rsid w:val="00B860FB"/>
    <w:rsid w:val="00B8610D"/>
    <w:rsid w:val="00B861EC"/>
    <w:rsid w:val="00B8620C"/>
    <w:rsid w:val="00B862A6"/>
    <w:rsid w:val="00B86570"/>
    <w:rsid w:val="00B865ED"/>
    <w:rsid w:val="00B868B6"/>
    <w:rsid w:val="00B869F3"/>
    <w:rsid w:val="00B870E9"/>
    <w:rsid w:val="00B87152"/>
    <w:rsid w:val="00B8740C"/>
    <w:rsid w:val="00B87A0E"/>
    <w:rsid w:val="00B87B14"/>
    <w:rsid w:val="00B87B88"/>
    <w:rsid w:val="00B87BC1"/>
    <w:rsid w:val="00B87C49"/>
    <w:rsid w:val="00B87CAF"/>
    <w:rsid w:val="00B909BD"/>
    <w:rsid w:val="00B90B1B"/>
    <w:rsid w:val="00B90BAF"/>
    <w:rsid w:val="00B91092"/>
    <w:rsid w:val="00B911EE"/>
    <w:rsid w:val="00B911F7"/>
    <w:rsid w:val="00B91447"/>
    <w:rsid w:val="00B91576"/>
    <w:rsid w:val="00B918A4"/>
    <w:rsid w:val="00B91B15"/>
    <w:rsid w:val="00B91BC8"/>
    <w:rsid w:val="00B91C5A"/>
    <w:rsid w:val="00B91C8C"/>
    <w:rsid w:val="00B91CB9"/>
    <w:rsid w:val="00B91D26"/>
    <w:rsid w:val="00B92041"/>
    <w:rsid w:val="00B92158"/>
    <w:rsid w:val="00B924AA"/>
    <w:rsid w:val="00B92512"/>
    <w:rsid w:val="00B9252A"/>
    <w:rsid w:val="00B92750"/>
    <w:rsid w:val="00B92767"/>
    <w:rsid w:val="00B92D14"/>
    <w:rsid w:val="00B92D1A"/>
    <w:rsid w:val="00B92F22"/>
    <w:rsid w:val="00B931F3"/>
    <w:rsid w:val="00B936BE"/>
    <w:rsid w:val="00B9373D"/>
    <w:rsid w:val="00B93D08"/>
    <w:rsid w:val="00B93DD7"/>
    <w:rsid w:val="00B94159"/>
    <w:rsid w:val="00B942B6"/>
    <w:rsid w:val="00B942F7"/>
    <w:rsid w:val="00B946FE"/>
    <w:rsid w:val="00B947BC"/>
    <w:rsid w:val="00B94951"/>
    <w:rsid w:val="00B94D29"/>
    <w:rsid w:val="00B951D1"/>
    <w:rsid w:val="00B95543"/>
    <w:rsid w:val="00B95730"/>
    <w:rsid w:val="00B95C77"/>
    <w:rsid w:val="00B965BE"/>
    <w:rsid w:val="00B96C16"/>
    <w:rsid w:val="00B97764"/>
    <w:rsid w:val="00B9786A"/>
    <w:rsid w:val="00B97938"/>
    <w:rsid w:val="00B97967"/>
    <w:rsid w:val="00B97E0C"/>
    <w:rsid w:val="00BA0058"/>
    <w:rsid w:val="00BA01B8"/>
    <w:rsid w:val="00BA03D8"/>
    <w:rsid w:val="00BA085D"/>
    <w:rsid w:val="00BA0868"/>
    <w:rsid w:val="00BA08BE"/>
    <w:rsid w:val="00BA0D43"/>
    <w:rsid w:val="00BA101E"/>
    <w:rsid w:val="00BA137B"/>
    <w:rsid w:val="00BA173B"/>
    <w:rsid w:val="00BA1B48"/>
    <w:rsid w:val="00BA1D5D"/>
    <w:rsid w:val="00BA21F7"/>
    <w:rsid w:val="00BA24F3"/>
    <w:rsid w:val="00BA2512"/>
    <w:rsid w:val="00BA282D"/>
    <w:rsid w:val="00BA29E1"/>
    <w:rsid w:val="00BA2E36"/>
    <w:rsid w:val="00BA31B2"/>
    <w:rsid w:val="00BA32A8"/>
    <w:rsid w:val="00BA34E5"/>
    <w:rsid w:val="00BA37BD"/>
    <w:rsid w:val="00BA37F5"/>
    <w:rsid w:val="00BA3B21"/>
    <w:rsid w:val="00BA3C29"/>
    <w:rsid w:val="00BA3DF5"/>
    <w:rsid w:val="00BA4141"/>
    <w:rsid w:val="00BA42EC"/>
    <w:rsid w:val="00BA4A73"/>
    <w:rsid w:val="00BA4B8C"/>
    <w:rsid w:val="00BA51B8"/>
    <w:rsid w:val="00BA54C1"/>
    <w:rsid w:val="00BA54EB"/>
    <w:rsid w:val="00BA5642"/>
    <w:rsid w:val="00BA5A84"/>
    <w:rsid w:val="00BA5B34"/>
    <w:rsid w:val="00BA5D43"/>
    <w:rsid w:val="00BA5EAC"/>
    <w:rsid w:val="00BA5FF3"/>
    <w:rsid w:val="00BA6092"/>
    <w:rsid w:val="00BA63D4"/>
    <w:rsid w:val="00BA676A"/>
    <w:rsid w:val="00BA67DD"/>
    <w:rsid w:val="00BA68F9"/>
    <w:rsid w:val="00BA6998"/>
    <w:rsid w:val="00BA69E9"/>
    <w:rsid w:val="00BA6C62"/>
    <w:rsid w:val="00BA6E7E"/>
    <w:rsid w:val="00BA73AE"/>
    <w:rsid w:val="00BA7588"/>
    <w:rsid w:val="00BA7652"/>
    <w:rsid w:val="00BA7F6C"/>
    <w:rsid w:val="00BB066B"/>
    <w:rsid w:val="00BB07C0"/>
    <w:rsid w:val="00BB07F5"/>
    <w:rsid w:val="00BB0902"/>
    <w:rsid w:val="00BB0A3F"/>
    <w:rsid w:val="00BB0B08"/>
    <w:rsid w:val="00BB0D5B"/>
    <w:rsid w:val="00BB0E9D"/>
    <w:rsid w:val="00BB1014"/>
    <w:rsid w:val="00BB12C3"/>
    <w:rsid w:val="00BB1C59"/>
    <w:rsid w:val="00BB2228"/>
    <w:rsid w:val="00BB227F"/>
    <w:rsid w:val="00BB22FD"/>
    <w:rsid w:val="00BB2DCB"/>
    <w:rsid w:val="00BB2F99"/>
    <w:rsid w:val="00BB32AE"/>
    <w:rsid w:val="00BB398C"/>
    <w:rsid w:val="00BB3AF8"/>
    <w:rsid w:val="00BB3F40"/>
    <w:rsid w:val="00BB3FB3"/>
    <w:rsid w:val="00BB43CA"/>
    <w:rsid w:val="00BB44B5"/>
    <w:rsid w:val="00BB47D7"/>
    <w:rsid w:val="00BB48AF"/>
    <w:rsid w:val="00BB4A01"/>
    <w:rsid w:val="00BB4D03"/>
    <w:rsid w:val="00BB4D83"/>
    <w:rsid w:val="00BB5531"/>
    <w:rsid w:val="00BB5A52"/>
    <w:rsid w:val="00BB5EB9"/>
    <w:rsid w:val="00BB6155"/>
    <w:rsid w:val="00BB61C5"/>
    <w:rsid w:val="00BB6260"/>
    <w:rsid w:val="00BB627B"/>
    <w:rsid w:val="00BB62C9"/>
    <w:rsid w:val="00BB674A"/>
    <w:rsid w:val="00BB685A"/>
    <w:rsid w:val="00BB6939"/>
    <w:rsid w:val="00BB753B"/>
    <w:rsid w:val="00BB7FF5"/>
    <w:rsid w:val="00BC0019"/>
    <w:rsid w:val="00BC0034"/>
    <w:rsid w:val="00BC0264"/>
    <w:rsid w:val="00BC0422"/>
    <w:rsid w:val="00BC04C6"/>
    <w:rsid w:val="00BC0B02"/>
    <w:rsid w:val="00BC0B62"/>
    <w:rsid w:val="00BC0E59"/>
    <w:rsid w:val="00BC1009"/>
    <w:rsid w:val="00BC1022"/>
    <w:rsid w:val="00BC111D"/>
    <w:rsid w:val="00BC1235"/>
    <w:rsid w:val="00BC1848"/>
    <w:rsid w:val="00BC1AA7"/>
    <w:rsid w:val="00BC1D9D"/>
    <w:rsid w:val="00BC1E15"/>
    <w:rsid w:val="00BC2D4F"/>
    <w:rsid w:val="00BC2DFB"/>
    <w:rsid w:val="00BC3565"/>
    <w:rsid w:val="00BC37F8"/>
    <w:rsid w:val="00BC3A67"/>
    <w:rsid w:val="00BC3A7A"/>
    <w:rsid w:val="00BC3BA1"/>
    <w:rsid w:val="00BC3CC8"/>
    <w:rsid w:val="00BC3DE3"/>
    <w:rsid w:val="00BC3E39"/>
    <w:rsid w:val="00BC3F26"/>
    <w:rsid w:val="00BC423B"/>
    <w:rsid w:val="00BC4270"/>
    <w:rsid w:val="00BC42B0"/>
    <w:rsid w:val="00BC4987"/>
    <w:rsid w:val="00BC56C4"/>
    <w:rsid w:val="00BC5706"/>
    <w:rsid w:val="00BC580E"/>
    <w:rsid w:val="00BC5B48"/>
    <w:rsid w:val="00BC6340"/>
    <w:rsid w:val="00BC678F"/>
    <w:rsid w:val="00BC67A2"/>
    <w:rsid w:val="00BC6839"/>
    <w:rsid w:val="00BC6A48"/>
    <w:rsid w:val="00BC6B04"/>
    <w:rsid w:val="00BC6C71"/>
    <w:rsid w:val="00BC72DA"/>
    <w:rsid w:val="00BC7422"/>
    <w:rsid w:val="00BC76F7"/>
    <w:rsid w:val="00BD029F"/>
    <w:rsid w:val="00BD02EE"/>
    <w:rsid w:val="00BD053F"/>
    <w:rsid w:val="00BD0BE2"/>
    <w:rsid w:val="00BD0D3F"/>
    <w:rsid w:val="00BD0FC6"/>
    <w:rsid w:val="00BD13EF"/>
    <w:rsid w:val="00BD1564"/>
    <w:rsid w:val="00BD157F"/>
    <w:rsid w:val="00BD1858"/>
    <w:rsid w:val="00BD1862"/>
    <w:rsid w:val="00BD1CBE"/>
    <w:rsid w:val="00BD2030"/>
    <w:rsid w:val="00BD2081"/>
    <w:rsid w:val="00BD20B7"/>
    <w:rsid w:val="00BD22BC"/>
    <w:rsid w:val="00BD2349"/>
    <w:rsid w:val="00BD242B"/>
    <w:rsid w:val="00BD296E"/>
    <w:rsid w:val="00BD29DF"/>
    <w:rsid w:val="00BD2BA6"/>
    <w:rsid w:val="00BD2BCE"/>
    <w:rsid w:val="00BD2EF3"/>
    <w:rsid w:val="00BD2F82"/>
    <w:rsid w:val="00BD2FF5"/>
    <w:rsid w:val="00BD3261"/>
    <w:rsid w:val="00BD3A02"/>
    <w:rsid w:val="00BD3C31"/>
    <w:rsid w:val="00BD3C55"/>
    <w:rsid w:val="00BD3FCD"/>
    <w:rsid w:val="00BD423A"/>
    <w:rsid w:val="00BD424B"/>
    <w:rsid w:val="00BD4361"/>
    <w:rsid w:val="00BD49C5"/>
    <w:rsid w:val="00BD4AFD"/>
    <w:rsid w:val="00BD4C0A"/>
    <w:rsid w:val="00BD4D74"/>
    <w:rsid w:val="00BD5162"/>
    <w:rsid w:val="00BD520D"/>
    <w:rsid w:val="00BD529E"/>
    <w:rsid w:val="00BD55DE"/>
    <w:rsid w:val="00BD5800"/>
    <w:rsid w:val="00BD5BC6"/>
    <w:rsid w:val="00BD5C69"/>
    <w:rsid w:val="00BD5D06"/>
    <w:rsid w:val="00BD5F7F"/>
    <w:rsid w:val="00BD6039"/>
    <w:rsid w:val="00BD6217"/>
    <w:rsid w:val="00BD6281"/>
    <w:rsid w:val="00BD6344"/>
    <w:rsid w:val="00BD6356"/>
    <w:rsid w:val="00BD65DF"/>
    <w:rsid w:val="00BD6864"/>
    <w:rsid w:val="00BD6998"/>
    <w:rsid w:val="00BD6C0C"/>
    <w:rsid w:val="00BD6D48"/>
    <w:rsid w:val="00BD6F07"/>
    <w:rsid w:val="00BD6F5A"/>
    <w:rsid w:val="00BD7319"/>
    <w:rsid w:val="00BD7966"/>
    <w:rsid w:val="00BE0522"/>
    <w:rsid w:val="00BE07B8"/>
    <w:rsid w:val="00BE1247"/>
    <w:rsid w:val="00BE1329"/>
    <w:rsid w:val="00BE150D"/>
    <w:rsid w:val="00BE187B"/>
    <w:rsid w:val="00BE18C0"/>
    <w:rsid w:val="00BE1982"/>
    <w:rsid w:val="00BE21E4"/>
    <w:rsid w:val="00BE273E"/>
    <w:rsid w:val="00BE27B3"/>
    <w:rsid w:val="00BE2E1D"/>
    <w:rsid w:val="00BE32DA"/>
    <w:rsid w:val="00BE36AE"/>
    <w:rsid w:val="00BE3B6D"/>
    <w:rsid w:val="00BE4070"/>
    <w:rsid w:val="00BE45C9"/>
    <w:rsid w:val="00BE4691"/>
    <w:rsid w:val="00BE4908"/>
    <w:rsid w:val="00BE49E9"/>
    <w:rsid w:val="00BE4A12"/>
    <w:rsid w:val="00BE4D9C"/>
    <w:rsid w:val="00BE4E4E"/>
    <w:rsid w:val="00BE5062"/>
    <w:rsid w:val="00BE5594"/>
    <w:rsid w:val="00BE5835"/>
    <w:rsid w:val="00BE5F35"/>
    <w:rsid w:val="00BE5F6B"/>
    <w:rsid w:val="00BE6031"/>
    <w:rsid w:val="00BE60AE"/>
    <w:rsid w:val="00BE6315"/>
    <w:rsid w:val="00BE66D5"/>
    <w:rsid w:val="00BE66ED"/>
    <w:rsid w:val="00BE6EC3"/>
    <w:rsid w:val="00BE7182"/>
    <w:rsid w:val="00BE7539"/>
    <w:rsid w:val="00BE7647"/>
    <w:rsid w:val="00BE7AB0"/>
    <w:rsid w:val="00BE7E67"/>
    <w:rsid w:val="00BF02BC"/>
    <w:rsid w:val="00BF02CC"/>
    <w:rsid w:val="00BF0352"/>
    <w:rsid w:val="00BF0AFA"/>
    <w:rsid w:val="00BF0B89"/>
    <w:rsid w:val="00BF0F59"/>
    <w:rsid w:val="00BF10F4"/>
    <w:rsid w:val="00BF159E"/>
    <w:rsid w:val="00BF1708"/>
    <w:rsid w:val="00BF1836"/>
    <w:rsid w:val="00BF1C11"/>
    <w:rsid w:val="00BF22B3"/>
    <w:rsid w:val="00BF230C"/>
    <w:rsid w:val="00BF3A1D"/>
    <w:rsid w:val="00BF43C7"/>
    <w:rsid w:val="00BF47E3"/>
    <w:rsid w:val="00BF4D4E"/>
    <w:rsid w:val="00BF5355"/>
    <w:rsid w:val="00BF542F"/>
    <w:rsid w:val="00BF572B"/>
    <w:rsid w:val="00BF5884"/>
    <w:rsid w:val="00BF66DC"/>
    <w:rsid w:val="00BF6995"/>
    <w:rsid w:val="00BF6C9E"/>
    <w:rsid w:val="00BF7B53"/>
    <w:rsid w:val="00BF7E0D"/>
    <w:rsid w:val="00BF7EA5"/>
    <w:rsid w:val="00C001A1"/>
    <w:rsid w:val="00C00244"/>
    <w:rsid w:val="00C00B63"/>
    <w:rsid w:val="00C00E38"/>
    <w:rsid w:val="00C00FB9"/>
    <w:rsid w:val="00C01B40"/>
    <w:rsid w:val="00C01BCE"/>
    <w:rsid w:val="00C02050"/>
    <w:rsid w:val="00C02061"/>
    <w:rsid w:val="00C02508"/>
    <w:rsid w:val="00C026BE"/>
    <w:rsid w:val="00C027EC"/>
    <w:rsid w:val="00C02A0C"/>
    <w:rsid w:val="00C02A4A"/>
    <w:rsid w:val="00C02E4D"/>
    <w:rsid w:val="00C02EDD"/>
    <w:rsid w:val="00C03168"/>
    <w:rsid w:val="00C0323C"/>
    <w:rsid w:val="00C03B28"/>
    <w:rsid w:val="00C03C25"/>
    <w:rsid w:val="00C03E6C"/>
    <w:rsid w:val="00C0436C"/>
    <w:rsid w:val="00C046CD"/>
    <w:rsid w:val="00C04796"/>
    <w:rsid w:val="00C049B9"/>
    <w:rsid w:val="00C04AA4"/>
    <w:rsid w:val="00C04B70"/>
    <w:rsid w:val="00C04F3D"/>
    <w:rsid w:val="00C054BB"/>
    <w:rsid w:val="00C0557F"/>
    <w:rsid w:val="00C05A3E"/>
    <w:rsid w:val="00C05E74"/>
    <w:rsid w:val="00C060EA"/>
    <w:rsid w:val="00C0623B"/>
    <w:rsid w:val="00C0661C"/>
    <w:rsid w:val="00C068F6"/>
    <w:rsid w:val="00C06994"/>
    <w:rsid w:val="00C06A08"/>
    <w:rsid w:val="00C06B13"/>
    <w:rsid w:val="00C06B7C"/>
    <w:rsid w:val="00C06C53"/>
    <w:rsid w:val="00C06EED"/>
    <w:rsid w:val="00C06F0D"/>
    <w:rsid w:val="00C06F33"/>
    <w:rsid w:val="00C073A7"/>
    <w:rsid w:val="00C07496"/>
    <w:rsid w:val="00C07DDD"/>
    <w:rsid w:val="00C07E7C"/>
    <w:rsid w:val="00C100B3"/>
    <w:rsid w:val="00C10296"/>
    <w:rsid w:val="00C10840"/>
    <w:rsid w:val="00C10C19"/>
    <w:rsid w:val="00C10F91"/>
    <w:rsid w:val="00C1113D"/>
    <w:rsid w:val="00C1127F"/>
    <w:rsid w:val="00C112C6"/>
    <w:rsid w:val="00C11492"/>
    <w:rsid w:val="00C11599"/>
    <w:rsid w:val="00C11E8E"/>
    <w:rsid w:val="00C12045"/>
    <w:rsid w:val="00C1273E"/>
    <w:rsid w:val="00C12C15"/>
    <w:rsid w:val="00C12CF4"/>
    <w:rsid w:val="00C133F3"/>
    <w:rsid w:val="00C138AD"/>
    <w:rsid w:val="00C139CB"/>
    <w:rsid w:val="00C143B8"/>
    <w:rsid w:val="00C14E9C"/>
    <w:rsid w:val="00C14F9E"/>
    <w:rsid w:val="00C14FAB"/>
    <w:rsid w:val="00C1514A"/>
    <w:rsid w:val="00C15478"/>
    <w:rsid w:val="00C1561E"/>
    <w:rsid w:val="00C156AF"/>
    <w:rsid w:val="00C15A49"/>
    <w:rsid w:val="00C15B78"/>
    <w:rsid w:val="00C15EB5"/>
    <w:rsid w:val="00C16156"/>
    <w:rsid w:val="00C16389"/>
    <w:rsid w:val="00C1669C"/>
    <w:rsid w:val="00C1675E"/>
    <w:rsid w:val="00C169F7"/>
    <w:rsid w:val="00C16A13"/>
    <w:rsid w:val="00C16A2F"/>
    <w:rsid w:val="00C16F98"/>
    <w:rsid w:val="00C16FD7"/>
    <w:rsid w:val="00C17090"/>
    <w:rsid w:val="00C17554"/>
    <w:rsid w:val="00C17784"/>
    <w:rsid w:val="00C177C9"/>
    <w:rsid w:val="00C17947"/>
    <w:rsid w:val="00C17972"/>
    <w:rsid w:val="00C17A70"/>
    <w:rsid w:val="00C17B3F"/>
    <w:rsid w:val="00C17CEB"/>
    <w:rsid w:val="00C17D02"/>
    <w:rsid w:val="00C20148"/>
    <w:rsid w:val="00C202B7"/>
    <w:rsid w:val="00C203A7"/>
    <w:rsid w:val="00C20784"/>
    <w:rsid w:val="00C2096B"/>
    <w:rsid w:val="00C20C0A"/>
    <w:rsid w:val="00C20C79"/>
    <w:rsid w:val="00C211CE"/>
    <w:rsid w:val="00C21C85"/>
    <w:rsid w:val="00C220BB"/>
    <w:rsid w:val="00C22472"/>
    <w:rsid w:val="00C225EC"/>
    <w:rsid w:val="00C2269C"/>
    <w:rsid w:val="00C22AF3"/>
    <w:rsid w:val="00C22CD7"/>
    <w:rsid w:val="00C22DCD"/>
    <w:rsid w:val="00C235E9"/>
    <w:rsid w:val="00C23F56"/>
    <w:rsid w:val="00C24737"/>
    <w:rsid w:val="00C24BD9"/>
    <w:rsid w:val="00C24CA8"/>
    <w:rsid w:val="00C24EC6"/>
    <w:rsid w:val="00C2536E"/>
    <w:rsid w:val="00C2558A"/>
    <w:rsid w:val="00C2563D"/>
    <w:rsid w:val="00C2573A"/>
    <w:rsid w:val="00C260BC"/>
    <w:rsid w:val="00C262A1"/>
    <w:rsid w:val="00C2644A"/>
    <w:rsid w:val="00C269A2"/>
    <w:rsid w:val="00C26CA1"/>
    <w:rsid w:val="00C26CAE"/>
    <w:rsid w:val="00C270E0"/>
    <w:rsid w:val="00C275E5"/>
    <w:rsid w:val="00C276DA"/>
    <w:rsid w:val="00C2770D"/>
    <w:rsid w:val="00C27BD3"/>
    <w:rsid w:val="00C27C66"/>
    <w:rsid w:val="00C27F63"/>
    <w:rsid w:val="00C30749"/>
    <w:rsid w:val="00C30A7B"/>
    <w:rsid w:val="00C30C6C"/>
    <w:rsid w:val="00C30E65"/>
    <w:rsid w:val="00C3112B"/>
    <w:rsid w:val="00C31F38"/>
    <w:rsid w:val="00C320AC"/>
    <w:rsid w:val="00C325A6"/>
    <w:rsid w:val="00C32BC4"/>
    <w:rsid w:val="00C32F7A"/>
    <w:rsid w:val="00C33565"/>
    <w:rsid w:val="00C3472C"/>
    <w:rsid w:val="00C3494B"/>
    <w:rsid w:val="00C34BBE"/>
    <w:rsid w:val="00C34CBF"/>
    <w:rsid w:val="00C351E5"/>
    <w:rsid w:val="00C35482"/>
    <w:rsid w:val="00C35640"/>
    <w:rsid w:val="00C356AA"/>
    <w:rsid w:val="00C356D7"/>
    <w:rsid w:val="00C35C79"/>
    <w:rsid w:val="00C35CD2"/>
    <w:rsid w:val="00C35FBF"/>
    <w:rsid w:val="00C36418"/>
    <w:rsid w:val="00C36497"/>
    <w:rsid w:val="00C3669B"/>
    <w:rsid w:val="00C36711"/>
    <w:rsid w:val="00C369A3"/>
    <w:rsid w:val="00C36B83"/>
    <w:rsid w:val="00C36E92"/>
    <w:rsid w:val="00C36F5C"/>
    <w:rsid w:val="00C370CE"/>
    <w:rsid w:val="00C3727B"/>
    <w:rsid w:val="00C37306"/>
    <w:rsid w:val="00C373F0"/>
    <w:rsid w:val="00C37682"/>
    <w:rsid w:val="00C377FA"/>
    <w:rsid w:val="00C3780E"/>
    <w:rsid w:val="00C37B15"/>
    <w:rsid w:val="00C40097"/>
    <w:rsid w:val="00C401FA"/>
    <w:rsid w:val="00C405C5"/>
    <w:rsid w:val="00C4094C"/>
    <w:rsid w:val="00C40A5C"/>
    <w:rsid w:val="00C40A94"/>
    <w:rsid w:val="00C41003"/>
    <w:rsid w:val="00C41252"/>
    <w:rsid w:val="00C41303"/>
    <w:rsid w:val="00C413BE"/>
    <w:rsid w:val="00C41689"/>
    <w:rsid w:val="00C41C2A"/>
    <w:rsid w:val="00C41C6F"/>
    <w:rsid w:val="00C41D5B"/>
    <w:rsid w:val="00C41E88"/>
    <w:rsid w:val="00C42924"/>
    <w:rsid w:val="00C42D02"/>
    <w:rsid w:val="00C42D2A"/>
    <w:rsid w:val="00C4301E"/>
    <w:rsid w:val="00C43441"/>
    <w:rsid w:val="00C43555"/>
    <w:rsid w:val="00C4369F"/>
    <w:rsid w:val="00C437A7"/>
    <w:rsid w:val="00C438BE"/>
    <w:rsid w:val="00C44465"/>
    <w:rsid w:val="00C44903"/>
    <w:rsid w:val="00C44B2A"/>
    <w:rsid w:val="00C44C6D"/>
    <w:rsid w:val="00C44DC0"/>
    <w:rsid w:val="00C44F02"/>
    <w:rsid w:val="00C45091"/>
    <w:rsid w:val="00C4528D"/>
    <w:rsid w:val="00C454DD"/>
    <w:rsid w:val="00C45571"/>
    <w:rsid w:val="00C4565E"/>
    <w:rsid w:val="00C457E9"/>
    <w:rsid w:val="00C45907"/>
    <w:rsid w:val="00C45A8B"/>
    <w:rsid w:val="00C45FF0"/>
    <w:rsid w:val="00C4617C"/>
    <w:rsid w:val="00C465A3"/>
    <w:rsid w:val="00C4670A"/>
    <w:rsid w:val="00C467C2"/>
    <w:rsid w:val="00C46FD7"/>
    <w:rsid w:val="00C500FC"/>
    <w:rsid w:val="00C50D02"/>
    <w:rsid w:val="00C50DAA"/>
    <w:rsid w:val="00C5125E"/>
    <w:rsid w:val="00C518E0"/>
    <w:rsid w:val="00C51A16"/>
    <w:rsid w:val="00C51D3F"/>
    <w:rsid w:val="00C51F4C"/>
    <w:rsid w:val="00C52031"/>
    <w:rsid w:val="00C5238B"/>
    <w:rsid w:val="00C527BA"/>
    <w:rsid w:val="00C52DF8"/>
    <w:rsid w:val="00C52EE2"/>
    <w:rsid w:val="00C532FE"/>
    <w:rsid w:val="00C53506"/>
    <w:rsid w:val="00C538C0"/>
    <w:rsid w:val="00C53A0E"/>
    <w:rsid w:val="00C53DEE"/>
    <w:rsid w:val="00C53E02"/>
    <w:rsid w:val="00C540B3"/>
    <w:rsid w:val="00C54199"/>
    <w:rsid w:val="00C543FC"/>
    <w:rsid w:val="00C546F3"/>
    <w:rsid w:val="00C54A70"/>
    <w:rsid w:val="00C54FC1"/>
    <w:rsid w:val="00C551C6"/>
    <w:rsid w:val="00C5531E"/>
    <w:rsid w:val="00C556F8"/>
    <w:rsid w:val="00C559AA"/>
    <w:rsid w:val="00C55C30"/>
    <w:rsid w:val="00C55D11"/>
    <w:rsid w:val="00C56261"/>
    <w:rsid w:val="00C562B0"/>
    <w:rsid w:val="00C5649C"/>
    <w:rsid w:val="00C567F2"/>
    <w:rsid w:val="00C569B2"/>
    <w:rsid w:val="00C56C92"/>
    <w:rsid w:val="00C570C2"/>
    <w:rsid w:val="00C57776"/>
    <w:rsid w:val="00C5795B"/>
    <w:rsid w:val="00C57B61"/>
    <w:rsid w:val="00C57E0A"/>
    <w:rsid w:val="00C57F88"/>
    <w:rsid w:val="00C60290"/>
    <w:rsid w:val="00C6046A"/>
    <w:rsid w:val="00C607B0"/>
    <w:rsid w:val="00C60AB9"/>
    <w:rsid w:val="00C60DA3"/>
    <w:rsid w:val="00C60F26"/>
    <w:rsid w:val="00C61196"/>
    <w:rsid w:val="00C61324"/>
    <w:rsid w:val="00C6134E"/>
    <w:rsid w:val="00C6138C"/>
    <w:rsid w:val="00C613A4"/>
    <w:rsid w:val="00C61561"/>
    <w:rsid w:val="00C61600"/>
    <w:rsid w:val="00C61B08"/>
    <w:rsid w:val="00C61E46"/>
    <w:rsid w:val="00C6227B"/>
    <w:rsid w:val="00C6237C"/>
    <w:rsid w:val="00C6248B"/>
    <w:rsid w:val="00C62B98"/>
    <w:rsid w:val="00C62DED"/>
    <w:rsid w:val="00C62FF8"/>
    <w:rsid w:val="00C630CD"/>
    <w:rsid w:val="00C63191"/>
    <w:rsid w:val="00C63609"/>
    <w:rsid w:val="00C6372E"/>
    <w:rsid w:val="00C63755"/>
    <w:rsid w:val="00C63AFD"/>
    <w:rsid w:val="00C63DE5"/>
    <w:rsid w:val="00C63F31"/>
    <w:rsid w:val="00C6415D"/>
    <w:rsid w:val="00C641CA"/>
    <w:rsid w:val="00C642B0"/>
    <w:rsid w:val="00C64C61"/>
    <w:rsid w:val="00C64D89"/>
    <w:rsid w:val="00C64F65"/>
    <w:rsid w:val="00C652D0"/>
    <w:rsid w:val="00C65861"/>
    <w:rsid w:val="00C65AC4"/>
    <w:rsid w:val="00C65B39"/>
    <w:rsid w:val="00C65B7A"/>
    <w:rsid w:val="00C65BBE"/>
    <w:rsid w:val="00C65BC0"/>
    <w:rsid w:val="00C65BC9"/>
    <w:rsid w:val="00C65E78"/>
    <w:rsid w:val="00C66264"/>
    <w:rsid w:val="00C66531"/>
    <w:rsid w:val="00C66B5E"/>
    <w:rsid w:val="00C67008"/>
    <w:rsid w:val="00C67176"/>
    <w:rsid w:val="00C677C4"/>
    <w:rsid w:val="00C6798B"/>
    <w:rsid w:val="00C67AFE"/>
    <w:rsid w:val="00C67E0A"/>
    <w:rsid w:val="00C70230"/>
    <w:rsid w:val="00C7069A"/>
    <w:rsid w:val="00C70AF8"/>
    <w:rsid w:val="00C711E5"/>
    <w:rsid w:val="00C7136B"/>
    <w:rsid w:val="00C71723"/>
    <w:rsid w:val="00C71892"/>
    <w:rsid w:val="00C71C2B"/>
    <w:rsid w:val="00C71C45"/>
    <w:rsid w:val="00C72050"/>
    <w:rsid w:val="00C72AA4"/>
    <w:rsid w:val="00C72DBB"/>
    <w:rsid w:val="00C73018"/>
    <w:rsid w:val="00C7344F"/>
    <w:rsid w:val="00C7347B"/>
    <w:rsid w:val="00C73BC2"/>
    <w:rsid w:val="00C73C8C"/>
    <w:rsid w:val="00C73D86"/>
    <w:rsid w:val="00C73ED9"/>
    <w:rsid w:val="00C74282"/>
    <w:rsid w:val="00C74AB7"/>
    <w:rsid w:val="00C74D96"/>
    <w:rsid w:val="00C74F00"/>
    <w:rsid w:val="00C752BA"/>
    <w:rsid w:val="00C75306"/>
    <w:rsid w:val="00C7533E"/>
    <w:rsid w:val="00C75486"/>
    <w:rsid w:val="00C75502"/>
    <w:rsid w:val="00C75ABB"/>
    <w:rsid w:val="00C75B9F"/>
    <w:rsid w:val="00C76555"/>
    <w:rsid w:val="00C7677A"/>
    <w:rsid w:val="00C76FA2"/>
    <w:rsid w:val="00C76FA4"/>
    <w:rsid w:val="00C77489"/>
    <w:rsid w:val="00C774AB"/>
    <w:rsid w:val="00C777E1"/>
    <w:rsid w:val="00C778F7"/>
    <w:rsid w:val="00C77DA3"/>
    <w:rsid w:val="00C800B9"/>
    <w:rsid w:val="00C80121"/>
    <w:rsid w:val="00C803F5"/>
    <w:rsid w:val="00C805DE"/>
    <w:rsid w:val="00C80B0E"/>
    <w:rsid w:val="00C80B93"/>
    <w:rsid w:val="00C812E8"/>
    <w:rsid w:val="00C81905"/>
    <w:rsid w:val="00C81B0B"/>
    <w:rsid w:val="00C81C81"/>
    <w:rsid w:val="00C81E48"/>
    <w:rsid w:val="00C81E7E"/>
    <w:rsid w:val="00C81F12"/>
    <w:rsid w:val="00C8202C"/>
    <w:rsid w:val="00C82414"/>
    <w:rsid w:val="00C83536"/>
    <w:rsid w:val="00C8359D"/>
    <w:rsid w:val="00C83846"/>
    <w:rsid w:val="00C8458D"/>
    <w:rsid w:val="00C845C0"/>
    <w:rsid w:val="00C85215"/>
    <w:rsid w:val="00C85660"/>
    <w:rsid w:val="00C856EC"/>
    <w:rsid w:val="00C857AB"/>
    <w:rsid w:val="00C85A6B"/>
    <w:rsid w:val="00C85B54"/>
    <w:rsid w:val="00C85FF6"/>
    <w:rsid w:val="00C86340"/>
    <w:rsid w:val="00C86494"/>
    <w:rsid w:val="00C865C0"/>
    <w:rsid w:val="00C869E6"/>
    <w:rsid w:val="00C86DE5"/>
    <w:rsid w:val="00C8758E"/>
    <w:rsid w:val="00C875B5"/>
    <w:rsid w:val="00C8792D"/>
    <w:rsid w:val="00C87980"/>
    <w:rsid w:val="00C87E6B"/>
    <w:rsid w:val="00C90065"/>
    <w:rsid w:val="00C90305"/>
    <w:rsid w:val="00C904B3"/>
    <w:rsid w:val="00C90F8A"/>
    <w:rsid w:val="00C9112D"/>
    <w:rsid w:val="00C9123B"/>
    <w:rsid w:val="00C913D4"/>
    <w:rsid w:val="00C916A9"/>
    <w:rsid w:val="00C9189F"/>
    <w:rsid w:val="00C91D93"/>
    <w:rsid w:val="00C920DA"/>
    <w:rsid w:val="00C9228A"/>
    <w:rsid w:val="00C92347"/>
    <w:rsid w:val="00C925BA"/>
    <w:rsid w:val="00C9264D"/>
    <w:rsid w:val="00C92664"/>
    <w:rsid w:val="00C92988"/>
    <w:rsid w:val="00C92A5B"/>
    <w:rsid w:val="00C92B52"/>
    <w:rsid w:val="00C92BC4"/>
    <w:rsid w:val="00C92F65"/>
    <w:rsid w:val="00C9313C"/>
    <w:rsid w:val="00C93240"/>
    <w:rsid w:val="00C93411"/>
    <w:rsid w:val="00C93412"/>
    <w:rsid w:val="00C934C5"/>
    <w:rsid w:val="00C93721"/>
    <w:rsid w:val="00C93812"/>
    <w:rsid w:val="00C9383D"/>
    <w:rsid w:val="00C9388A"/>
    <w:rsid w:val="00C938BA"/>
    <w:rsid w:val="00C94115"/>
    <w:rsid w:val="00C9455A"/>
    <w:rsid w:val="00C94648"/>
    <w:rsid w:val="00C94787"/>
    <w:rsid w:val="00C94A2B"/>
    <w:rsid w:val="00C94CA5"/>
    <w:rsid w:val="00C9515C"/>
    <w:rsid w:val="00C95456"/>
    <w:rsid w:val="00C95542"/>
    <w:rsid w:val="00C955F6"/>
    <w:rsid w:val="00C95774"/>
    <w:rsid w:val="00C9586A"/>
    <w:rsid w:val="00C959E7"/>
    <w:rsid w:val="00C95BAC"/>
    <w:rsid w:val="00C95DD9"/>
    <w:rsid w:val="00C969D0"/>
    <w:rsid w:val="00C97046"/>
    <w:rsid w:val="00C97393"/>
    <w:rsid w:val="00C973F3"/>
    <w:rsid w:val="00C9773F"/>
    <w:rsid w:val="00C9776C"/>
    <w:rsid w:val="00C97A79"/>
    <w:rsid w:val="00C97A98"/>
    <w:rsid w:val="00C97C74"/>
    <w:rsid w:val="00C97DFD"/>
    <w:rsid w:val="00CA05DF"/>
    <w:rsid w:val="00CA08D3"/>
    <w:rsid w:val="00CA0A47"/>
    <w:rsid w:val="00CA0C5F"/>
    <w:rsid w:val="00CA0D32"/>
    <w:rsid w:val="00CA0F38"/>
    <w:rsid w:val="00CA1148"/>
    <w:rsid w:val="00CA16A2"/>
    <w:rsid w:val="00CA1AC2"/>
    <w:rsid w:val="00CA1E45"/>
    <w:rsid w:val="00CA1F0B"/>
    <w:rsid w:val="00CA1FB8"/>
    <w:rsid w:val="00CA256B"/>
    <w:rsid w:val="00CA2884"/>
    <w:rsid w:val="00CA2CF2"/>
    <w:rsid w:val="00CA2F9C"/>
    <w:rsid w:val="00CA302C"/>
    <w:rsid w:val="00CA349C"/>
    <w:rsid w:val="00CA3836"/>
    <w:rsid w:val="00CA3B46"/>
    <w:rsid w:val="00CA3BFD"/>
    <w:rsid w:val="00CA3D63"/>
    <w:rsid w:val="00CA3E89"/>
    <w:rsid w:val="00CA46EC"/>
    <w:rsid w:val="00CA49BF"/>
    <w:rsid w:val="00CA4BFC"/>
    <w:rsid w:val="00CA50F0"/>
    <w:rsid w:val="00CA5591"/>
    <w:rsid w:val="00CA564B"/>
    <w:rsid w:val="00CA56A9"/>
    <w:rsid w:val="00CA5CC8"/>
    <w:rsid w:val="00CA5E21"/>
    <w:rsid w:val="00CA5FD3"/>
    <w:rsid w:val="00CA6593"/>
    <w:rsid w:val="00CA6BCE"/>
    <w:rsid w:val="00CA6D78"/>
    <w:rsid w:val="00CA6F24"/>
    <w:rsid w:val="00CA6FA0"/>
    <w:rsid w:val="00CA74BF"/>
    <w:rsid w:val="00CA7A49"/>
    <w:rsid w:val="00CA7F5A"/>
    <w:rsid w:val="00CB0132"/>
    <w:rsid w:val="00CB0EBC"/>
    <w:rsid w:val="00CB0EFD"/>
    <w:rsid w:val="00CB0F78"/>
    <w:rsid w:val="00CB10B4"/>
    <w:rsid w:val="00CB1138"/>
    <w:rsid w:val="00CB15E0"/>
    <w:rsid w:val="00CB173A"/>
    <w:rsid w:val="00CB1873"/>
    <w:rsid w:val="00CB18A5"/>
    <w:rsid w:val="00CB1A8E"/>
    <w:rsid w:val="00CB1DFD"/>
    <w:rsid w:val="00CB1E84"/>
    <w:rsid w:val="00CB20FB"/>
    <w:rsid w:val="00CB3101"/>
    <w:rsid w:val="00CB3169"/>
    <w:rsid w:val="00CB3256"/>
    <w:rsid w:val="00CB3506"/>
    <w:rsid w:val="00CB3545"/>
    <w:rsid w:val="00CB3853"/>
    <w:rsid w:val="00CB3A92"/>
    <w:rsid w:val="00CB400B"/>
    <w:rsid w:val="00CB44F2"/>
    <w:rsid w:val="00CB46A8"/>
    <w:rsid w:val="00CB4C44"/>
    <w:rsid w:val="00CB4E8D"/>
    <w:rsid w:val="00CB5005"/>
    <w:rsid w:val="00CB506C"/>
    <w:rsid w:val="00CB5132"/>
    <w:rsid w:val="00CB5173"/>
    <w:rsid w:val="00CB5227"/>
    <w:rsid w:val="00CB56A2"/>
    <w:rsid w:val="00CB57EF"/>
    <w:rsid w:val="00CB592C"/>
    <w:rsid w:val="00CB614F"/>
    <w:rsid w:val="00CB66EC"/>
    <w:rsid w:val="00CB6E34"/>
    <w:rsid w:val="00CB73D1"/>
    <w:rsid w:val="00CB74E5"/>
    <w:rsid w:val="00CB7575"/>
    <w:rsid w:val="00CB7659"/>
    <w:rsid w:val="00CB7916"/>
    <w:rsid w:val="00CB798D"/>
    <w:rsid w:val="00CB7C45"/>
    <w:rsid w:val="00CB7CD9"/>
    <w:rsid w:val="00CB7D77"/>
    <w:rsid w:val="00CB7F85"/>
    <w:rsid w:val="00CC0314"/>
    <w:rsid w:val="00CC043E"/>
    <w:rsid w:val="00CC0936"/>
    <w:rsid w:val="00CC0B22"/>
    <w:rsid w:val="00CC14A9"/>
    <w:rsid w:val="00CC16E9"/>
    <w:rsid w:val="00CC182B"/>
    <w:rsid w:val="00CC1978"/>
    <w:rsid w:val="00CC1CA5"/>
    <w:rsid w:val="00CC1E40"/>
    <w:rsid w:val="00CC1E52"/>
    <w:rsid w:val="00CC1ED7"/>
    <w:rsid w:val="00CC1ED8"/>
    <w:rsid w:val="00CC26ED"/>
    <w:rsid w:val="00CC2A6F"/>
    <w:rsid w:val="00CC2C89"/>
    <w:rsid w:val="00CC2D56"/>
    <w:rsid w:val="00CC322A"/>
    <w:rsid w:val="00CC32F2"/>
    <w:rsid w:val="00CC336D"/>
    <w:rsid w:val="00CC35F1"/>
    <w:rsid w:val="00CC37CC"/>
    <w:rsid w:val="00CC3ED0"/>
    <w:rsid w:val="00CC3EE9"/>
    <w:rsid w:val="00CC416B"/>
    <w:rsid w:val="00CC4212"/>
    <w:rsid w:val="00CC43F6"/>
    <w:rsid w:val="00CC48B7"/>
    <w:rsid w:val="00CC48E8"/>
    <w:rsid w:val="00CC4A1E"/>
    <w:rsid w:val="00CC4C51"/>
    <w:rsid w:val="00CC4C56"/>
    <w:rsid w:val="00CC529C"/>
    <w:rsid w:val="00CC556A"/>
    <w:rsid w:val="00CC5F80"/>
    <w:rsid w:val="00CC61DD"/>
    <w:rsid w:val="00CC6318"/>
    <w:rsid w:val="00CC642A"/>
    <w:rsid w:val="00CC64F8"/>
    <w:rsid w:val="00CC658F"/>
    <w:rsid w:val="00CC6595"/>
    <w:rsid w:val="00CC659C"/>
    <w:rsid w:val="00CC6792"/>
    <w:rsid w:val="00CC6847"/>
    <w:rsid w:val="00CC69FD"/>
    <w:rsid w:val="00CC6CFA"/>
    <w:rsid w:val="00CC6D4C"/>
    <w:rsid w:val="00CC6DC7"/>
    <w:rsid w:val="00CC6F2A"/>
    <w:rsid w:val="00CC700E"/>
    <w:rsid w:val="00CC71A1"/>
    <w:rsid w:val="00CC771C"/>
    <w:rsid w:val="00CC7AA3"/>
    <w:rsid w:val="00CC7B0E"/>
    <w:rsid w:val="00CC7B0F"/>
    <w:rsid w:val="00CC7CF8"/>
    <w:rsid w:val="00CD0405"/>
    <w:rsid w:val="00CD06E6"/>
    <w:rsid w:val="00CD0A44"/>
    <w:rsid w:val="00CD0E43"/>
    <w:rsid w:val="00CD104D"/>
    <w:rsid w:val="00CD1137"/>
    <w:rsid w:val="00CD12E3"/>
    <w:rsid w:val="00CD14F7"/>
    <w:rsid w:val="00CD18D4"/>
    <w:rsid w:val="00CD25B0"/>
    <w:rsid w:val="00CD2773"/>
    <w:rsid w:val="00CD29EF"/>
    <w:rsid w:val="00CD2B12"/>
    <w:rsid w:val="00CD2C8E"/>
    <w:rsid w:val="00CD3599"/>
    <w:rsid w:val="00CD3695"/>
    <w:rsid w:val="00CD3874"/>
    <w:rsid w:val="00CD3A82"/>
    <w:rsid w:val="00CD3B5E"/>
    <w:rsid w:val="00CD3CD0"/>
    <w:rsid w:val="00CD3E75"/>
    <w:rsid w:val="00CD3EAE"/>
    <w:rsid w:val="00CD3EEA"/>
    <w:rsid w:val="00CD4029"/>
    <w:rsid w:val="00CD4053"/>
    <w:rsid w:val="00CD4122"/>
    <w:rsid w:val="00CD41D2"/>
    <w:rsid w:val="00CD4441"/>
    <w:rsid w:val="00CD520E"/>
    <w:rsid w:val="00CD552A"/>
    <w:rsid w:val="00CD5670"/>
    <w:rsid w:val="00CD582A"/>
    <w:rsid w:val="00CD61D4"/>
    <w:rsid w:val="00CD6335"/>
    <w:rsid w:val="00CD66E7"/>
    <w:rsid w:val="00CD6746"/>
    <w:rsid w:val="00CD69AB"/>
    <w:rsid w:val="00CD6A19"/>
    <w:rsid w:val="00CD6B69"/>
    <w:rsid w:val="00CD6B6D"/>
    <w:rsid w:val="00CD6F0E"/>
    <w:rsid w:val="00CD7376"/>
    <w:rsid w:val="00CD7432"/>
    <w:rsid w:val="00CE0D4E"/>
    <w:rsid w:val="00CE0D77"/>
    <w:rsid w:val="00CE15E0"/>
    <w:rsid w:val="00CE1B56"/>
    <w:rsid w:val="00CE1B7B"/>
    <w:rsid w:val="00CE2571"/>
    <w:rsid w:val="00CE27EF"/>
    <w:rsid w:val="00CE28A0"/>
    <w:rsid w:val="00CE28AD"/>
    <w:rsid w:val="00CE2AC4"/>
    <w:rsid w:val="00CE2B62"/>
    <w:rsid w:val="00CE2DAA"/>
    <w:rsid w:val="00CE2EEE"/>
    <w:rsid w:val="00CE304B"/>
    <w:rsid w:val="00CE3080"/>
    <w:rsid w:val="00CE331E"/>
    <w:rsid w:val="00CE3343"/>
    <w:rsid w:val="00CE33E6"/>
    <w:rsid w:val="00CE3452"/>
    <w:rsid w:val="00CE3460"/>
    <w:rsid w:val="00CE351F"/>
    <w:rsid w:val="00CE353C"/>
    <w:rsid w:val="00CE3778"/>
    <w:rsid w:val="00CE3975"/>
    <w:rsid w:val="00CE3B44"/>
    <w:rsid w:val="00CE3C19"/>
    <w:rsid w:val="00CE3C4D"/>
    <w:rsid w:val="00CE403E"/>
    <w:rsid w:val="00CE426E"/>
    <w:rsid w:val="00CE4642"/>
    <w:rsid w:val="00CE4CCC"/>
    <w:rsid w:val="00CE5567"/>
    <w:rsid w:val="00CE5573"/>
    <w:rsid w:val="00CE58F8"/>
    <w:rsid w:val="00CE5C34"/>
    <w:rsid w:val="00CE5D8B"/>
    <w:rsid w:val="00CE5F73"/>
    <w:rsid w:val="00CE601B"/>
    <w:rsid w:val="00CE6215"/>
    <w:rsid w:val="00CE658E"/>
    <w:rsid w:val="00CE6FB6"/>
    <w:rsid w:val="00CE71F0"/>
    <w:rsid w:val="00CF0417"/>
    <w:rsid w:val="00CF0433"/>
    <w:rsid w:val="00CF07C5"/>
    <w:rsid w:val="00CF0B81"/>
    <w:rsid w:val="00CF0D3C"/>
    <w:rsid w:val="00CF0EAA"/>
    <w:rsid w:val="00CF0FB4"/>
    <w:rsid w:val="00CF1039"/>
    <w:rsid w:val="00CF16BA"/>
    <w:rsid w:val="00CF19EB"/>
    <w:rsid w:val="00CF1CE4"/>
    <w:rsid w:val="00CF2289"/>
    <w:rsid w:val="00CF279F"/>
    <w:rsid w:val="00CF2FA3"/>
    <w:rsid w:val="00CF327C"/>
    <w:rsid w:val="00CF3455"/>
    <w:rsid w:val="00CF4ACB"/>
    <w:rsid w:val="00CF4D23"/>
    <w:rsid w:val="00CF4FFA"/>
    <w:rsid w:val="00CF5162"/>
    <w:rsid w:val="00CF517A"/>
    <w:rsid w:val="00CF5318"/>
    <w:rsid w:val="00CF5627"/>
    <w:rsid w:val="00CF5985"/>
    <w:rsid w:val="00CF59C1"/>
    <w:rsid w:val="00CF5A00"/>
    <w:rsid w:val="00CF5C4F"/>
    <w:rsid w:val="00CF5DBA"/>
    <w:rsid w:val="00CF64E1"/>
    <w:rsid w:val="00CF67ED"/>
    <w:rsid w:val="00CF6805"/>
    <w:rsid w:val="00CF6CB1"/>
    <w:rsid w:val="00CF6F56"/>
    <w:rsid w:val="00CF706D"/>
    <w:rsid w:val="00CF7199"/>
    <w:rsid w:val="00CF7384"/>
    <w:rsid w:val="00CF75A4"/>
    <w:rsid w:val="00CF76C2"/>
    <w:rsid w:val="00D00023"/>
    <w:rsid w:val="00D0004F"/>
    <w:rsid w:val="00D00182"/>
    <w:rsid w:val="00D0034F"/>
    <w:rsid w:val="00D00785"/>
    <w:rsid w:val="00D00BD8"/>
    <w:rsid w:val="00D014B8"/>
    <w:rsid w:val="00D01679"/>
    <w:rsid w:val="00D01C3A"/>
    <w:rsid w:val="00D02041"/>
    <w:rsid w:val="00D02117"/>
    <w:rsid w:val="00D02934"/>
    <w:rsid w:val="00D03121"/>
    <w:rsid w:val="00D0340E"/>
    <w:rsid w:val="00D035DE"/>
    <w:rsid w:val="00D037C9"/>
    <w:rsid w:val="00D03883"/>
    <w:rsid w:val="00D04176"/>
    <w:rsid w:val="00D045A8"/>
    <w:rsid w:val="00D045B0"/>
    <w:rsid w:val="00D04A2D"/>
    <w:rsid w:val="00D04ACA"/>
    <w:rsid w:val="00D04C42"/>
    <w:rsid w:val="00D052C5"/>
    <w:rsid w:val="00D05999"/>
    <w:rsid w:val="00D05B29"/>
    <w:rsid w:val="00D05D53"/>
    <w:rsid w:val="00D065E6"/>
    <w:rsid w:val="00D06779"/>
    <w:rsid w:val="00D06796"/>
    <w:rsid w:val="00D068AF"/>
    <w:rsid w:val="00D06C36"/>
    <w:rsid w:val="00D06FEA"/>
    <w:rsid w:val="00D0701C"/>
    <w:rsid w:val="00D07048"/>
    <w:rsid w:val="00D0710A"/>
    <w:rsid w:val="00D071CB"/>
    <w:rsid w:val="00D071F3"/>
    <w:rsid w:val="00D0741B"/>
    <w:rsid w:val="00D076D4"/>
    <w:rsid w:val="00D0778F"/>
    <w:rsid w:val="00D077BB"/>
    <w:rsid w:val="00D07870"/>
    <w:rsid w:val="00D07D73"/>
    <w:rsid w:val="00D1032B"/>
    <w:rsid w:val="00D1072B"/>
    <w:rsid w:val="00D10752"/>
    <w:rsid w:val="00D10975"/>
    <w:rsid w:val="00D1102E"/>
    <w:rsid w:val="00D114B9"/>
    <w:rsid w:val="00D114C6"/>
    <w:rsid w:val="00D1161E"/>
    <w:rsid w:val="00D11B8F"/>
    <w:rsid w:val="00D11E59"/>
    <w:rsid w:val="00D11FA3"/>
    <w:rsid w:val="00D1220B"/>
    <w:rsid w:val="00D12220"/>
    <w:rsid w:val="00D12296"/>
    <w:rsid w:val="00D124A6"/>
    <w:rsid w:val="00D13864"/>
    <w:rsid w:val="00D1394D"/>
    <w:rsid w:val="00D13CB6"/>
    <w:rsid w:val="00D13EDA"/>
    <w:rsid w:val="00D13F92"/>
    <w:rsid w:val="00D1435E"/>
    <w:rsid w:val="00D143C0"/>
    <w:rsid w:val="00D144A0"/>
    <w:rsid w:val="00D14BDA"/>
    <w:rsid w:val="00D14D45"/>
    <w:rsid w:val="00D14DC9"/>
    <w:rsid w:val="00D14FE4"/>
    <w:rsid w:val="00D1518B"/>
    <w:rsid w:val="00D15223"/>
    <w:rsid w:val="00D1536A"/>
    <w:rsid w:val="00D157DF"/>
    <w:rsid w:val="00D157E0"/>
    <w:rsid w:val="00D15871"/>
    <w:rsid w:val="00D15A16"/>
    <w:rsid w:val="00D15A19"/>
    <w:rsid w:val="00D15BBF"/>
    <w:rsid w:val="00D1606C"/>
    <w:rsid w:val="00D1660D"/>
    <w:rsid w:val="00D1683E"/>
    <w:rsid w:val="00D16B9F"/>
    <w:rsid w:val="00D16FD3"/>
    <w:rsid w:val="00D171AB"/>
    <w:rsid w:val="00D17429"/>
    <w:rsid w:val="00D1783C"/>
    <w:rsid w:val="00D17E67"/>
    <w:rsid w:val="00D207DD"/>
    <w:rsid w:val="00D2084F"/>
    <w:rsid w:val="00D21050"/>
    <w:rsid w:val="00D217E7"/>
    <w:rsid w:val="00D218E8"/>
    <w:rsid w:val="00D21A4F"/>
    <w:rsid w:val="00D21C2F"/>
    <w:rsid w:val="00D21E2C"/>
    <w:rsid w:val="00D22282"/>
    <w:rsid w:val="00D22495"/>
    <w:rsid w:val="00D22A5C"/>
    <w:rsid w:val="00D22BBF"/>
    <w:rsid w:val="00D22D1D"/>
    <w:rsid w:val="00D2314E"/>
    <w:rsid w:val="00D234BF"/>
    <w:rsid w:val="00D23705"/>
    <w:rsid w:val="00D237E7"/>
    <w:rsid w:val="00D23959"/>
    <w:rsid w:val="00D23978"/>
    <w:rsid w:val="00D23A54"/>
    <w:rsid w:val="00D242A5"/>
    <w:rsid w:val="00D246BB"/>
    <w:rsid w:val="00D24A82"/>
    <w:rsid w:val="00D24B61"/>
    <w:rsid w:val="00D250B1"/>
    <w:rsid w:val="00D251BE"/>
    <w:rsid w:val="00D25610"/>
    <w:rsid w:val="00D25807"/>
    <w:rsid w:val="00D25AA8"/>
    <w:rsid w:val="00D25C16"/>
    <w:rsid w:val="00D25EBA"/>
    <w:rsid w:val="00D25EDC"/>
    <w:rsid w:val="00D2633A"/>
    <w:rsid w:val="00D264E4"/>
    <w:rsid w:val="00D268DE"/>
    <w:rsid w:val="00D26B9B"/>
    <w:rsid w:val="00D26D9F"/>
    <w:rsid w:val="00D26F8C"/>
    <w:rsid w:val="00D2712F"/>
    <w:rsid w:val="00D27331"/>
    <w:rsid w:val="00D27CEE"/>
    <w:rsid w:val="00D27DFF"/>
    <w:rsid w:val="00D300EC"/>
    <w:rsid w:val="00D304FA"/>
    <w:rsid w:val="00D3072E"/>
    <w:rsid w:val="00D307AC"/>
    <w:rsid w:val="00D30CF3"/>
    <w:rsid w:val="00D3120A"/>
    <w:rsid w:val="00D317E7"/>
    <w:rsid w:val="00D32413"/>
    <w:rsid w:val="00D3267F"/>
    <w:rsid w:val="00D3290B"/>
    <w:rsid w:val="00D32924"/>
    <w:rsid w:val="00D32ACB"/>
    <w:rsid w:val="00D32BEC"/>
    <w:rsid w:val="00D32DD1"/>
    <w:rsid w:val="00D330BC"/>
    <w:rsid w:val="00D3326C"/>
    <w:rsid w:val="00D3370F"/>
    <w:rsid w:val="00D337A9"/>
    <w:rsid w:val="00D33ABF"/>
    <w:rsid w:val="00D33CA4"/>
    <w:rsid w:val="00D33CD2"/>
    <w:rsid w:val="00D341EF"/>
    <w:rsid w:val="00D3422E"/>
    <w:rsid w:val="00D3465E"/>
    <w:rsid w:val="00D34781"/>
    <w:rsid w:val="00D3486D"/>
    <w:rsid w:val="00D351FC"/>
    <w:rsid w:val="00D35334"/>
    <w:rsid w:val="00D359DD"/>
    <w:rsid w:val="00D360E8"/>
    <w:rsid w:val="00D366E1"/>
    <w:rsid w:val="00D3697B"/>
    <w:rsid w:val="00D37153"/>
    <w:rsid w:val="00D3728A"/>
    <w:rsid w:val="00D377A8"/>
    <w:rsid w:val="00D37A71"/>
    <w:rsid w:val="00D37CDC"/>
    <w:rsid w:val="00D37E25"/>
    <w:rsid w:val="00D37EE9"/>
    <w:rsid w:val="00D40295"/>
    <w:rsid w:val="00D40299"/>
    <w:rsid w:val="00D4061A"/>
    <w:rsid w:val="00D40B0C"/>
    <w:rsid w:val="00D412FA"/>
    <w:rsid w:val="00D41358"/>
    <w:rsid w:val="00D4139B"/>
    <w:rsid w:val="00D41732"/>
    <w:rsid w:val="00D42382"/>
    <w:rsid w:val="00D424E7"/>
    <w:rsid w:val="00D42C3C"/>
    <w:rsid w:val="00D42C7E"/>
    <w:rsid w:val="00D42EF8"/>
    <w:rsid w:val="00D4305E"/>
    <w:rsid w:val="00D432F9"/>
    <w:rsid w:val="00D4340E"/>
    <w:rsid w:val="00D43637"/>
    <w:rsid w:val="00D43677"/>
    <w:rsid w:val="00D4376F"/>
    <w:rsid w:val="00D4381C"/>
    <w:rsid w:val="00D43F55"/>
    <w:rsid w:val="00D43F90"/>
    <w:rsid w:val="00D4440A"/>
    <w:rsid w:val="00D4444C"/>
    <w:rsid w:val="00D44683"/>
    <w:rsid w:val="00D44817"/>
    <w:rsid w:val="00D44D77"/>
    <w:rsid w:val="00D44FFC"/>
    <w:rsid w:val="00D45184"/>
    <w:rsid w:val="00D4550D"/>
    <w:rsid w:val="00D455C3"/>
    <w:rsid w:val="00D45E1C"/>
    <w:rsid w:val="00D45F65"/>
    <w:rsid w:val="00D46201"/>
    <w:rsid w:val="00D46416"/>
    <w:rsid w:val="00D464E7"/>
    <w:rsid w:val="00D46A9F"/>
    <w:rsid w:val="00D46ABB"/>
    <w:rsid w:val="00D46D14"/>
    <w:rsid w:val="00D46D65"/>
    <w:rsid w:val="00D46DBD"/>
    <w:rsid w:val="00D47067"/>
    <w:rsid w:val="00D47463"/>
    <w:rsid w:val="00D47682"/>
    <w:rsid w:val="00D47740"/>
    <w:rsid w:val="00D47787"/>
    <w:rsid w:val="00D479E5"/>
    <w:rsid w:val="00D47B81"/>
    <w:rsid w:val="00D47C4A"/>
    <w:rsid w:val="00D47E21"/>
    <w:rsid w:val="00D50206"/>
    <w:rsid w:val="00D50C64"/>
    <w:rsid w:val="00D50E71"/>
    <w:rsid w:val="00D510C5"/>
    <w:rsid w:val="00D51211"/>
    <w:rsid w:val="00D512F7"/>
    <w:rsid w:val="00D514B8"/>
    <w:rsid w:val="00D51773"/>
    <w:rsid w:val="00D517F4"/>
    <w:rsid w:val="00D519BC"/>
    <w:rsid w:val="00D51B2F"/>
    <w:rsid w:val="00D521FE"/>
    <w:rsid w:val="00D524B8"/>
    <w:rsid w:val="00D526BC"/>
    <w:rsid w:val="00D527A6"/>
    <w:rsid w:val="00D52C11"/>
    <w:rsid w:val="00D52D08"/>
    <w:rsid w:val="00D5301E"/>
    <w:rsid w:val="00D5347A"/>
    <w:rsid w:val="00D535F3"/>
    <w:rsid w:val="00D539B6"/>
    <w:rsid w:val="00D53CF3"/>
    <w:rsid w:val="00D53FD8"/>
    <w:rsid w:val="00D540BD"/>
    <w:rsid w:val="00D54371"/>
    <w:rsid w:val="00D5440C"/>
    <w:rsid w:val="00D545D3"/>
    <w:rsid w:val="00D54943"/>
    <w:rsid w:val="00D54A07"/>
    <w:rsid w:val="00D54A09"/>
    <w:rsid w:val="00D55545"/>
    <w:rsid w:val="00D557BC"/>
    <w:rsid w:val="00D5589E"/>
    <w:rsid w:val="00D558E7"/>
    <w:rsid w:val="00D55A5E"/>
    <w:rsid w:val="00D565EA"/>
    <w:rsid w:val="00D56F8B"/>
    <w:rsid w:val="00D57A5F"/>
    <w:rsid w:val="00D57B59"/>
    <w:rsid w:val="00D6013B"/>
    <w:rsid w:val="00D6057C"/>
    <w:rsid w:val="00D60699"/>
    <w:rsid w:val="00D60A0F"/>
    <w:rsid w:val="00D60FD5"/>
    <w:rsid w:val="00D610AE"/>
    <w:rsid w:val="00D615A0"/>
    <w:rsid w:val="00D616C9"/>
    <w:rsid w:val="00D6196F"/>
    <w:rsid w:val="00D61B93"/>
    <w:rsid w:val="00D61EBE"/>
    <w:rsid w:val="00D620D0"/>
    <w:rsid w:val="00D620F3"/>
    <w:rsid w:val="00D621F1"/>
    <w:rsid w:val="00D6296D"/>
    <w:rsid w:val="00D6365C"/>
    <w:rsid w:val="00D637E5"/>
    <w:rsid w:val="00D638C7"/>
    <w:rsid w:val="00D63908"/>
    <w:rsid w:val="00D63B05"/>
    <w:rsid w:val="00D63BD4"/>
    <w:rsid w:val="00D63EA7"/>
    <w:rsid w:val="00D643C5"/>
    <w:rsid w:val="00D6520B"/>
    <w:rsid w:val="00D658D3"/>
    <w:rsid w:val="00D6596A"/>
    <w:rsid w:val="00D65C05"/>
    <w:rsid w:val="00D65CA8"/>
    <w:rsid w:val="00D65E57"/>
    <w:rsid w:val="00D66076"/>
    <w:rsid w:val="00D66413"/>
    <w:rsid w:val="00D66938"/>
    <w:rsid w:val="00D66AE6"/>
    <w:rsid w:val="00D6708F"/>
    <w:rsid w:val="00D6731B"/>
    <w:rsid w:val="00D70287"/>
    <w:rsid w:val="00D71504"/>
    <w:rsid w:val="00D71528"/>
    <w:rsid w:val="00D718CF"/>
    <w:rsid w:val="00D719EE"/>
    <w:rsid w:val="00D71F5E"/>
    <w:rsid w:val="00D71F8A"/>
    <w:rsid w:val="00D72DCA"/>
    <w:rsid w:val="00D739E9"/>
    <w:rsid w:val="00D73A16"/>
    <w:rsid w:val="00D73AF6"/>
    <w:rsid w:val="00D74940"/>
    <w:rsid w:val="00D75399"/>
    <w:rsid w:val="00D756C0"/>
    <w:rsid w:val="00D75768"/>
    <w:rsid w:val="00D75A6D"/>
    <w:rsid w:val="00D75DC2"/>
    <w:rsid w:val="00D75EA8"/>
    <w:rsid w:val="00D75ECA"/>
    <w:rsid w:val="00D76234"/>
    <w:rsid w:val="00D77238"/>
    <w:rsid w:val="00D77278"/>
    <w:rsid w:val="00D77396"/>
    <w:rsid w:val="00D774B4"/>
    <w:rsid w:val="00D77979"/>
    <w:rsid w:val="00D779C8"/>
    <w:rsid w:val="00D77B59"/>
    <w:rsid w:val="00D77BCE"/>
    <w:rsid w:val="00D77CC8"/>
    <w:rsid w:val="00D801E0"/>
    <w:rsid w:val="00D80934"/>
    <w:rsid w:val="00D80DA8"/>
    <w:rsid w:val="00D80E61"/>
    <w:rsid w:val="00D810B0"/>
    <w:rsid w:val="00D812B9"/>
    <w:rsid w:val="00D814A8"/>
    <w:rsid w:val="00D81635"/>
    <w:rsid w:val="00D81804"/>
    <w:rsid w:val="00D81914"/>
    <w:rsid w:val="00D81DF8"/>
    <w:rsid w:val="00D81E4C"/>
    <w:rsid w:val="00D823B8"/>
    <w:rsid w:val="00D82494"/>
    <w:rsid w:val="00D82A03"/>
    <w:rsid w:val="00D82AA6"/>
    <w:rsid w:val="00D82EAA"/>
    <w:rsid w:val="00D83118"/>
    <w:rsid w:val="00D834DF"/>
    <w:rsid w:val="00D8396B"/>
    <w:rsid w:val="00D83C85"/>
    <w:rsid w:val="00D84326"/>
    <w:rsid w:val="00D849C2"/>
    <w:rsid w:val="00D84B4E"/>
    <w:rsid w:val="00D84CA3"/>
    <w:rsid w:val="00D851D9"/>
    <w:rsid w:val="00D85454"/>
    <w:rsid w:val="00D855F7"/>
    <w:rsid w:val="00D85779"/>
    <w:rsid w:val="00D858AE"/>
    <w:rsid w:val="00D85B1C"/>
    <w:rsid w:val="00D85C39"/>
    <w:rsid w:val="00D85E5C"/>
    <w:rsid w:val="00D85F1D"/>
    <w:rsid w:val="00D85F59"/>
    <w:rsid w:val="00D86607"/>
    <w:rsid w:val="00D867BC"/>
    <w:rsid w:val="00D8690C"/>
    <w:rsid w:val="00D86A42"/>
    <w:rsid w:val="00D86D0F"/>
    <w:rsid w:val="00D86F15"/>
    <w:rsid w:val="00D873C3"/>
    <w:rsid w:val="00D87FFD"/>
    <w:rsid w:val="00D902F3"/>
    <w:rsid w:val="00D903FD"/>
    <w:rsid w:val="00D90973"/>
    <w:rsid w:val="00D90A8F"/>
    <w:rsid w:val="00D90AB3"/>
    <w:rsid w:val="00D90F9F"/>
    <w:rsid w:val="00D91267"/>
    <w:rsid w:val="00D915FE"/>
    <w:rsid w:val="00D91641"/>
    <w:rsid w:val="00D916FA"/>
    <w:rsid w:val="00D91AEB"/>
    <w:rsid w:val="00D91CBF"/>
    <w:rsid w:val="00D91FEF"/>
    <w:rsid w:val="00D9219B"/>
    <w:rsid w:val="00D922FC"/>
    <w:rsid w:val="00D92482"/>
    <w:rsid w:val="00D92670"/>
    <w:rsid w:val="00D92B4E"/>
    <w:rsid w:val="00D92BBD"/>
    <w:rsid w:val="00D92D40"/>
    <w:rsid w:val="00D92D69"/>
    <w:rsid w:val="00D933BF"/>
    <w:rsid w:val="00D93814"/>
    <w:rsid w:val="00D93AA3"/>
    <w:rsid w:val="00D93DA1"/>
    <w:rsid w:val="00D9412A"/>
    <w:rsid w:val="00D9493F"/>
    <w:rsid w:val="00D94B13"/>
    <w:rsid w:val="00D94BC5"/>
    <w:rsid w:val="00D94D0C"/>
    <w:rsid w:val="00D94DCC"/>
    <w:rsid w:val="00D94FC6"/>
    <w:rsid w:val="00D95175"/>
    <w:rsid w:val="00D9535E"/>
    <w:rsid w:val="00D9572C"/>
    <w:rsid w:val="00D9598E"/>
    <w:rsid w:val="00D95B7A"/>
    <w:rsid w:val="00D95C92"/>
    <w:rsid w:val="00D95DD7"/>
    <w:rsid w:val="00D95FA8"/>
    <w:rsid w:val="00D96183"/>
    <w:rsid w:val="00D961F6"/>
    <w:rsid w:val="00D9680D"/>
    <w:rsid w:val="00D96A3D"/>
    <w:rsid w:val="00D96B09"/>
    <w:rsid w:val="00D96C08"/>
    <w:rsid w:val="00D9712B"/>
    <w:rsid w:val="00D971CB"/>
    <w:rsid w:val="00D9737F"/>
    <w:rsid w:val="00D97400"/>
    <w:rsid w:val="00D9766E"/>
    <w:rsid w:val="00D97684"/>
    <w:rsid w:val="00D97E4F"/>
    <w:rsid w:val="00DA004D"/>
    <w:rsid w:val="00DA0936"/>
    <w:rsid w:val="00DA0C0F"/>
    <w:rsid w:val="00DA0F58"/>
    <w:rsid w:val="00DA14F9"/>
    <w:rsid w:val="00DA1E86"/>
    <w:rsid w:val="00DA226F"/>
    <w:rsid w:val="00DA22BC"/>
    <w:rsid w:val="00DA26DF"/>
    <w:rsid w:val="00DA29CA"/>
    <w:rsid w:val="00DA2CB6"/>
    <w:rsid w:val="00DA3184"/>
    <w:rsid w:val="00DA3321"/>
    <w:rsid w:val="00DA3698"/>
    <w:rsid w:val="00DA3AD4"/>
    <w:rsid w:val="00DA3F5B"/>
    <w:rsid w:val="00DA4251"/>
    <w:rsid w:val="00DA4492"/>
    <w:rsid w:val="00DA44E6"/>
    <w:rsid w:val="00DA462A"/>
    <w:rsid w:val="00DA49EA"/>
    <w:rsid w:val="00DA4CC1"/>
    <w:rsid w:val="00DA4DDB"/>
    <w:rsid w:val="00DA5309"/>
    <w:rsid w:val="00DA5460"/>
    <w:rsid w:val="00DA55EE"/>
    <w:rsid w:val="00DA57E1"/>
    <w:rsid w:val="00DA5CCA"/>
    <w:rsid w:val="00DA5DC6"/>
    <w:rsid w:val="00DA5E3D"/>
    <w:rsid w:val="00DA5F2E"/>
    <w:rsid w:val="00DA611B"/>
    <w:rsid w:val="00DA633B"/>
    <w:rsid w:val="00DA63B6"/>
    <w:rsid w:val="00DA63E0"/>
    <w:rsid w:val="00DA6786"/>
    <w:rsid w:val="00DA6BE8"/>
    <w:rsid w:val="00DA6BFB"/>
    <w:rsid w:val="00DA6CC1"/>
    <w:rsid w:val="00DA7286"/>
    <w:rsid w:val="00DA73C1"/>
    <w:rsid w:val="00DA7DBF"/>
    <w:rsid w:val="00DB07F6"/>
    <w:rsid w:val="00DB084B"/>
    <w:rsid w:val="00DB09E6"/>
    <w:rsid w:val="00DB0A04"/>
    <w:rsid w:val="00DB0B2B"/>
    <w:rsid w:val="00DB0FCE"/>
    <w:rsid w:val="00DB101C"/>
    <w:rsid w:val="00DB11EC"/>
    <w:rsid w:val="00DB1505"/>
    <w:rsid w:val="00DB1568"/>
    <w:rsid w:val="00DB16C6"/>
    <w:rsid w:val="00DB1833"/>
    <w:rsid w:val="00DB22F3"/>
    <w:rsid w:val="00DB2602"/>
    <w:rsid w:val="00DB2CF5"/>
    <w:rsid w:val="00DB2E35"/>
    <w:rsid w:val="00DB2F90"/>
    <w:rsid w:val="00DB3529"/>
    <w:rsid w:val="00DB3A2C"/>
    <w:rsid w:val="00DB3AAB"/>
    <w:rsid w:val="00DB3AD6"/>
    <w:rsid w:val="00DB4051"/>
    <w:rsid w:val="00DB40A4"/>
    <w:rsid w:val="00DB421E"/>
    <w:rsid w:val="00DB4BDD"/>
    <w:rsid w:val="00DB4FBD"/>
    <w:rsid w:val="00DB5058"/>
    <w:rsid w:val="00DB50CB"/>
    <w:rsid w:val="00DB51F7"/>
    <w:rsid w:val="00DB5205"/>
    <w:rsid w:val="00DB5326"/>
    <w:rsid w:val="00DB5466"/>
    <w:rsid w:val="00DB5547"/>
    <w:rsid w:val="00DB58D3"/>
    <w:rsid w:val="00DB59AD"/>
    <w:rsid w:val="00DB5B8A"/>
    <w:rsid w:val="00DB5CB3"/>
    <w:rsid w:val="00DB5CBD"/>
    <w:rsid w:val="00DB5D39"/>
    <w:rsid w:val="00DB5D44"/>
    <w:rsid w:val="00DB5D6B"/>
    <w:rsid w:val="00DB5E7F"/>
    <w:rsid w:val="00DB5F5B"/>
    <w:rsid w:val="00DB5FDA"/>
    <w:rsid w:val="00DB6019"/>
    <w:rsid w:val="00DB6049"/>
    <w:rsid w:val="00DB6055"/>
    <w:rsid w:val="00DB60C2"/>
    <w:rsid w:val="00DB657B"/>
    <w:rsid w:val="00DB6773"/>
    <w:rsid w:val="00DB67B3"/>
    <w:rsid w:val="00DB6D8B"/>
    <w:rsid w:val="00DB73FF"/>
    <w:rsid w:val="00DB7C7E"/>
    <w:rsid w:val="00DC019D"/>
    <w:rsid w:val="00DC0255"/>
    <w:rsid w:val="00DC042A"/>
    <w:rsid w:val="00DC0828"/>
    <w:rsid w:val="00DC0842"/>
    <w:rsid w:val="00DC1894"/>
    <w:rsid w:val="00DC192F"/>
    <w:rsid w:val="00DC1CAE"/>
    <w:rsid w:val="00DC1CB7"/>
    <w:rsid w:val="00DC2416"/>
    <w:rsid w:val="00DC252C"/>
    <w:rsid w:val="00DC25A9"/>
    <w:rsid w:val="00DC2941"/>
    <w:rsid w:val="00DC2A01"/>
    <w:rsid w:val="00DC3052"/>
    <w:rsid w:val="00DC314E"/>
    <w:rsid w:val="00DC31C7"/>
    <w:rsid w:val="00DC3769"/>
    <w:rsid w:val="00DC3EC1"/>
    <w:rsid w:val="00DC427F"/>
    <w:rsid w:val="00DC4314"/>
    <w:rsid w:val="00DC452F"/>
    <w:rsid w:val="00DC4626"/>
    <w:rsid w:val="00DC46E5"/>
    <w:rsid w:val="00DC48EE"/>
    <w:rsid w:val="00DC4B9B"/>
    <w:rsid w:val="00DC4F7B"/>
    <w:rsid w:val="00DC4FA3"/>
    <w:rsid w:val="00DC552A"/>
    <w:rsid w:val="00DC59E6"/>
    <w:rsid w:val="00DC5B1B"/>
    <w:rsid w:val="00DC5C4C"/>
    <w:rsid w:val="00DC5E44"/>
    <w:rsid w:val="00DC5F06"/>
    <w:rsid w:val="00DC6BAC"/>
    <w:rsid w:val="00DC6E42"/>
    <w:rsid w:val="00DC7035"/>
    <w:rsid w:val="00DC76CE"/>
    <w:rsid w:val="00DC76D7"/>
    <w:rsid w:val="00DC7792"/>
    <w:rsid w:val="00DC7B3F"/>
    <w:rsid w:val="00DC7CBA"/>
    <w:rsid w:val="00DC7F69"/>
    <w:rsid w:val="00DD01D3"/>
    <w:rsid w:val="00DD06DC"/>
    <w:rsid w:val="00DD112B"/>
    <w:rsid w:val="00DD1307"/>
    <w:rsid w:val="00DD148E"/>
    <w:rsid w:val="00DD14DF"/>
    <w:rsid w:val="00DD184E"/>
    <w:rsid w:val="00DD1FC2"/>
    <w:rsid w:val="00DD2347"/>
    <w:rsid w:val="00DD25D3"/>
    <w:rsid w:val="00DD25E7"/>
    <w:rsid w:val="00DD2D46"/>
    <w:rsid w:val="00DD305D"/>
    <w:rsid w:val="00DD31F9"/>
    <w:rsid w:val="00DD3293"/>
    <w:rsid w:val="00DD348B"/>
    <w:rsid w:val="00DD3704"/>
    <w:rsid w:val="00DD3C3A"/>
    <w:rsid w:val="00DD3CE4"/>
    <w:rsid w:val="00DD3F34"/>
    <w:rsid w:val="00DD400B"/>
    <w:rsid w:val="00DD41AA"/>
    <w:rsid w:val="00DD42D3"/>
    <w:rsid w:val="00DD4921"/>
    <w:rsid w:val="00DD4950"/>
    <w:rsid w:val="00DD4968"/>
    <w:rsid w:val="00DD4AC5"/>
    <w:rsid w:val="00DD4C0F"/>
    <w:rsid w:val="00DD4C31"/>
    <w:rsid w:val="00DD4F66"/>
    <w:rsid w:val="00DD52B7"/>
    <w:rsid w:val="00DD52EC"/>
    <w:rsid w:val="00DD5805"/>
    <w:rsid w:val="00DD595C"/>
    <w:rsid w:val="00DD5D76"/>
    <w:rsid w:val="00DD5EC1"/>
    <w:rsid w:val="00DD63D9"/>
    <w:rsid w:val="00DD6811"/>
    <w:rsid w:val="00DD6812"/>
    <w:rsid w:val="00DD6B1A"/>
    <w:rsid w:val="00DD6DEB"/>
    <w:rsid w:val="00DD6EAF"/>
    <w:rsid w:val="00DD6F94"/>
    <w:rsid w:val="00DD71A2"/>
    <w:rsid w:val="00DD726A"/>
    <w:rsid w:val="00DD7861"/>
    <w:rsid w:val="00DD7DDD"/>
    <w:rsid w:val="00DE06D3"/>
    <w:rsid w:val="00DE0D95"/>
    <w:rsid w:val="00DE14D8"/>
    <w:rsid w:val="00DE1A59"/>
    <w:rsid w:val="00DE1BED"/>
    <w:rsid w:val="00DE1D1F"/>
    <w:rsid w:val="00DE211F"/>
    <w:rsid w:val="00DE245E"/>
    <w:rsid w:val="00DE27B0"/>
    <w:rsid w:val="00DE2B26"/>
    <w:rsid w:val="00DE2EAB"/>
    <w:rsid w:val="00DE3150"/>
    <w:rsid w:val="00DE3457"/>
    <w:rsid w:val="00DE3552"/>
    <w:rsid w:val="00DE3667"/>
    <w:rsid w:val="00DE36FE"/>
    <w:rsid w:val="00DE3731"/>
    <w:rsid w:val="00DE3C5A"/>
    <w:rsid w:val="00DE3F4F"/>
    <w:rsid w:val="00DE4415"/>
    <w:rsid w:val="00DE44BC"/>
    <w:rsid w:val="00DE4A4F"/>
    <w:rsid w:val="00DE4B43"/>
    <w:rsid w:val="00DE4BC3"/>
    <w:rsid w:val="00DE50D9"/>
    <w:rsid w:val="00DE53C6"/>
    <w:rsid w:val="00DE54D8"/>
    <w:rsid w:val="00DE54E4"/>
    <w:rsid w:val="00DE55FA"/>
    <w:rsid w:val="00DE5697"/>
    <w:rsid w:val="00DE5711"/>
    <w:rsid w:val="00DE5BAD"/>
    <w:rsid w:val="00DE5C24"/>
    <w:rsid w:val="00DE5D26"/>
    <w:rsid w:val="00DE5EA9"/>
    <w:rsid w:val="00DE615C"/>
    <w:rsid w:val="00DE66B3"/>
    <w:rsid w:val="00DE6711"/>
    <w:rsid w:val="00DE684C"/>
    <w:rsid w:val="00DE6CAB"/>
    <w:rsid w:val="00DE6D4B"/>
    <w:rsid w:val="00DE751F"/>
    <w:rsid w:val="00DE7665"/>
    <w:rsid w:val="00DE76AF"/>
    <w:rsid w:val="00DE77C3"/>
    <w:rsid w:val="00DE7CFA"/>
    <w:rsid w:val="00DF0429"/>
    <w:rsid w:val="00DF0A84"/>
    <w:rsid w:val="00DF1053"/>
    <w:rsid w:val="00DF128B"/>
    <w:rsid w:val="00DF1591"/>
    <w:rsid w:val="00DF15B0"/>
    <w:rsid w:val="00DF18C6"/>
    <w:rsid w:val="00DF1A34"/>
    <w:rsid w:val="00DF1BE6"/>
    <w:rsid w:val="00DF1D03"/>
    <w:rsid w:val="00DF1DEE"/>
    <w:rsid w:val="00DF2245"/>
    <w:rsid w:val="00DF231B"/>
    <w:rsid w:val="00DF2412"/>
    <w:rsid w:val="00DF2ACC"/>
    <w:rsid w:val="00DF2DD7"/>
    <w:rsid w:val="00DF2EF3"/>
    <w:rsid w:val="00DF3852"/>
    <w:rsid w:val="00DF3CBA"/>
    <w:rsid w:val="00DF3F42"/>
    <w:rsid w:val="00DF403B"/>
    <w:rsid w:val="00DF41D4"/>
    <w:rsid w:val="00DF46C4"/>
    <w:rsid w:val="00DF4785"/>
    <w:rsid w:val="00DF4E9B"/>
    <w:rsid w:val="00DF52EC"/>
    <w:rsid w:val="00DF53CA"/>
    <w:rsid w:val="00DF53D6"/>
    <w:rsid w:val="00DF55BE"/>
    <w:rsid w:val="00DF5A16"/>
    <w:rsid w:val="00DF5E51"/>
    <w:rsid w:val="00DF62B2"/>
    <w:rsid w:val="00DF63B2"/>
    <w:rsid w:val="00DF64BD"/>
    <w:rsid w:val="00DF6543"/>
    <w:rsid w:val="00DF6806"/>
    <w:rsid w:val="00DF6811"/>
    <w:rsid w:val="00DF6B37"/>
    <w:rsid w:val="00DF6E68"/>
    <w:rsid w:val="00DF77C6"/>
    <w:rsid w:val="00DF79EA"/>
    <w:rsid w:val="00E0002B"/>
    <w:rsid w:val="00E00076"/>
    <w:rsid w:val="00E00B3F"/>
    <w:rsid w:val="00E00FDC"/>
    <w:rsid w:val="00E0139F"/>
    <w:rsid w:val="00E01490"/>
    <w:rsid w:val="00E01647"/>
    <w:rsid w:val="00E019A5"/>
    <w:rsid w:val="00E02672"/>
    <w:rsid w:val="00E02B95"/>
    <w:rsid w:val="00E02EA4"/>
    <w:rsid w:val="00E032DF"/>
    <w:rsid w:val="00E03321"/>
    <w:rsid w:val="00E0342E"/>
    <w:rsid w:val="00E040BF"/>
    <w:rsid w:val="00E04118"/>
    <w:rsid w:val="00E0417C"/>
    <w:rsid w:val="00E04BCC"/>
    <w:rsid w:val="00E04CD7"/>
    <w:rsid w:val="00E04F66"/>
    <w:rsid w:val="00E05179"/>
    <w:rsid w:val="00E05333"/>
    <w:rsid w:val="00E057F2"/>
    <w:rsid w:val="00E059A0"/>
    <w:rsid w:val="00E059FE"/>
    <w:rsid w:val="00E05DBA"/>
    <w:rsid w:val="00E06066"/>
    <w:rsid w:val="00E06146"/>
    <w:rsid w:val="00E0644F"/>
    <w:rsid w:val="00E065FD"/>
    <w:rsid w:val="00E06B2D"/>
    <w:rsid w:val="00E06D10"/>
    <w:rsid w:val="00E06DB1"/>
    <w:rsid w:val="00E073B3"/>
    <w:rsid w:val="00E07411"/>
    <w:rsid w:val="00E0750C"/>
    <w:rsid w:val="00E10174"/>
    <w:rsid w:val="00E103D1"/>
    <w:rsid w:val="00E10493"/>
    <w:rsid w:val="00E106C4"/>
    <w:rsid w:val="00E108DC"/>
    <w:rsid w:val="00E10A52"/>
    <w:rsid w:val="00E10E49"/>
    <w:rsid w:val="00E11048"/>
    <w:rsid w:val="00E110A3"/>
    <w:rsid w:val="00E116D0"/>
    <w:rsid w:val="00E11994"/>
    <w:rsid w:val="00E11F3E"/>
    <w:rsid w:val="00E1214F"/>
    <w:rsid w:val="00E12316"/>
    <w:rsid w:val="00E12330"/>
    <w:rsid w:val="00E1257D"/>
    <w:rsid w:val="00E12AA6"/>
    <w:rsid w:val="00E12D34"/>
    <w:rsid w:val="00E1307B"/>
    <w:rsid w:val="00E13097"/>
    <w:rsid w:val="00E130A9"/>
    <w:rsid w:val="00E133EC"/>
    <w:rsid w:val="00E13621"/>
    <w:rsid w:val="00E14135"/>
    <w:rsid w:val="00E14813"/>
    <w:rsid w:val="00E149E3"/>
    <w:rsid w:val="00E14C2A"/>
    <w:rsid w:val="00E14F3F"/>
    <w:rsid w:val="00E15C5D"/>
    <w:rsid w:val="00E1606C"/>
    <w:rsid w:val="00E16363"/>
    <w:rsid w:val="00E1697E"/>
    <w:rsid w:val="00E16DED"/>
    <w:rsid w:val="00E1716E"/>
    <w:rsid w:val="00E17327"/>
    <w:rsid w:val="00E174E6"/>
    <w:rsid w:val="00E175AA"/>
    <w:rsid w:val="00E17881"/>
    <w:rsid w:val="00E17BA9"/>
    <w:rsid w:val="00E17BB5"/>
    <w:rsid w:val="00E17D29"/>
    <w:rsid w:val="00E17F5D"/>
    <w:rsid w:val="00E2013A"/>
    <w:rsid w:val="00E201A0"/>
    <w:rsid w:val="00E205E8"/>
    <w:rsid w:val="00E20A43"/>
    <w:rsid w:val="00E20AB4"/>
    <w:rsid w:val="00E20E7C"/>
    <w:rsid w:val="00E20EB5"/>
    <w:rsid w:val="00E211ED"/>
    <w:rsid w:val="00E21451"/>
    <w:rsid w:val="00E21700"/>
    <w:rsid w:val="00E21BC8"/>
    <w:rsid w:val="00E21C3A"/>
    <w:rsid w:val="00E21C8F"/>
    <w:rsid w:val="00E22043"/>
    <w:rsid w:val="00E221CF"/>
    <w:rsid w:val="00E2246E"/>
    <w:rsid w:val="00E226EC"/>
    <w:rsid w:val="00E2293C"/>
    <w:rsid w:val="00E22AB8"/>
    <w:rsid w:val="00E22E8E"/>
    <w:rsid w:val="00E23128"/>
    <w:rsid w:val="00E231D0"/>
    <w:rsid w:val="00E23312"/>
    <w:rsid w:val="00E235E9"/>
    <w:rsid w:val="00E236E5"/>
    <w:rsid w:val="00E237E4"/>
    <w:rsid w:val="00E2448D"/>
    <w:rsid w:val="00E24A71"/>
    <w:rsid w:val="00E25262"/>
    <w:rsid w:val="00E25CF8"/>
    <w:rsid w:val="00E25DDD"/>
    <w:rsid w:val="00E26122"/>
    <w:rsid w:val="00E26292"/>
    <w:rsid w:val="00E26DF0"/>
    <w:rsid w:val="00E270C6"/>
    <w:rsid w:val="00E271B8"/>
    <w:rsid w:val="00E2726B"/>
    <w:rsid w:val="00E277FB"/>
    <w:rsid w:val="00E30040"/>
    <w:rsid w:val="00E30182"/>
    <w:rsid w:val="00E303D7"/>
    <w:rsid w:val="00E30632"/>
    <w:rsid w:val="00E30C4F"/>
    <w:rsid w:val="00E31182"/>
    <w:rsid w:val="00E314BD"/>
    <w:rsid w:val="00E318FB"/>
    <w:rsid w:val="00E32007"/>
    <w:rsid w:val="00E325CE"/>
    <w:rsid w:val="00E326FB"/>
    <w:rsid w:val="00E32D47"/>
    <w:rsid w:val="00E33026"/>
    <w:rsid w:val="00E33159"/>
    <w:rsid w:val="00E33360"/>
    <w:rsid w:val="00E336E9"/>
    <w:rsid w:val="00E33D4A"/>
    <w:rsid w:val="00E33E1F"/>
    <w:rsid w:val="00E33E6B"/>
    <w:rsid w:val="00E33EE1"/>
    <w:rsid w:val="00E3439C"/>
    <w:rsid w:val="00E34853"/>
    <w:rsid w:val="00E34F3B"/>
    <w:rsid w:val="00E35333"/>
    <w:rsid w:val="00E353B0"/>
    <w:rsid w:val="00E35466"/>
    <w:rsid w:val="00E3551F"/>
    <w:rsid w:val="00E359D3"/>
    <w:rsid w:val="00E35D77"/>
    <w:rsid w:val="00E35EBB"/>
    <w:rsid w:val="00E36187"/>
    <w:rsid w:val="00E367A9"/>
    <w:rsid w:val="00E36AA3"/>
    <w:rsid w:val="00E36C0D"/>
    <w:rsid w:val="00E373F5"/>
    <w:rsid w:val="00E37B43"/>
    <w:rsid w:val="00E40E6E"/>
    <w:rsid w:val="00E411C6"/>
    <w:rsid w:val="00E41208"/>
    <w:rsid w:val="00E41299"/>
    <w:rsid w:val="00E41463"/>
    <w:rsid w:val="00E4148C"/>
    <w:rsid w:val="00E4163A"/>
    <w:rsid w:val="00E416BE"/>
    <w:rsid w:val="00E418E5"/>
    <w:rsid w:val="00E41A73"/>
    <w:rsid w:val="00E41DD9"/>
    <w:rsid w:val="00E42020"/>
    <w:rsid w:val="00E42514"/>
    <w:rsid w:val="00E42C87"/>
    <w:rsid w:val="00E42F56"/>
    <w:rsid w:val="00E431BB"/>
    <w:rsid w:val="00E43412"/>
    <w:rsid w:val="00E4341A"/>
    <w:rsid w:val="00E43AD8"/>
    <w:rsid w:val="00E43AEC"/>
    <w:rsid w:val="00E43BF9"/>
    <w:rsid w:val="00E43C5B"/>
    <w:rsid w:val="00E449B0"/>
    <w:rsid w:val="00E44A6F"/>
    <w:rsid w:val="00E44C20"/>
    <w:rsid w:val="00E45282"/>
    <w:rsid w:val="00E458DF"/>
    <w:rsid w:val="00E45940"/>
    <w:rsid w:val="00E459D7"/>
    <w:rsid w:val="00E45A71"/>
    <w:rsid w:val="00E45C16"/>
    <w:rsid w:val="00E45E2E"/>
    <w:rsid w:val="00E46007"/>
    <w:rsid w:val="00E461CF"/>
    <w:rsid w:val="00E4625A"/>
    <w:rsid w:val="00E4627E"/>
    <w:rsid w:val="00E462C6"/>
    <w:rsid w:val="00E46477"/>
    <w:rsid w:val="00E4674C"/>
    <w:rsid w:val="00E468E6"/>
    <w:rsid w:val="00E46AB9"/>
    <w:rsid w:val="00E46CB9"/>
    <w:rsid w:val="00E46D47"/>
    <w:rsid w:val="00E46D88"/>
    <w:rsid w:val="00E473BF"/>
    <w:rsid w:val="00E47464"/>
    <w:rsid w:val="00E47ADC"/>
    <w:rsid w:val="00E47B49"/>
    <w:rsid w:val="00E47DBA"/>
    <w:rsid w:val="00E47FA4"/>
    <w:rsid w:val="00E50182"/>
    <w:rsid w:val="00E5019C"/>
    <w:rsid w:val="00E502EF"/>
    <w:rsid w:val="00E50390"/>
    <w:rsid w:val="00E50465"/>
    <w:rsid w:val="00E504F0"/>
    <w:rsid w:val="00E50582"/>
    <w:rsid w:val="00E506FC"/>
    <w:rsid w:val="00E5070A"/>
    <w:rsid w:val="00E50716"/>
    <w:rsid w:val="00E5076F"/>
    <w:rsid w:val="00E50F57"/>
    <w:rsid w:val="00E511E4"/>
    <w:rsid w:val="00E5157F"/>
    <w:rsid w:val="00E51CA6"/>
    <w:rsid w:val="00E51FD8"/>
    <w:rsid w:val="00E52176"/>
    <w:rsid w:val="00E52685"/>
    <w:rsid w:val="00E52A26"/>
    <w:rsid w:val="00E52E9B"/>
    <w:rsid w:val="00E52EA1"/>
    <w:rsid w:val="00E533B3"/>
    <w:rsid w:val="00E5375E"/>
    <w:rsid w:val="00E538C4"/>
    <w:rsid w:val="00E53B92"/>
    <w:rsid w:val="00E53C59"/>
    <w:rsid w:val="00E53DD5"/>
    <w:rsid w:val="00E54020"/>
    <w:rsid w:val="00E544BF"/>
    <w:rsid w:val="00E54B59"/>
    <w:rsid w:val="00E54D98"/>
    <w:rsid w:val="00E54F37"/>
    <w:rsid w:val="00E54FF3"/>
    <w:rsid w:val="00E55044"/>
    <w:rsid w:val="00E55129"/>
    <w:rsid w:val="00E5528C"/>
    <w:rsid w:val="00E554D6"/>
    <w:rsid w:val="00E55A43"/>
    <w:rsid w:val="00E55AA4"/>
    <w:rsid w:val="00E55ABD"/>
    <w:rsid w:val="00E55DEE"/>
    <w:rsid w:val="00E55E43"/>
    <w:rsid w:val="00E55F7D"/>
    <w:rsid w:val="00E56128"/>
    <w:rsid w:val="00E562D2"/>
    <w:rsid w:val="00E56985"/>
    <w:rsid w:val="00E56EB7"/>
    <w:rsid w:val="00E57123"/>
    <w:rsid w:val="00E579DC"/>
    <w:rsid w:val="00E57A7A"/>
    <w:rsid w:val="00E57B4C"/>
    <w:rsid w:val="00E57DF3"/>
    <w:rsid w:val="00E60451"/>
    <w:rsid w:val="00E60678"/>
    <w:rsid w:val="00E60816"/>
    <w:rsid w:val="00E608E3"/>
    <w:rsid w:val="00E60FD2"/>
    <w:rsid w:val="00E615D0"/>
    <w:rsid w:val="00E61883"/>
    <w:rsid w:val="00E6192B"/>
    <w:rsid w:val="00E61B9F"/>
    <w:rsid w:val="00E621BE"/>
    <w:rsid w:val="00E624B4"/>
    <w:rsid w:val="00E625C1"/>
    <w:rsid w:val="00E62A60"/>
    <w:rsid w:val="00E62DE1"/>
    <w:rsid w:val="00E63046"/>
    <w:rsid w:val="00E631B4"/>
    <w:rsid w:val="00E63442"/>
    <w:rsid w:val="00E63443"/>
    <w:rsid w:val="00E63577"/>
    <w:rsid w:val="00E636D5"/>
    <w:rsid w:val="00E63FF3"/>
    <w:rsid w:val="00E64169"/>
    <w:rsid w:val="00E648E5"/>
    <w:rsid w:val="00E64984"/>
    <w:rsid w:val="00E64A4D"/>
    <w:rsid w:val="00E64D89"/>
    <w:rsid w:val="00E65173"/>
    <w:rsid w:val="00E653FA"/>
    <w:rsid w:val="00E6547A"/>
    <w:rsid w:val="00E65D34"/>
    <w:rsid w:val="00E66132"/>
    <w:rsid w:val="00E661E0"/>
    <w:rsid w:val="00E665BC"/>
    <w:rsid w:val="00E6667F"/>
    <w:rsid w:val="00E66909"/>
    <w:rsid w:val="00E66F21"/>
    <w:rsid w:val="00E67423"/>
    <w:rsid w:val="00E674A1"/>
    <w:rsid w:val="00E674C2"/>
    <w:rsid w:val="00E67524"/>
    <w:rsid w:val="00E67FF2"/>
    <w:rsid w:val="00E7026F"/>
    <w:rsid w:val="00E70412"/>
    <w:rsid w:val="00E706E4"/>
    <w:rsid w:val="00E707B6"/>
    <w:rsid w:val="00E70A1A"/>
    <w:rsid w:val="00E70D78"/>
    <w:rsid w:val="00E7163B"/>
    <w:rsid w:val="00E7187F"/>
    <w:rsid w:val="00E71CB7"/>
    <w:rsid w:val="00E71FFB"/>
    <w:rsid w:val="00E7204A"/>
    <w:rsid w:val="00E725DB"/>
    <w:rsid w:val="00E728A4"/>
    <w:rsid w:val="00E72ABB"/>
    <w:rsid w:val="00E72C58"/>
    <w:rsid w:val="00E72E50"/>
    <w:rsid w:val="00E735D7"/>
    <w:rsid w:val="00E737DD"/>
    <w:rsid w:val="00E73A02"/>
    <w:rsid w:val="00E73D1C"/>
    <w:rsid w:val="00E73E83"/>
    <w:rsid w:val="00E741C6"/>
    <w:rsid w:val="00E7438C"/>
    <w:rsid w:val="00E7440D"/>
    <w:rsid w:val="00E744B0"/>
    <w:rsid w:val="00E745B8"/>
    <w:rsid w:val="00E748AB"/>
    <w:rsid w:val="00E74A43"/>
    <w:rsid w:val="00E74A84"/>
    <w:rsid w:val="00E74B05"/>
    <w:rsid w:val="00E74B63"/>
    <w:rsid w:val="00E74EFF"/>
    <w:rsid w:val="00E74F13"/>
    <w:rsid w:val="00E750EA"/>
    <w:rsid w:val="00E754C7"/>
    <w:rsid w:val="00E7559B"/>
    <w:rsid w:val="00E75667"/>
    <w:rsid w:val="00E7574C"/>
    <w:rsid w:val="00E75BC9"/>
    <w:rsid w:val="00E75D7C"/>
    <w:rsid w:val="00E75FA8"/>
    <w:rsid w:val="00E765BC"/>
    <w:rsid w:val="00E76918"/>
    <w:rsid w:val="00E76976"/>
    <w:rsid w:val="00E76ABD"/>
    <w:rsid w:val="00E77081"/>
    <w:rsid w:val="00E77B71"/>
    <w:rsid w:val="00E8072B"/>
    <w:rsid w:val="00E80A2E"/>
    <w:rsid w:val="00E80C19"/>
    <w:rsid w:val="00E80D5A"/>
    <w:rsid w:val="00E81016"/>
    <w:rsid w:val="00E8111C"/>
    <w:rsid w:val="00E81512"/>
    <w:rsid w:val="00E817C3"/>
    <w:rsid w:val="00E81968"/>
    <w:rsid w:val="00E819F6"/>
    <w:rsid w:val="00E81C5D"/>
    <w:rsid w:val="00E81EDE"/>
    <w:rsid w:val="00E82C59"/>
    <w:rsid w:val="00E82D01"/>
    <w:rsid w:val="00E8325B"/>
    <w:rsid w:val="00E832B7"/>
    <w:rsid w:val="00E832EF"/>
    <w:rsid w:val="00E83615"/>
    <w:rsid w:val="00E83BE6"/>
    <w:rsid w:val="00E83BFB"/>
    <w:rsid w:val="00E83CA0"/>
    <w:rsid w:val="00E83CA6"/>
    <w:rsid w:val="00E83D55"/>
    <w:rsid w:val="00E83E6B"/>
    <w:rsid w:val="00E83F02"/>
    <w:rsid w:val="00E84CE8"/>
    <w:rsid w:val="00E84E20"/>
    <w:rsid w:val="00E84EA2"/>
    <w:rsid w:val="00E8524C"/>
    <w:rsid w:val="00E8605F"/>
    <w:rsid w:val="00E8609C"/>
    <w:rsid w:val="00E8637A"/>
    <w:rsid w:val="00E86C00"/>
    <w:rsid w:val="00E86C0A"/>
    <w:rsid w:val="00E86F4A"/>
    <w:rsid w:val="00E871CA"/>
    <w:rsid w:val="00E8755E"/>
    <w:rsid w:val="00E875AE"/>
    <w:rsid w:val="00E87788"/>
    <w:rsid w:val="00E87E6A"/>
    <w:rsid w:val="00E90089"/>
    <w:rsid w:val="00E9024C"/>
    <w:rsid w:val="00E902FF"/>
    <w:rsid w:val="00E903D2"/>
    <w:rsid w:val="00E906D0"/>
    <w:rsid w:val="00E90A43"/>
    <w:rsid w:val="00E90EB9"/>
    <w:rsid w:val="00E91015"/>
    <w:rsid w:val="00E910BB"/>
    <w:rsid w:val="00E91876"/>
    <w:rsid w:val="00E9189A"/>
    <w:rsid w:val="00E91FB8"/>
    <w:rsid w:val="00E92971"/>
    <w:rsid w:val="00E92E91"/>
    <w:rsid w:val="00E92F15"/>
    <w:rsid w:val="00E932F9"/>
    <w:rsid w:val="00E9343E"/>
    <w:rsid w:val="00E93542"/>
    <w:rsid w:val="00E9431D"/>
    <w:rsid w:val="00E94447"/>
    <w:rsid w:val="00E94514"/>
    <w:rsid w:val="00E94672"/>
    <w:rsid w:val="00E94725"/>
    <w:rsid w:val="00E950F4"/>
    <w:rsid w:val="00E95A0B"/>
    <w:rsid w:val="00E95A55"/>
    <w:rsid w:val="00E95E3F"/>
    <w:rsid w:val="00E95F9B"/>
    <w:rsid w:val="00E96464"/>
    <w:rsid w:val="00E96691"/>
    <w:rsid w:val="00E96737"/>
    <w:rsid w:val="00E96962"/>
    <w:rsid w:val="00E96BA7"/>
    <w:rsid w:val="00E96CEB"/>
    <w:rsid w:val="00E96E2A"/>
    <w:rsid w:val="00E96EC3"/>
    <w:rsid w:val="00E96FB9"/>
    <w:rsid w:val="00E97184"/>
    <w:rsid w:val="00E9719D"/>
    <w:rsid w:val="00E97499"/>
    <w:rsid w:val="00E974D0"/>
    <w:rsid w:val="00E974D5"/>
    <w:rsid w:val="00E97953"/>
    <w:rsid w:val="00EA07CB"/>
    <w:rsid w:val="00EA0B05"/>
    <w:rsid w:val="00EA0B24"/>
    <w:rsid w:val="00EA0C19"/>
    <w:rsid w:val="00EA1AC8"/>
    <w:rsid w:val="00EA1C23"/>
    <w:rsid w:val="00EA2269"/>
    <w:rsid w:val="00EA2499"/>
    <w:rsid w:val="00EA25EA"/>
    <w:rsid w:val="00EA2A57"/>
    <w:rsid w:val="00EA2A92"/>
    <w:rsid w:val="00EA2B85"/>
    <w:rsid w:val="00EA2F0F"/>
    <w:rsid w:val="00EA357B"/>
    <w:rsid w:val="00EA381E"/>
    <w:rsid w:val="00EA38A6"/>
    <w:rsid w:val="00EA474A"/>
    <w:rsid w:val="00EA47A2"/>
    <w:rsid w:val="00EA4855"/>
    <w:rsid w:val="00EA4DBE"/>
    <w:rsid w:val="00EA533F"/>
    <w:rsid w:val="00EA5AD3"/>
    <w:rsid w:val="00EA609C"/>
    <w:rsid w:val="00EA63DB"/>
    <w:rsid w:val="00EA6650"/>
    <w:rsid w:val="00EA6775"/>
    <w:rsid w:val="00EA6865"/>
    <w:rsid w:val="00EA69EA"/>
    <w:rsid w:val="00EA6B76"/>
    <w:rsid w:val="00EA6CCF"/>
    <w:rsid w:val="00EA7113"/>
    <w:rsid w:val="00EA72E2"/>
    <w:rsid w:val="00EA7F12"/>
    <w:rsid w:val="00EB018F"/>
    <w:rsid w:val="00EB0817"/>
    <w:rsid w:val="00EB0851"/>
    <w:rsid w:val="00EB0B55"/>
    <w:rsid w:val="00EB0B81"/>
    <w:rsid w:val="00EB0C85"/>
    <w:rsid w:val="00EB0D52"/>
    <w:rsid w:val="00EB109D"/>
    <w:rsid w:val="00EB1114"/>
    <w:rsid w:val="00EB13D2"/>
    <w:rsid w:val="00EB14A3"/>
    <w:rsid w:val="00EB1D9C"/>
    <w:rsid w:val="00EB1F21"/>
    <w:rsid w:val="00EB2207"/>
    <w:rsid w:val="00EB27DB"/>
    <w:rsid w:val="00EB2A57"/>
    <w:rsid w:val="00EB2CFE"/>
    <w:rsid w:val="00EB2D11"/>
    <w:rsid w:val="00EB2F37"/>
    <w:rsid w:val="00EB304A"/>
    <w:rsid w:val="00EB34F4"/>
    <w:rsid w:val="00EB3949"/>
    <w:rsid w:val="00EB3A05"/>
    <w:rsid w:val="00EB404E"/>
    <w:rsid w:val="00EB416B"/>
    <w:rsid w:val="00EB431B"/>
    <w:rsid w:val="00EB490A"/>
    <w:rsid w:val="00EB4B1D"/>
    <w:rsid w:val="00EB524D"/>
    <w:rsid w:val="00EB5529"/>
    <w:rsid w:val="00EB56CA"/>
    <w:rsid w:val="00EB5879"/>
    <w:rsid w:val="00EB5EDB"/>
    <w:rsid w:val="00EB5F07"/>
    <w:rsid w:val="00EB6088"/>
    <w:rsid w:val="00EB60DF"/>
    <w:rsid w:val="00EB61FE"/>
    <w:rsid w:val="00EB68C4"/>
    <w:rsid w:val="00EB6A94"/>
    <w:rsid w:val="00EB6C11"/>
    <w:rsid w:val="00EB6DB3"/>
    <w:rsid w:val="00EB6E8D"/>
    <w:rsid w:val="00EB6ED7"/>
    <w:rsid w:val="00EB7021"/>
    <w:rsid w:val="00EB7065"/>
    <w:rsid w:val="00EB74B7"/>
    <w:rsid w:val="00EB775B"/>
    <w:rsid w:val="00EB77A4"/>
    <w:rsid w:val="00EB78B8"/>
    <w:rsid w:val="00EC0733"/>
    <w:rsid w:val="00EC0973"/>
    <w:rsid w:val="00EC09EB"/>
    <w:rsid w:val="00EC0B11"/>
    <w:rsid w:val="00EC0E07"/>
    <w:rsid w:val="00EC0EDA"/>
    <w:rsid w:val="00EC1297"/>
    <w:rsid w:val="00EC174C"/>
    <w:rsid w:val="00EC18AB"/>
    <w:rsid w:val="00EC19E1"/>
    <w:rsid w:val="00EC1FAD"/>
    <w:rsid w:val="00EC24D0"/>
    <w:rsid w:val="00EC2587"/>
    <w:rsid w:val="00EC25C3"/>
    <w:rsid w:val="00EC32F6"/>
    <w:rsid w:val="00EC3438"/>
    <w:rsid w:val="00EC3463"/>
    <w:rsid w:val="00EC3995"/>
    <w:rsid w:val="00EC3DEE"/>
    <w:rsid w:val="00EC4088"/>
    <w:rsid w:val="00EC4158"/>
    <w:rsid w:val="00EC41F3"/>
    <w:rsid w:val="00EC462C"/>
    <w:rsid w:val="00EC4674"/>
    <w:rsid w:val="00EC47EC"/>
    <w:rsid w:val="00EC483E"/>
    <w:rsid w:val="00EC48DE"/>
    <w:rsid w:val="00EC540E"/>
    <w:rsid w:val="00EC5B62"/>
    <w:rsid w:val="00EC5E5F"/>
    <w:rsid w:val="00EC5ECD"/>
    <w:rsid w:val="00EC64C4"/>
    <w:rsid w:val="00EC65C1"/>
    <w:rsid w:val="00EC6669"/>
    <w:rsid w:val="00EC6E86"/>
    <w:rsid w:val="00EC6EA5"/>
    <w:rsid w:val="00EC6F0C"/>
    <w:rsid w:val="00EC713E"/>
    <w:rsid w:val="00EC7286"/>
    <w:rsid w:val="00EC78E7"/>
    <w:rsid w:val="00EC792A"/>
    <w:rsid w:val="00EC7D34"/>
    <w:rsid w:val="00EC7E73"/>
    <w:rsid w:val="00EC7FBD"/>
    <w:rsid w:val="00ED01AD"/>
    <w:rsid w:val="00ED0234"/>
    <w:rsid w:val="00ED0559"/>
    <w:rsid w:val="00ED05A2"/>
    <w:rsid w:val="00ED069F"/>
    <w:rsid w:val="00ED0971"/>
    <w:rsid w:val="00ED0D06"/>
    <w:rsid w:val="00ED0D78"/>
    <w:rsid w:val="00ED0DEF"/>
    <w:rsid w:val="00ED0E94"/>
    <w:rsid w:val="00ED12E7"/>
    <w:rsid w:val="00ED1570"/>
    <w:rsid w:val="00ED1974"/>
    <w:rsid w:val="00ED2B3F"/>
    <w:rsid w:val="00ED2CCF"/>
    <w:rsid w:val="00ED2F10"/>
    <w:rsid w:val="00ED34A7"/>
    <w:rsid w:val="00ED389F"/>
    <w:rsid w:val="00ED3E0E"/>
    <w:rsid w:val="00ED3EEE"/>
    <w:rsid w:val="00ED3FCD"/>
    <w:rsid w:val="00ED42E1"/>
    <w:rsid w:val="00ED43D2"/>
    <w:rsid w:val="00ED4412"/>
    <w:rsid w:val="00ED4435"/>
    <w:rsid w:val="00ED4439"/>
    <w:rsid w:val="00ED44DA"/>
    <w:rsid w:val="00ED451C"/>
    <w:rsid w:val="00ED4B9A"/>
    <w:rsid w:val="00ED504C"/>
    <w:rsid w:val="00ED524E"/>
    <w:rsid w:val="00ED53C4"/>
    <w:rsid w:val="00ED5459"/>
    <w:rsid w:val="00ED545A"/>
    <w:rsid w:val="00ED562F"/>
    <w:rsid w:val="00ED5745"/>
    <w:rsid w:val="00ED690E"/>
    <w:rsid w:val="00ED7088"/>
    <w:rsid w:val="00ED7555"/>
    <w:rsid w:val="00ED78BA"/>
    <w:rsid w:val="00ED7FDC"/>
    <w:rsid w:val="00EE0130"/>
    <w:rsid w:val="00EE02C0"/>
    <w:rsid w:val="00EE035F"/>
    <w:rsid w:val="00EE060B"/>
    <w:rsid w:val="00EE063F"/>
    <w:rsid w:val="00EE07FF"/>
    <w:rsid w:val="00EE0B3D"/>
    <w:rsid w:val="00EE0D48"/>
    <w:rsid w:val="00EE0ECF"/>
    <w:rsid w:val="00EE1024"/>
    <w:rsid w:val="00EE10C9"/>
    <w:rsid w:val="00EE1547"/>
    <w:rsid w:val="00EE1816"/>
    <w:rsid w:val="00EE1DB8"/>
    <w:rsid w:val="00EE218B"/>
    <w:rsid w:val="00EE2475"/>
    <w:rsid w:val="00EE25B0"/>
    <w:rsid w:val="00EE268C"/>
    <w:rsid w:val="00EE2A5D"/>
    <w:rsid w:val="00EE3B1F"/>
    <w:rsid w:val="00EE3B8C"/>
    <w:rsid w:val="00EE4111"/>
    <w:rsid w:val="00EE4B94"/>
    <w:rsid w:val="00EE59B1"/>
    <w:rsid w:val="00EE5B40"/>
    <w:rsid w:val="00EE5F8F"/>
    <w:rsid w:val="00EE6085"/>
    <w:rsid w:val="00EE69D7"/>
    <w:rsid w:val="00EE6B70"/>
    <w:rsid w:val="00EE6B77"/>
    <w:rsid w:val="00EE708F"/>
    <w:rsid w:val="00EE766D"/>
    <w:rsid w:val="00EE7D7D"/>
    <w:rsid w:val="00EF065F"/>
    <w:rsid w:val="00EF075B"/>
    <w:rsid w:val="00EF0A78"/>
    <w:rsid w:val="00EF0B38"/>
    <w:rsid w:val="00EF0C70"/>
    <w:rsid w:val="00EF1ED0"/>
    <w:rsid w:val="00EF2103"/>
    <w:rsid w:val="00EF2612"/>
    <w:rsid w:val="00EF2B4E"/>
    <w:rsid w:val="00EF2BCA"/>
    <w:rsid w:val="00EF2EC2"/>
    <w:rsid w:val="00EF396E"/>
    <w:rsid w:val="00EF3B34"/>
    <w:rsid w:val="00EF3BCC"/>
    <w:rsid w:val="00EF4473"/>
    <w:rsid w:val="00EF47B1"/>
    <w:rsid w:val="00EF48BA"/>
    <w:rsid w:val="00EF4A31"/>
    <w:rsid w:val="00EF4A38"/>
    <w:rsid w:val="00EF4ABF"/>
    <w:rsid w:val="00EF4B06"/>
    <w:rsid w:val="00EF4B93"/>
    <w:rsid w:val="00EF4E62"/>
    <w:rsid w:val="00EF534A"/>
    <w:rsid w:val="00EF53B5"/>
    <w:rsid w:val="00EF59B8"/>
    <w:rsid w:val="00EF5B98"/>
    <w:rsid w:val="00EF5C2B"/>
    <w:rsid w:val="00EF623C"/>
    <w:rsid w:val="00EF6243"/>
    <w:rsid w:val="00EF634B"/>
    <w:rsid w:val="00EF6950"/>
    <w:rsid w:val="00EF6D90"/>
    <w:rsid w:val="00EF7628"/>
    <w:rsid w:val="00EF77CD"/>
    <w:rsid w:val="00EF7A3B"/>
    <w:rsid w:val="00EF7AF4"/>
    <w:rsid w:val="00F00072"/>
    <w:rsid w:val="00F00871"/>
    <w:rsid w:val="00F00D89"/>
    <w:rsid w:val="00F00FBD"/>
    <w:rsid w:val="00F01C10"/>
    <w:rsid w:val="00F01D7E"/>
    <w:rsid w:val="00F022BD"/>
    <w:rsid w:val="00F0261B"/>
    <w:rsid w:val="00F02F89"/>
    <w:rsid w:val="00F034AD"/>
    <w:rsid w:val="00F035CA"/>
    <w:rsid w:val="00F035ED"/>
    <w:rsid w:val="00F036A3"/>
    <w:rsid w:val="00F0389A"/>
    <w:rsid w:val="00F0389F"/>
    <w:rsid w:val="00F0390C"/>
    <w:rsid w:val="00F03A20"/>
    <w:rsid w:val="00F03A93"/>
    <w:rsid w:val="00F03B03"/>
    <w:rsid w:val="00F03D0A"/>
    <w:rsid w:val="00F03EE6"/>
    <w:rsid w:val="00F046FD"/>
    <w:rsid w:val="00F047A4"/>
    <w:rsid w:val="00F04D86"/>
    <w:rsid w:val="00F04EBE"/>
    <w:rsid w:val="00F052DD"/>
    <w:rsid w:val="00F0551C"/>
    <w:rsid w:val="00F055D1"/>
    <w:rsid w:val="00F055EB"/>
    <w:rsid w:val="00F05D7E"/>
    <w:rsid w:val="00F06009"/>
    <w:rsid w:val="00F06088"/>
    <w:rsid w:val="00F062FC"/>
    <w:rsid w:val="00F064F3"/>
    <w:rsid w:val="00F067BF"/>
    <w:rsid w:val="00F06862"/>
    <w:rsid w:val="00F06A9E"/>
    <w:rsid w:val="00F06BEB"/>
    <w:rsid w:val="00F06C3B"/>
    <w:rsid w:val="00F06E19"/>
    <w:rsid w:val="00F06E5E"/>
    <w:rsid w:val="00F07135"/>
    <w:rsid w:val="00F07390"/>
    <w:rsid w:val="00F077CF"/>
    <w:rsid w:val="00F077E7"/>
    <w:rsid w:val="00F0791C"/>
    <w:rsid w:val="00F07A1D"/>
    <w:rsid w:val="00F07A50"/>
    <w:rsid w:val="00F07E99"/>
    <w:rsid w:val="00F07F8B"/>
    <w:rsid w:val="00F102B9"/>
    <w:rsid w:val="00F107C5"/>
    <w:rsid w:val="00F10B02"/>
    <w:rsid w:val="00F10D95"/>
    <w:rsid w:val="00F10DAB"/>
    <w:rsid w:val="00F10DC1"/>
    <w:rsid w:val="00F1126F"/>
    <w:rsid w:val="00F11550"/>
    <w:rsid w:val="00F11B8F"/>
    <w:rsid w:val="00F11DC9"/>
    <w:rsid w:val="00F11E73"/>
    <w:rsid w:val="00F12155"/>
    <w:rsid w:val="00F121C1"/>
    <w:rsid w:val="00F124A3"/>
    <w:rsid w:val="00F126A3"/>
    <w:rsid w:val="00F131FD"/>
    <w:rsid w:val="00F13743"/>
    <w:rsid w:val="00F13781"/>
    <w:rsid w:val="00F13AAC"/>
    <w:rsid w:val="00F13B5D"/>
    <w:rsid w:val="00F140CC"/>
    <w:rsid w:val="00F14186"/>
    <w:rsid w:val="00F14285"/>
    <w:rsid w:val="00F144BA"/>
    <w:rsid w:val="00F146FC"/>
    <w:rsid w:val="00F148DE"/>
    <w:rsid w:val="00F1491E"/>
    <w:rsid w:val="00F14AFD"/>
    <w:rsid w:val="00F14D1D"/>
    <w:rsid w:val="00F14E21"/>
    <w:rsid w:val="00F14F98"/>
    <w:rsid w:val="00F15217"/>
    <w:rsid w:val="00F1540B"/>
    <w:rsid w:val="00F1553A"/>
    <w:rsid w:val="00F15C93"/>
    <w:rsid w:val="00F16118"/>
    <w:rsid w:val="00F162F0"/>
    <w:rsid w:val="00F167B9"/>
    <w:rsid w:val="00F16940"/>
    <w:rsid w:val="00F169D6"/>
    <w:rsid w:val="00F16D00"/>
    <w:rsid w:val="00F1711A"/>
    <w:rsid w:val="00F17416"/>
    <w:rsid w:val="00F2027C"/>
    <w:rsid w:val="00F20EFE"/>
    <w:rsid w:val="00F21675"/>
    <w:rsid w:val="00F216FB"/>
    <w:rsid w:val="00F21BF0"/>
    <w:rsid w:val="00F21D80"/>
    <w:rsid w:val="00F21E1E"/>
    <w:rsid w:val="00F220F0"/>
    <w:rsid w:val="00F22329"/>
    <w:rsid w:val="00F22A92"/>
    <w:rsid w:val="00F22CF0"/>
    <w:rsid w:val="00F22D3F"/>
    <w:rsid w:val="00F22F83"/>
    <w:rsid w:val="00F2333D"/>
    <w:rsid w:val="00F2367B"/>
    <w:rsid w:val="00F2370B"/>
    <w:rsid w:val="00F24169"/>
    <w:rsid w:val="00F2438F"/>
    <w:rsid w:val="00F243D6"/>
    <w:rsid w:val="00F244A9"/>
    <w:rsid w:val="00F24C0C"/>
    <w:rsid w:val="00F24E42"/>
    <w:rsid w:val="00F24F53"/>
    <w:rsid w:val="00F25488"/>
    <w:rsid w:val="00F25655"/>
    <w:rsid w:val="00F2571D"/>
    <w:rsid w:val="00F25815"/>
    <w:rsid w:val="00F25929"/>
    <w:rsid w:val="00F25C5F"/>
    <w:rsid w:val="00F25CC3"/>
    <w:rsid w:val="00F25E55"/>
    <w:rsid w:val="00F25EE3"/>
    <w:rsid w:val="00F25F7F"/>
    <w:rsid w:val="00F26085"/>
    <w:rsid w:val="00F2613C"/>
    <w:rsid w:val="00F26299"/>
    <w:rsid w:val="00F267E9"/>
    <w:rsid w:val="00F26C9D"/>
    <w:rsid w:val="00F26DB0"/>
    <w:rsid w:val="00F26F56"/>
    <w:rsid w:val="00F2704B"/>
    <w:rsid w:val="00F273A1"/>
    <w:rsid w:val="00F27888"/>
    <w:rsid w:val="00F2790E"/>
    <w:rsid w:val="00F27CD7"/>
    <w:rsid w:val="00F3033D"/>
    <w:rsid w:val="00F30425"/>
    <w:rsid w:val="00F30ACE"/>
    <w:rsid w:val="00F30B2D"/>
    <w:rsid w:val="00F30CD6"/>
    <w:rsid w:val="00F30D21"/>
    <w:rsid w:val="00F30DC9"/>
    <w:rsid w:val="00F31778"/>
    <w:rsid w:val="00F317EA"/>
    <w:rsid w:val="00F31A13"/>
    <w:rsid w:val="00F31A4B"/>
    <w:rsid w:val="00F31D41"/>
    <w:rsid w:val="00F324CA"/>
    <w:rsid w:val="00F326F6"/>
    <w:rsid w:val="00F32A31"/>
    <w:rsid w:val="00F336CC"/>
    <w:rsid w:val="00F33835"/>
    <w:rsid w:val="00F33A3D"/>
    <w:rsid w:val="00F33E13"/>
    <w:rsid w:val="00F33F24"/>
    <w:rsid w:val="00F33F32"/>
    <w:rsid w:val="00F34539"/>
    <w:rsid w:val="00F359DB"/>
    <w:rsid w:val="00F35A50"/>
    <w:rsid w:val="00F35C80"/>
    <w:rsid w:val="00F35E9F"/>
    <w:rsid w:val="00F3607F"/>
    <w:rsid w:val="00F3626B"/>
    <w:rsid w:val="00F36459"/>
    <w:rsid w:val="00F364AD"/>
    <w:rsid w:val="00F364E0"/>
    <w:rsid w:val="00F36950"/>
    <w:rsid w:val="00F36D28"/>
    <w:rsid w:val="00F3739F"/>
    <w:rsid w:val="00F3760F"/>
    <w:rsid w:val="00F37668"/>
    <w:rsid w:val="00F37837"/>
    <w:rsid w:val="00F378F0"/>
    <w:rsid w:val="00F37BAC"/>
    <w:rsid w:val="00F37D76"/>
    <w:rsid w:val="00F4059E"/>
    <w:rsid w:val="00F4063A"/>
    <w:rsid w:val="00F4065C"/>
    <w:rsid w:val="00F40B05"/>
    <w:rsid w:val="00F40CCE"/>
    <w:rsid w:val="00F418E1"/>
    <w:rsid w:val="00F4216E"/>
    <w:rsid w:val="00F4219B"/>
    <w:rsid w:val="00F42278"/>
    <w:rsid w:val="00F42315"/>
    <w:rsid w:val="00F42445"/>
    <w:rsid w:val="00F427EE"/>
    <w:rsid w:val="00F428F5"/>
    <w:rsid w:val="00F42C3F"/>
    <w:rsid w:val="00F42DD3"/>
    <w:rsid w:val="00F42F75"/>
    <w:rsid w:val="00F4300B"/>
    <w:rsid w:val="00F43225"/>
    <w:rsid w:val="00F432AC"/>
    <w:rsid w:val="00F432F4"/>
    <w:rsid w:val="00F438AF"/>
    <w:rsid w:val="00F43A89"/>
    <w:rsid w:val="00F43CCF"/>
    <w:rsid w:val="00F44191"/>
    <w:rsid w:val="00F44220"/>
    <w:rsid w:val="00F443B8"/>
    <w:rsid w:val="00F444A2"/>
    <w:rsid w:val="00F44961"/>
    <w:rsid w:val="00F44CE3"/>
    <w:rsid w:val="00F44F38"/>
    <w:rsid w:val="00F45473"/>
    <w:rsid w:val="00F45540"/>
    <w:rsid w:val="00F4590C"/>
    <w:rsid w:val="00F45B63"/>
    <w:rsid w:val="00F45C66"/>
    <w:rsid w:val="00F45FB3"/>
    <w:rsid w:val="00F46325"/>
    <w:rsid w:val="00F4699A"/>
    <w:rsid w:val="00F469DD"/>
    <w:rsid w:val="00F47211"/>
    <w:rsid w:val="00F478DB"/>
    <w:rsid w:val="00F47D09"/>
    <w:rsid w:val="00F50469"/>
    <w:rsid w:val="00F50532"/>
    <w:rsid w:val="00F505FC"/>
    <w:rsid w:val="00F508B8"/>
    <w:rsid w:val="00F50E16"/>
    <w:rsid w:val="00F50E17"/>
    <w:rsid w:val="00F50F42"/>
    <w:rsid w:val="00F51228"/>
    <w:rsid w:val="00F51430"/>
    <w:rsid w:val="00F51731"/>
    <w:rsid w:val="00F51B8A"/>
    <w:rsid w:val="00F51C5D"/>
    <w:rsid w:val="00F51E67"/>
    <w:rsid w:val="00F5232A"/>
    <w:rsid w:val="00F525D6"/>
    <w:rsid w:val="00F527AE"/>
    <w:rsid w:val="00F52828"/>
    <w:rsid w:val="00F52862"/>
    <w:rsid w:val="00F52D8E"/>
    <w:rsid w:val="00F533BE"/>
    <w:rsid w:val="00F5368A"/>
    <w:rsid w:val="00F5369C"/>
    <w:rsid w:val="00F53CAF"/>
    <w:rsid w:val="00F53E33"/>
    <w:rsid w:val="00F53E94"/>
    <w:rsid w:val="00F540B8"/>
    <w:rsid w:val="00F540BE"/>
    <w:rsid w:val="00F54387"/>
    <w:rsid w:val="00F5460F"/>
    <w:rsid w:val="00F54760"/>
    <w:rsid w:val="00F54D12"/>
    <w:rsid w:val="00F54D18"/>
    <w:rsid w:val="00F54E0E"/>
    <w:rsid w:val="00F54EEF"/>
    <w:rsid w:val="00F55384"/>
    <w:rsid w:val="00F55779"/>
    <w:rsid w:val="00F55BF7"/>
    <w:rsid w:val="00F55DFB"/>
    <w:rsid w:val="00F55E36"/>
    <w:rsid w:val="00F55F59"/>
    <w:rsid w:val="00F55F6E"/>
    <w:rsid w:val="00F560B4"/>
    <w:rsid w:val="00F56236"/>
    <w:rsid w:val="00F5661B"/>
    <w:rsid w:val="00F56BCE"/>
    <w:rsid w:val="00F56D31"/>
    <w:rsid w:val="00F57ACF"/>
    <w:rsid w:val="00F6017E"/>
    <w:rsid w:val="00F6035B"/>
    <w:rsid w:val="00F60911"/>
    <w:rsid w:val="00F60B25"/>
    <w:rsid w:val="00F60BA3"/>
    <w:rsid w:val="00F61304"/>
    <w:rsid w:val="00F615E3"/>
    <w:rsid w:val="00F61CF0"/>
    <w:rsid w:val="00F621F5"/>
    <w:rsid w:val="00F622D8"/>
    <w:rsid w:val="00F62639"/>
    <w:rsid w:val="00F62CC9"/>
    <w:rsid w:val="00F62D85"/>
    <w:rsid w:val="00F62E30"/>
    <w:rsid w:val="00F62E3A"/>
    <w:rsid w:val="00F63011"/>
    <w:rsid w:val="00F6361C"/>
    <w:rsid w:val="00F63737"/>
    <w:rsid w:val="00F63931"/>
    <w:rsid w:val="00F63A4C"/>
    <w:rsid w:val="00F63FD9"/>
    <w:rsid w:val="00F64257"/>
    <w:rsid w:val="00F64A49"/>
    <w:rsid w:val="00F64D85"/>
    <w:rsid w:val="00F65164"/>
    <w:rsid w:val="00F65A47"/>
    <w:rsid w:val="00F65BD5"/>
    <w:rsid w:val="00F65DD9"/>
    <w:rsid w:val="00F65ED6"/>
    <w:rsid w:val="00F6629F"/>
    <w:rsid w:val="00F66447"/>
    <w:rsid w:val="00F66E55"/>
    <w:rsid w:val="00F670FC"/>
    <w:rsid w:val="00F673A0"/>
    <w:rsid w:val="00F70478"/>
    <w:rsid w:val="00F70849"/>
    <w:rsid w:val="00F70BCB"/>
    <w:rsid w:val="00F70CF9"/>
    <w:rsid w:val="00F70D94"/>
    <w:rsid w:val="00F70F34"/>
    <w:rsid w:val="00F71265"/>
    <w:rsid w:val="00F7290D"/>
    <w:rsid w:val="00F72AC2"/>
    <w:rsid w:val="00F72CA7"/>
    <w:rsid w:val="00F72E3B"/>
    <w:rsid w:val="00F733E1"/>
    <w:rsid w:val="00F73AE6"/>
    <w:rsid w:val="00F73BC6"/>
    <w:rsid w:val="00F74011"/>
    <w:rsid w:val="00F74093"/>
    <w:rsid w:val="00F74289"/>
    <w:rsid w:val="00F743BC"/>
    <w:rsid w:val="00F744C5"/>
    <w:rsid w:val="00F74860"/>
    <w:rsid w:val="00F74A42"/>
    <w:rsid w:val="00F74BA9"/>
    <w:rsid w:val="00F75585"/>
    <w:rsid w:val="00F75922"/>
    <w:rsid w:val="00F75A9D"/>
    <w:rsid w:val="00F75D61"/>
    <w:rsid w:val="00F75FF1"/>
    <w:rsid w:val="00F76202"/>
    <w:rsid w:val="00F76613"/>
    <w:rsid w:val="00F766BF"/>
    <w:rsid w:val="00F76C17"/>
    <w:rsid w:val="00F76DB7"/>
    <w:rsid w:val="00F76FF5"/>
    <w:rsid w:val="00F77DBE"/>
    <w:rsid w:val="00F77E7E"/>
    <w:rsid w:val="00F77F10"/>
    <w:rsid w:val="00F80044"/>
    <w:rsid w:val="00F8021E"/>
    <w:rsid w:val="00F80582"/>
    <w:rsid w:val="00F806A2"/>
    <w:rsid w:val="00F808BF"/>
    <w:rsid w:val="00F8099E"/>
    <w:rsid w:val="00F80C9F"/>
    <w:rsid w:val="00F80DA9"/>
    <w:rsid w:val="00F810BD"/>
    <w:rsid w:val="00F813B3"/>
    <w:rsid w:val="00F8155E"/>
    <w:rsid w:val="00F8176A"/>
    <w:rsid w:val="00F81804"/>
    <w:rsid w:val="00F82078"/>
    <w:rsid w:val="00F8224B"/>
    <w:rsid w:val="00F8257B"/>
    <w:rsid w:val="00F82D43"/>
    <w:rsid w:val="00F82DDD"/>
    <w:rsid w:val="00F82E1C"/>
    <w:rsid w:val="00F82F10"/>
    <w:rsid w:val="00F8324A"/>
    <w:rsid w:val="00F8346C"/>
    <w:rsid w:val="00F840EB"/>
    <w:rsid w:val="00F84457"/>
    <w:rsid w:val="00F84464"/>
    <w:rsid w:val="00F844B8"/>
    <w:rsid w:val="00F845F6"/>
    <w:rsid w:val="00F849C9"/>
    <w:rsid w:val="00F84BC8"/>
    <w:rsid w:val="00F84CF8"/>
    <w:rsid w:val="00F8519A"/>
    <w:rsid w:val="00F85549"/>
    <w:rsid w:val="00F85C1D"/>
    <w:rsid w:val="00F85E49"/>
    <w:rsid w:val="00F8600E"/>
    <w:rsid w:val="00F86056"/>
    <w:rsid w:val="00F86187"/>
    <w:rsid w:val="00F861FA"/>
    <w:rsid w:val="00F865B0"/>
    <w:rsid w:val="00F86675"/>
    <w:rsid w:val="00F8670D"/>
    <w:rsid w:val="00F86E10"/>
    <w:rsid w:val="00F87212"/>
    <w:rsid w:val="00F87B28"/>
    <w:rsid w:val="00F905FE"/>
    <w:rsid w:val="00F90F4F"/>
    <w:rsid w:val="00F910C6"/>
    <w:rsid w:val="00F91528"/>
    <w:rsid w:val="00F9155C"/>
    <w:rsid w:val="00F91571"/>
    <w:rsid w:val="00F91B67"/>
    <w:rsid w:val="00F92453"/>
    <w:rsid w:val="00F928DD"/>
    <w:rsid w:val="00F9315A"/>
    <w:rsid w:val="00F93322"/>
    <w:rsid w:val="00F93403"/>
    <w:rsid w:val="00F9349B"/>
    <w:rsid w:val="00F9357F"/>
    <w:rsid w:val="00F935E1"/>
    <w:rsid w:val="00F9364A"/>
    <w:rsid w:val="00F942A4"/>
    <w:rsid w:val="00F942FD"/>
    <w:rsid w:val="00F9465D"/>
    <w:rsid w:val="00F94B18"/>
    <w:rsid w:val="00F954AD"/>
    <w:rsid w:val="00F955DB"/>
    <w:rsid w:val="00F95908"/>
    <w:rsid w:val="00F95B33"/>
    <w:rsid w:val="00F960C0"/>
    <w:rsid w:val="00F968FC"/>
    <w:rsid w:val="00F96D12"/>
    <w:rsid w:val="00F96DF5"/>
    <w:rsid w:val="00F96E49"/>
    <w:rsid w:val="00F975AB"/>
    <w:rsid w:val="00F97601"/>
    <w:rsid w:val="00F97A61"/>
    <w:rsid w:val="00FA02BF"/>
    <w:rsid w:val="00FA0586"/>
    <w:rsid w:val="00FA0B25"/>
    <w:rsid w:val="00FA0DBB"/>
    <w:rsid w:val="00FA0EC4"/>
    <w:rsid w:val="00FA1433"/>
    <w:rsid w:val="00FA16F6"/>
    <w:rsid w:val="00FA18A8"/>
    <w:rsid w:val="00FA18B9"/>
    <w:rsid w:val="00FA1948"/>
    <w:rsid w:val="00FA19EC"/>
    <w:rsid w:val="00FA1A41"/>
    <w:rsid w:val="00FA1CF4"/>
    <w:rsid w:val="00FA20BC"/>
    <w:rsid w:val="00FA23DE"/>
    <w:rsid w:val="00FA287A"/>
    <w:rsid w:val="00FA2884"/>
    <w:rsid w:val="00FA2EFF"/>
    <w:rsid w:val="00FA32C3"/>
    <w:rsid w:val="00FA3316"/>
    <w:rsid w:val="00FA36AE"/>
    <w:rsid w:val="00FA3A8A"/>
    <w:rsid w:val="00FA3B24"/>
    <w:rsid w:val="00FA40BE"/>
    <w:rsid w:val="00FA4317"/>
    <w:rsid w:val="00FA456C"/>
    <w:rsid w:val="00FA45CB"/>
    <w:rsid w:val="00FA46A7"/>
    <w:rsid w:val="00FA480F"/>
    <w:rsid w:val="00FA4AC7"/>
    <w:rsid w:val="00FA4B21"/>
    <w:rsid w:val="00FA4BEC"/>
    <w:rsid w:val="00FA4DAD"/>
    <w:rsid w:val="00FA517C"/>
    <w:rsid w:val="00FA5421"/>
    <w:rsid w:val="00FA57EE"/>
    <w:rsid w:val="00FA5C16"/>
    <w:rsid w:val="00FA5D2D"/>
    <w:rsid w:val="00FA5DCD"/>
    <w:rsid w:val="00FA5F20"/>
    <w:rsid w:val="00FA60B0"/>
    <w:rsid w:val="00FA633C"/>
    <w:rsid w:val="00FA6664"/>
    <w:rsid w:val="00FA6729"/>
    <w:rsid w:val="00FA69EC"/>
    <w:rsid w:val="00FA6C1E"/>
    <w:rsid w:val="00FA6C23"/>
    <w:rsid w:val="00FA6D84"/>
    <w:rsid w:val="00FA6D86"/>
    <w:rsid w:val="00FA6F7B"/>
    <w:rsid w:val="00FA70C4"/>
    <w:rsid w:val="00FA7ABF"/>
    <w:rsid w:val="00FA7B70"/>
    <w:rsid w:val="00FA7C87"/>
    <w:rsid w:val="00FB0139"/>
    <w:rsid w:val="00FB014B"/>
    <w:rsid w:val="00FB01B9"/>
    <w:rsid w:val="00FB02E0"/>
    <w:rsid w:val="00FB02FE"/>
    <w:rsid w:val="00FB0599"/>
    <w:rsid w:val="00FB0668"/>
    <w:rsid w:val="00FB0E05"/>
    <w:rsid w:val="00FB102D"/>
    <w:rsid w:val="00FB10CB"/>
    <w:rsid w:val="00FB1258"/>
    <w:rsid w:val="00FB1583"/>
    <w:rsid w:val="00FB1C87"/>
    <w:rsid w:val="00FB1F56"/>
    <w:rsid w:val="00FB1F59"/>
    <w:rsid w:val="00FB1FAB"/>
    <w:rsid w:val="00FB2678"/>
    <w:rsid w:val="00FB26CF"/>
    <w:rsid w:val="00FB3001"/>
    <w:rsid w:val="00FB363C"/>
    <w:rsid w:val="00FB36D0"/>
    <w:rsid w:val="00FB3B01"/>
    <w:rsid w:val="00FB3C2D"/>
    <w:rsid w:val="00FB3D31"/>
    <w:rsid w:val="00FB3D55"/>
    <w:rsid w:val="00FB430E"/>
    <w:rsid w:val="00FB4D88"/>
    <w:rsid w:val="00FB512C"/>
    <w:rsid w:val="00FB550D"/>
    <w:rsid w:val="00FB5922"/>
    <w:rsid w:val="00FB594A"/>
    <w:rsid w:val="00FB6484"/>
    <w:rsid w:val="00FB66CC"/>
    <w:rsid w:val="00FB670D"/>
    <w:rsid w:val="00FB69BC"/>
    <w:rsid w:val="00FB6AD4"/>
    <w:rsid w:val="00FB6F56"/>
    <w:rsid w:val="00FB77D6"/>
    <w:rsid w:val="00FB7F39"/>
    <w:rsid w:val="00FB7F94"/>
    <w:rsid w:val="00FC004F"/>
    <w:rsid w:val="00FC0112"/>
    <w:rsid w:val="00FC0382"/>
    <w:rsid w:val="00FC069E"/>
    <w:rsid w:val="00FC0C13"/>
    <w:rsid w:val="00FC0CCC"/>
    <w:rsid w:val="00FC0D7A"/>
    <w:rsid w:val="00FC108C"/>
    <w:rsid w:val="00FC14A9"/>
    <w:rsid w:val="00FC151C"/>
    <w:rsid w:val="00FC15AA"/>
    <w:rsid w:val="00FC163D"/>
    <w:rsid w:val="00FC1DC4"/>
    <w:rsid w:val="00FC1FA6"/>
    <w:rsid w:val="00FC1FB4"/>
    <w:rsid w:val="00FC206C"/>
    <w:rsid w:val="00FC258F"/>
    <w:rsid w:val="00FC28B3"/>
    <w:rsid w:val="00FC3C7C"/>
    <w:rsid w:val="00FC4103"/>
    <w:rsid w:val="00FC45E6"/>
    <w:rsid w:val="00FC4B0C"/>
    <w:rsid w:val="00FC4BE6"/>
    <w:rsid w:val="00FC4CCE"/>
    <w:rsid w:val="00FC4D4E"/>
    <w:rsid w:val="00FC4FD9"/>
    <w:rsid w:val="00FC5121"/>
    <w:rsid w:val="00FC5181"/>
    <w:rsid w:val="00FC52E5"/>
    <w:rsid w:val="00FC58D5"/>
    <w:rsid w:val="00FC5950"/>
    <w:rsid w:val="00FC5CD9"/>
    <w:rsid w:val="00FC607F"/>
    <w:rsid w:val="00FC6353"/>
    <w:rsid w:val="00FC6933"/>
    <w:rsid w:val="00FC6B8B"/>
    <w:rsid w:val="00FC6C39"/>
    <w:rsid w:val="00FC6C58"/>
    <w:rsid w:val="00FC6C5D"/>
    <w:rsid w:val="00FC6EC5"/>
    <w:rsid w:val="00FC7041"/>
    <w:rsid w:val="00FC77BA"/>
    <w:rsid w:val="00FC7B02"/>
    <w:rsid w:val="00FC7CC9"/>
    <w:rsid w:val="00FC7D46"/>
    <w:rsid w:val="00FD0150"/>
    <w:rsid w:val="00FD0399"/>
    <w:rsid w:val="00FD03A1"/>
    <w:rsid w:val="00FD03E3"/>
    <w:rsid w:val="00FD040C"/>
    <w:rsid w:val="00FD0E6F"/>
    <w:rsid w:val="00FD1535"/>
    <w:rsid w:val="00FD1FA1"/>
    <w:rsid w:val="00FD28B0"/>
    <w:rsid w:val="00FD28C5"/>
    <w:rsid w:val="00FD29F6"/>
    <w:rsid w:val="00FD2B1D"/>
    <w:rsid w:val="00FD2BAB"/>
    <w:rsid w:val="00FD2C3D"/>
    <w:rsid w:val="00FD35A8"/>
    <w:rsid w:val="00FD375F"/>
    <w:rsid w:val="00FD393D"/>
    <w:rsid w:val="00FD3C54"/>
    <w:rsid w:val="00FD3F9A"/>
    <w:rsid w:val="00FD47BB"/>
    <w:rsid w:val="00FD4C31"/>
    <w:rsid w:val="00FD4DDA"/>
    <w:rsid w:val="00FD520F"/>
    <w:rsid w:val="00FD531A"/>
    <w:rsid w:val="00FD56F4"/>
    <w:rsid w:val="00FD5AA8"/>
    <w:rsid w:val="00FD5FA2"/>
    <w:rsid w:val="00FD601E"/>
    <w:rsid w:val="00FD60E4"/>
    <w:rsid w:val="00FD6295"/>
    <w:rsid w:val="00FD6676"/>
    <w:rsid w:val="00FD6A02"/>
    <w:rsid w:val="00FD6B91"/>
    <w:rsid w:val="00FD6D01"/>
    <w:rsid w:val="00FD723A"/>
    <w:rsid w:val="00FD7529"/>
    <w:rsid w:val="00FD764D"/>
    <w:rsid w:val="00FD784B"/>
    <w:rsid w:val="00FD7865"/>
    <w:rsid w:val="00FD786B"/>
    <w:rsid w:val="00FD78DF"/>
    <w:rsid w:val="00FD79BA"/>
    <w:rsid w:val="00FD7AA7"/>
    <w:rsid w:val="00FD7B28"/>
    <w:rsid w:val="00FD7DE0"/>
    <w:rsid w:val="00FE00A6"/>
    <w:rsid w:val="00FE0E0E"/>
    <w:rsid w:val="00FE0F0A"/>
    <w:rsid w:val="00FE104B"/>
    <w:rsid w:val="00FE1437"/>
    <w:rsid w:val="00FE1510"/>
    <w:rsid w:val="00FE155D"/>
    <w:rsid w:val="00FE158B"/>
    <w:rsid w:val="00FE1993"/>
    <w:rsid w:val="00FE2434"/>
    <w:rsid w:val="00FE2436"/>
    <w:rsid w:val="00FE252A"/>
    <w:rsid w:val="00FE261E"/>
    <w:rsid w:val="00FE26DB"/>
    <w:rsid w:val="00FE2D08"/>
    <w:rsid w:val="00FE3694"/>
    <w:rsid w:val="00FE38BE"/>
    <w:rsid w:val="00FE3C9E"/>
    <w:rsid w:val="00FE3D14"/>
    <w:rsid w:val="00FE4455"/>
    <w:rsid w:val="00FE4734"/>
    <w:rsid w:val="00FE4D82"/>
    <w:rsid w:val="00FE4EA3"/>
    <w:rsid w:val="00FE4F6C"/>
    <w:rsid w:val="00FE5516"/>
    <w:rsid w:val="00FE5889"/>
    <w:rsid w:val="00FE5982"/>
    <w:rsid w:val="00FE5AD1"/>
    <w:rsid w:val="00FE5BD5"/>
    <w:rsid w:val="00FE5E65"/>
    <w:rsid w:val="00FE5F8C"/>
    <w:rsid w:val="00FE63D8"/>
    <w:rsid w:val="00FE6643"/>
    <w:rsid w:val="00FE6B86"/>
    <w:rsid w:val="00FE6E40"/>
    <w:rsid w:val="00FE760A"/>
    <w:rsid w:val="00FE77E6"/>
    <w:rsid w:val="00FE7919"/>
    <w:rsid w:val="00FE7EB5"/>
    <w:rsid w:val="00FE7FA1"/>
    <w:rsid w:val="00FF00B4"/>
    <w:rsid w:val="00FF0AF7"/>
    <w:rsid w:val="00FF0EEA"/>
    <w:rsid w:val="00FF1065"/>
    <w:rsid w:val="00FF12ED"/>
    <w:rsid w:val="00FF1F0E"/>
    <w:rsid w:val="00FF2386"/>
    <w:rsid w:val="00FF2390"/>
    <w:rsid w:val="00FF248E"/>
    <w:rsid w:val="00FF2B02"/>
    <w:rsid w:val="00FF3042"/>
    <w:rsid w:val="00FF34F7"/>
    <w:rsid w:val="00FF357C"/>
    <w:rsid w:val="00FF3B9C"/>
    <w:rsid w:val="00FF3CCA"/>
    <w:rsid w:val="00FF4009"/>
    <w:rsid w:val="00FF418E"/>
    <w:rsid w:val="00FF41E2"/>
    <w:rsid w:val="00FF4A40"/>
    <w:rsid w:val="00FF4D1D"/>
    <w:rsid w:val="00FF52F0"/>
    <w:rsid w:val="00FF5520"/>
    <w:rsid w:val="00FF55FC"/>
    <w:rsid w:val="00FF58C3"/>
    <w:rsid w:val="00FF6276"/>
    <w:rsid w:val="00FF642B"/>
    <w:rsid w:val="00FF68CB"/>
    <w:rsid w:val="00FF6D6A"/>
    <w:rsid w:val="00FF722D"/>
    <w:rsid w:val="00FF7584"/>
    <w:rsid w:val="0169AC3E"/>
    <w:rsid w:val="01963AB4"/>
    <w:rsid w:val="019E95A9"/>
    <w:rsid w:val="01A31879"/>
    <w:rsid w:val="02A19665"/>
    <w:rsid w:val="02FD87F8"/>
    <w:rsid w:val="03205361"/>
    <w:rsid w:val="03C31386"/>
    <w:rsid w:val="041138FF"/>
    <w:rsid w:val="044D0B25"/>
    <w:rsid w:val="0560A6ED"/>
    <w:rsid w:val="05813110"/>
    <w:rsid w:val="05DAA168"/>
    <w:rsid w:val="065EC05F"/>
    <w:rsid w:val="066C922F"/>
    <w:rsid w:val="06724067"/>
    <w:rsid w:val="06FC774E"/>
    <w:rsid w:val="0720AE09"/>
    <w:rsid w:val="0788D6A7"/>
    <w:rsid w:val="07918367"/>
    <w:rsid w:val="079A8D8B"/>
    <w:rsid w:val="07A353A7"/>
    <w:rsid w:val="07DFA7A0"/>
    <w:rsid w:val="08233E27"/>
    <w:rsid w:val="08863936"/>
    <w:rsid w:val="094316EF"/>
    <w:rsid w:val="094650DB"/>
    <w:rsid w:val="09677E88"/>
    <w:rsid w:val="09718996"/>
    <w:rsid w:val="09C4E0CB"/>
    <w:rsid w:val="09CC1818"/>
    <w:rsid w:val="0A00AD76"/>
    <w:rsid w:val="0A1F22B0"/>
    <w:rsid w:val="0A24B917"/>
    <w:rsid w:val="0AA74F1C"/>
    <w:rsid w:val="0AABF04A"/>
    <w:rsid w:val="0B108E84"/>
    <w:rsid w:val="0B20488B"/>
    <w:rsid w:val="0B58B209"/>
    <w:rsid w:val="0B711A06"/>
    <w:rsid w:val="0BBA9DE4"/>
    <w:rsid w:val="0BC08978"/>
    <w:rsid w:val="0BD60F79"/>
    <w:rsid w:val="0C16C7AB"/>
    <w:rsid w:val="0C22738C"/>
    <w:rsid w:val="0D56C372"/>
    <w:rsid w:val="0D739D50"/>
    <w:rsid w:val="0EE5D8EE"/>
    <w:rsid w:val="0EF82A3A"/>
    <w:rsid w:val="0F381A8A"/>
    <w:rsid w:val="0F484CE2"/>
    <w:rsid w:val="0F685B51"/>
    <w:rsid w:val="0FCD2E69"/>
    <w:rsid w:val="10050570"/>
    <w:rsid w:val="109B63BB"/>
    <w:rsid w:val="10A869EF"/>
    <w:rsid w:val="10CAD368"/>
    <w:rsid w:val="112B135B"/>
    <w:rsid w:val="1141DEA1"/>
    <w:rsid w:val="1180ACF9"/>
    <w:rsid w:val="1186C249"/>
    <w:rsid w:val="1186CCB7"/>
    <w:rsid w:val="11CA569D"/>
    <w:rsid w:val="1240D4D7"/>
    <w:rsid w:val="12625824"/>
    <w:rsid w:val="127FEDA4"/>
    <w:rsid w:val="12B158A8"/>
    <w:rsid w:val="12F72A2A"/>
    <w:rsid w:val="12F88A80"/>
    <w:rsid w:val="13383CD1"/>
    <w:rsid w:val="1434B26C"/>
    <w:rsid w:val="147B0B46"/>
    <w:rsid w:val="147E7C97"/>
    <w:rsid w:val="14FA0186"/>
    <w:rsid w:val="15AC10AE"/>
    <w:rsid w:val="15BB16AE"/>
    <w:rsid w:val="163AA589"/>
    <w:rsid w:val="1679C014"/>
    <w:rsid w:val="16D7814E"/>
    <w:rsid w:val="17732B69"/>
    <w:rsid w:val="1774F426"/>
    <w:rsid w:val="1841F596"/>
    <w:rsid w:val="188D7421"/>
    <w:rsid w:val="189EA8B3"/>
    <w:rsid w:val="18B1F12F"/>
    <w:rsid w:val="18C415BB"/>
    <w:rsid w:val="19139857"/>
    <w:rsid w:val="194E7C69"/>
    <w:rsid w:val="19B85E3B"/>
    <w:rsid w:val="19B96756"/>
    <w:rsid w:val="19E6280A"/>
    <w:rsid w:val="1BD0923C"/>
    <w:rsid w:val="1C0706DF"/>
    <w:rsid w:val="1C38969E"/>
    <w:rsid w:val="1CE1B3AC"/>
    <w:rsid w:val="1CE4DD8C"/>
    <w:rsid w:val="1CE595FB"/>
    <w:rsid w:val="1D2B2596"/>
    <w:rsid w:val="1D428408"/>
    <w:rsid w:val="1EAE925E"/>
    <w:rsid w:val="1EC96617"/>
    <w:rsid w:val="1EEC22B7"/>
    <w:rsid w:val="1F35092F"/>
    <w:rsid w:val="1F49D13E"/>
    <w:rsid w:val="1F533CCA"/>
    <w:rsid w:val="1F6A2B1B"/>
    <w:rsid w:val="201EF49F"/>
    <w:rsid w:val="2062C658"/>
    <w:rsid w:val="20A67C09"/>
    <w:rsid w:val="20AB077E"/>
    <w:rsid w:val="21364F37"/>
    <w:rsid w:val="21916DB3"/>
    <w:rsid w:val="21DAF72E"/>
    <w:rsid w:val="22708E68"/>
    <w:rsid w:val="2272E587"/>
    <w:rsid w:val="22923166"/>
    <w:rsid w:val="22962E14"/>
    <w:rsid w:val="229C6A62"/>
    <w:rsid w:val="22FEC786"/>
    <w:rsid w:val="230F4E85"/>
    <w:rsid w:val="232D3281"/>
    <w:rsid w:val="2363226B"/>
    <w:rsid w:val="239B6A39"/>
    <w:rsid w:val="240D3BBA"/>
    <w:rsid w:val="2410F250"/>
    <w:rsid w:val="248E17BF"/>
    <w:rsid w:val="24CD6398"/>
    <w:rsid w:val="2575EE20"/>
    <w:rsid w:val="259686E9"/>
    <w:rsid w:val="25C9D228"/>
    <w:rsid w:val="264E5C93"/>
    <w:rsid w:val="26B8B5B5"/>
    <w:rsid w:val="26DA50FB"/>
    <w:rsid w:val="279E51B8"/>
    <w:rsid w:val="27F35598"/>
    <w:rsid w:val="283A199D"/>
    <w:rsid w:val="2883989C"/>
    <w:rsid w:val="29AD7D06"/>
    <w:rsid w:val="29F535DD"/>
    <w:rsid w:val="2A3D2206"/>
    <w:rsid w:val="2AE10B4A"/>
    <w:rsid w:val="2AFD2DF9"/>
    <w:rsid w:val="2AFDA038"/>
    <w:rsid w:val="2B993FEB"/>
    <w:rsid w:val="2BA06D07"/>
    <w:rsid w:val="2BD6D1B2"/>
    <w:rsid w:val="2C009F70"/>
    <w:rsid w:val="2C041385"/>
    <w:rsid w:val="2C5ABF46"/>
    <w:rsid w:val="2C5D23E1"/>
    <w:rsid w:val="2CC1D53B"/>
    <w:rsid w:val="2ED0666E"/>
    <w:rsid w:val="2EE27ACF"/>
    <w:rsid w:val="2F10F4E3"/>
    <w:rsid w:val="2F40DC00"/>
    <w:rsid w:val="2F44BD53"/>
    <w:rsid w:val="2F94C4A3"/>
    <w:rsid w:val="2FE1CA75"/>
    <w:rsid w:val="3043B154"/>
    <w:rsid w:val="30A435D2"/>
    <w:rsid w:val="3115F7DB"/>
    <w:rsid w:val="31973A69"/>
    <w:rsid w:val="31D0729D"/>
    <w:rsid w:val="31FED976"/>
    <w:rsid w:val="32B042B6"/>
    <w:rsid w:val="32CEDC72"/>
    <w:rsid w:val="336EA931"/>
    <w:rsid w:val="33723060"/>
    <w:rsid w:val="340BB155"/>
    <w:rsid w:val="3412998A"/>
    <w:rsid w:val="34507371"/>
    <w:rsid w:val="34ABFDC5"/>
    <w:rsid w:val="34D45F9A"/>
    <w:rsid w:val="34D84D58"/>
    <w:rsid w:val="35172277"/>
    <w:rsid w:val="352E035F"/>
    <w:rsid w:val="3570AEEC"/>
    <w:rsid w:val="3580B458"/>
    <w:rsid w:val="35C08FCA"/>
    <w:rsid w:val="3621F993"/>
    <w:rsid w:val="365F4BF3"/>
    <w:rsid w:val="36702FFB"/>
    <w:rsid w:val="36A9D122"/>
    <w:rsid w:val="37F34D0B"/>
    <w:rsid w:val="38067BED"/>
    <w:rsid w:val="382315AA"/>
    <w:rsid w:val="38411894"/>
    <w:rsid w:val="38684A02"/>
    <w:rsid w:val="39195AA5"/>
    <w:rsid w:val="3923304C"/>
    <w:rsid w:val="398EA915"/>
    <w:rsid w:val="39DD9060"/>
    <w:rsid w:val="39F62DF8"/>
    <w:rsid w:val="3A0E53F9"/>
    <w:rsid w:val="3A4557E0"/>
    <w:rsid w:val="3A680A69"/>
    <w:rsid w:val="3B33B7CF"/>
    <w:rsid w:val="3B3C194B"/>
    <w:rsid w:val="3B44E80E"/>
    <w:rsid w:val="3B5AB66C"/>
    <w:rsid w:val="3C4B1A18"/>
    <w:rsid w:val="3CB07BC0"/>
    <w:rsid w:val="3CBD8D16"/>
    <w:rsid w:val="3CCF4670"/>
    <w:rsid w:val="3CE7E644"/>
    <w:rsid w:val="3DB2939B"/>
    <w:rsid w:val="3DCBBBF8"/>
    <w:rsid w:val="3E5285C0"/>
    <w:rsid w:val="3EC3E662"/>
    <w:rsid w:val="3EEB18AA"/>
    <w:rsid w:val="3F247D26"/>
    <w:rsid w:val="3F7A3C1F"/>
    <w:rsid w:val="3FD80037"/>
    <w:rsid w:val="3FD8CAAA"/>
    <w:rsid w:val="401838DE"/>
    <w:rsid w:val="4027D62A"/>
    <w:rsid w:val="41156DC1"/>
    <w:rsid w:val="411EC017"/>
    <w:rsid w:val="413A622A"/>
    <w:rsid w:val="414D9811"/>
    <w:rsid w:val="415B72AE"/>
    <w:rsid w:val="41F43FE2"/>
    <w:rsid w:val="42A12126"/>
    <w:rsid w:val="42A7F10F"/>
    <w:rsid w:val="42F885E0"/>
    <w:rsid w:val="4386520B"/>
    <w:rsid w:val="43BE67BF"/>
    <w:rsid w:val="43FE8673"/>
    <w:rsid w:val="44219624"/>
    <w:rsid w:val="4430AC71"/>
    <w:rsid w:val="44678DF0"/>
    <w:rsid w:val="447A45E6"/>
    <w:rsid w:val="44A215D2"/>
    <w:rsid w:val="44A3D26C"/>
    <w:rsid w:val="452EC06F"/>
    <w:rsid w:val="45B68268"/>
    <w:rsid w:val="45BF8F4F"/>
    <w:rsid w:val="45CA2B7D"/>
    <w:rsid w:val="4603583E"/>
    <w:rsid w:val="461EF500"/>
    <w:rsid w:val="4644C222"/>
    <w:rsid w:val="47534054"/>
    <w:rsid w:val="4757622D"/>
    <w:rsid w:val="4772CF08"/>
    <w:rsid w:val="4787092E"/>
    <w:rsid w:val="4787DE62"/>
    <w:rsid w:val="47BAC561"/>
    <w:rsid w:val="47CAB432"/>
    <w:rsid w:val="47FDCC65"/>
    <w:rsid w:val="4827CBCC"/>
    <w:rsid w:val="482A11AC"/>
    <w:rsid w:val="48A6B6B6"/>
    <w:rsid w:val="48DA194E"/>
    <w:rsid w:val="49668493"/>
    <w:rsid w:val="49A7D7C7"/>
    <w:rsid w:val="49D9CCF0"/>
    <w:rsid w:val="4A2C6549"/>
    <w:rsid w:val="4A9116A3"/>
    <w:rsid w:val="4AF989DA"/>
    <w:rsid w:val="4C20C02C"/>
    <w:rsid w:val="4C7D0400"/>
    <w:rsid w:val="4C8E3684"/>
    <w:rsid w:val="4D64060B"/>
    <w:rsid w:val="4D81F977"/>
    <w:rsid w:val="4D83AF06"/>
    <w:rsid w:val="4DA075E3"/>
    <w:rsid w:val="4DA580A3"/>
    <w:rsid w:val="4DAFBF77"/>
    <w:rsid w:val="4DFAD036"/>
    <w:rsid w:val="4E9D09B3"/>
    <w:rsid w:val="4ED31A9A"/>
    <w:rsid w:val="4F0B825D"/>
    <w:rsid w:val="4F4529DC"/>
    <w:rsid w:val="4F6C754C"/>
    <w:rsid w:val="4FA6F5C0"/>
    <w:rsid w:val="4FAA3FA5"/>
    <w:rsid w:val="4FB55B97"/>
    <w:rsid w:val="4FEC94BF"/>
    <w:rsid w:val="5018C3A3"/>
    <w:rsid w:val="503733CF"/>
    <w:rsid w:val="50516D7B"/>
    <w:rsid w:val="507FA485"/>
    <w:rsid w:val="5083841D"/>
    <w:rsid w:val="50CE119D"/>
    <w:rsid w:val="50D695FC"/>
    <w:rsid w:val="5138E314"/>
    <w:rsid w:val="518DE1EC"/>
    <w:rsid w:val="51CB0C82"/>
    <w:rsid w:val="51F67E89"/>
    <w:rsid w:val="521F547E"/>
    <w:rsid w:val="5228A6D4"/>
    <w:rsid w:val="52642053"/>
    <w:rsid w:val="52EC4584"/>
    <w:rsid w:val="52FAC16A"/>
    <w:rsid w:val="53051B6D"/>
    <w:rsid w:val="534E1787"/>
    <w:rsid w:val="53612AC7"/>
    <w:rsid w:val="5374D8C9"/>
    <w:rsid w:val="53ADB352"/>
    <w:rsid w:val="5401BFC1"/>
    <w:rsid w:val="545638AA"/>
    <w:rsid w:val="54B435D7"/>
    <w:rsid w:val="54D8B61E"/>
    <w:rsid w:val="553810D9"/>
    <w:rsid w:val="555B29D2"/>
    <w:rsid w:val="556A6D05"/>
    <w:rsid w:val="55AFA603"/>
    <w:rsid w:val="55DBB6D0"/>
    <w:rsid w:val="5666C0AB"/>
    <w:rsid w:val="56A58BB2"/>
    <w:rsid w:val="56CDFF95"/>
    <w:rsid w:val="56D3E13A"/>
    <w:rsid w:val="56F3108C"/>
    <w:rsid w:val="57351BC5"/>
    <w:rsid w:val="57D0F3B2"/>
    <w:rsid w:val="585D436C"/>
    <w:rsid w:val="58C4AC1E"/>
    <w:rsid w:val="59991865"/>
    <w:rsid w:val="5A0D3E07"/>
    <w:rsid w:val="5A30E372"/>
    <w:rsid w:val="5A6C2E48"/>
    <w:rsid w:val="5A9648C6"/>
    <w:rsid w:val="5B59296C"/>
    <w:rsid w:val="5BF31354"/>
    <w:rsid w:val="5C1D57DC"/>
    <w:rsid w:val="5C6C0824"/>
    <w:rsid w:val="5D1BB855"/>
    <w:rsid w:val="5EE439FC"/>
    <w:rsid w:val="5F2AB416"/>
    <w:rsid w:val="5F41EA70"/>
    <w:rsid w:val="5F8A1190"/>
    <w:rsid w:val="60440B4F"/>
    <w:rsid w:val="611F46D5"/>
    <w:rsid w:val="612F74D1"/>
    <w:rsid w:val="61CED565"/>
    <w:rsid w:val="61D236AF"/>
    <w:rsid w:val="624353E6"/>
    <w:rsid w:val="626AB6F8"/>
    <w:rsid w:val="62A77539"/>
    <w:rsid w:val="637BAC11"/>
    <w:rsid w:val="63AF41E4"/>
    <w:rsid w:val="6444CF62"/>
    <w:rsid w:val="6466C040"/>
    <w:rsid w:val="652237A7"/>
    <w:rsid w:val="66337BA9"/>
    <w:rsid w:val="66531A6A"/>
    <w:rsid w:val="66842240"/>
    <w:rsid w:val="66DEC04F"/>
    <w:rsid w:val="67063DF5"/>
    <w:rsid w:val="677C7024"/>
    <w:rsid w:val="68DAFF33"/>
    <w:rsid w:val="6946121F"/>
    <w:rsid w:val="697F0075"/>
    <w:rsid w:val="69A8BDB9"/>
    <w:rsid w:val="6ACED475"/>
    <w:rsid w:val="6AE1E280"/>
    <w:rsid w:val="6B3ECA70"/>
    <w:rsid w:val="6B8E38ED"/>
    <w:rsid w:val="6BC5B1E3"/>
    <w:rsid w:val="6D1B60FF"/>
    <w:rsid w:val="6D98A710"/>
    <w:rsid w:val="6DC30A13"/>
    <w:rsid w:val="6E01E23D"/>
    <w:rsid w:val="6E24D240"/>
    <w:rsid w:val="6E743BC3"/>
    <w:rsid w:val="6E7D4530"/>
    <w:rsid w:val="6EAF005B"/>
    <w:rsid w:val="6F026C8C"/>
    <w:rsid w:val="6F3011A3"/>
    <w:rsid w:val="6F505385"/>
    <w:rsid w:val="6F80856D"/>
    <w:rsid w:val="6F9DF2CE"/>
    <w:rsid w:val="6FC1BA36"/>
    <w:rsid w:val="6FC54651"/>
    <w:rsid w:val="6FE41AB0"/>
    <w:rsid w:val="705A2F19"/>
    <w:rsid w:val="70D93989"/>
    <w:rsid w:val="7136C841"/>
    <w:rsid w:val="715E9369"/>
    <w:rsid w:val="71671A69"/>
    <w:rsid w:val="72F9A33F"/>
    <w:rsid w:val="731EC48E"/>
    <w:rsid w:val="736F1BCC"/>
    <w:rsid w:val="73AFD631"/>
    <w:rsid w:val="73D414EF"/>
    <w:rsid w:val="745267FC"/>
    <w:rsid w:val="74A322A2"/>
    <w:rsid w:val="74E21A35"/>
    <w:rsid w:val="751BCC7E"/>
    <w:rsid w:val="756683BB"/>
    <w:rsid w:val="75DC3BB9"/>
    <w:rsid w:val="7644ABBC"/>
    <w:rsid w:val="7697C0EC"/>
    <w:rsid w:val="76A0924B"/>
    <w:rsid w:val="76B8AFDB"/>
    <w:rsid w:val="7743E87A"/>
    <w:rsid w:val="77EACF4B"/>
    <w:rsid w:val="77F8DFB6"/>
    <w:rsid w:val="78599C8E"/>
    <w:rsid w:val="786AD765"/>
    <w:rsid w:val="7899D2FF"/>
    <w:rsid w:val="78B13C00"/>
    <w:rsid w:val="7953003A"/>
    <w:rsid w:val="7981D2F6"/>
    <w:rsid w:val="7A140E81"/>
    <w:rsid w:val="7A73737D"/>
    <w:rsid w:val="7C66B6A2"/>
    <w:rsid w:val="7C6B37AB"/>
    <w:rsid w:val="7C875D28"/>
    <w:rsid w:val="7D040BC7"/>
    <w:rsid w:val="7D16D1E9"/>
    <w:rsid w:val="7D8F1F4E"/>
    <w:rsid w:val="7E21E9F2"/>
    <w:rsid w:val="7E9F63A2"/>
    <w:rsid w:val="7ECB9729"/>
    <w:rsid w:val="7EF5F676"/>
    <w:rsid w:val="7F0DE534"/>
    <w:rsid w:val="7F491383"/>
    <w:rsid w:val="7F643738"/>
    <w:rsid w:val="7FACE7B7"/>
    <w:rsid w:val="7FB55D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B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588"/>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Para1,Top 1,ParaLevel1,Level 1 Para,Level 1 Para1,Level 1 Para2,Level 1 Para3,Level 1 Para4,Level 1 Para11,Level 1 Para21,Level 1 Para31,Level 1 Para5,Level 1 Para12,Level 1 Para22,Level 1 Para32,Level 1 Para6,Level 1 Para13,Level 1 Para23"/>
    <w:basedOn w:val="Normal"/>
    <w:next w:val="Normal"/>
    <w:link w:val="Heading1Char"/>
    <w:rsid w:val="007500CC"/>
    <w:pPr>
      <w:spacing w:before="240" w:after="40"/>
      <w:outlineLvl w:val="0"/>
    </w:pPr>
    <w:rPr>
      <w:rFonts w:ascii="Calibri" w:eastAsiaTheme="majorEastAsia" w:hAnsi="Calibri" w:cstheme="majorBidi"/>
      <w:b/>
      <w:bCs/>
      <w:color w:val="287BB3"/>
      <w:sz w:val="44"/>
      <w:szCs w:val="44"/>
      <w14:ligatures w14:val="standard"/>
    </w:rPr>
  </w:style>
  <w:style w:type="paragraph" w:styleId="Heading2">
    <w:name w:val="heading 2"/>
    <w:basedOn w:val="Normal"/>
    <w:next w:val="Normal"/>
    <w:link w:val="Heading2Char"/>
    <w:rsid w:val="0077220B"/>
    <w:pPr>
      <w:spacing w:before="240" w:line="276" w:lineRule="auto"/>
      <w:outlineLvl w:val="1"/>
    </w:pPr>
    <w:rPr>
      <w:rFonts w:asciiTheme="minorHAnsi" w:eastAsiaTheme="majorEastAsia" w:hAnsiTheme="minorHAnsi" w:cstheme="minorHAnsi"/>
      <w:bCs/>
      <w:color w:val="287BB3"/>
      <w:sz w:val="36"/>
      <w:szCs w:val="36"/>
      <w14:ligatures w14:val="standard"/>
    </w:rPr>
  </w:style>
  <w:style w:type="paragraph" w:styleId="Heading3">
    <w:name w:val="heading 3"/>
    <w:basedOn w:val="Normal"/>
    <w:next w:val="Normal"/>
    <w:link w:val="Heading3Char"/>
    <w:rsid w:val="00D3290B"/>
    <w:pPr>
      <w:spacing w:before="240" w:line="276" w:lineRule="auto"/>
      <w:outlineLvl w:val="2"/>
    </w:pPr>
    <w:rPr>
      <w:rFonts w:asciiTheme="minorHAnsi" w:eastAsiaTheme="majorEastAsia" w:hAnsiTheme="minorHAnsi" w:cstheme="minorHAnsi"/>
      <w:b/>
      <w:bCs/>
      <w:sz w:val="28"/>
      <w:szCs w:val="22"/>
      <w14:ligatures w14:val="standard"/>
    </w:rPr>
  </w:style>
  <w:style w:type="paragraph" w:styleId="Heading4">
    <w:name w:val="heading 4"/>
    <w:basedOn w:val="Normal"/>
    <w:next w:val="Normal"/>
    <w:link w:val="Heading4Char"/>
    <w:rsid w:val="0077220B"/>
    <w:pPr>
      <w:spacing w:before="240" w:line="276" w:lineRule="auto"/>
      <w:outlineLvl w:val="3"/>
    </w:pPr>
    <w:rPr>
      <w:rFonts w:ascii="Calibri" w:eastAsiaTheme="majorEastAsia" w:hAnsi="Calibri" w:cstheme="majorBidi"/>
      <w:bCs/>
      <w:iCs/>
      <w:sz w:val="28"/>
      <w:szCs w:val="28"/>
      <w14:ligatures w14:val="standard"/>
    </w:rPr>
  </w:style>
  <w:style w:type="paragraph" w:styleId="Heading5">
    <w:name w:val="heading 5"/>
    <w:basedOn w:val="Normal"/>
    <w:next w:val="Normal"/>
    <w:link w:val="Heading5Char"/>
    <w:rsid w:val="005C7F63"/>
    <w:pPr>
      <w:spacing w:before="200" w:line="276" w:lineRule="auto"/>
      <w:outlineLvl w:val="4"/>
    </w:pPr>
    <w:rPr>
      <w:rFonts w:ascii="Calibri" w:eastAsiaTheme="majorEastAsia" w:hAnsi="Calibri" w:cstheme="majorBidi"/>
      <w:b/>
      <w:bCs/>
      <w:color w:val="565656"/>
      <w:sz w:val="28"/>
      <w:szCs w:val="28"/>
      <w14:ligatures w14:val="standard"/>
    </w:rPr>
  </w:style>
  <w:style w:type="paragraph" w:styleId="Heading6">
    <w:name w:val="heading 6"/>
    <w:basedOn w:val="Normal"/>
    <w:next w:val="Normal"/>
    <w:link w:val="Heading6Char"/>
    <w:rsid w:val="005C7F63"/>
    <w:pPr>
      <w:spacing w:before="200" w:line="276" w:lineRule="auto"/>
      <w:outlineLvl w:val="5"/>
    </w:pPr>
    <w:rPr>
      <w:rFonts w:ascii="Calibri" w:eastAsiaTheme="majorEastAsia" w:hAnsi="Calibri" w:cstheme="majorBidi"/>
      <w:bCs/>
      <w:iCs/>
      <w:color w:val="565656"/>
      <w:szCs w:val="22"/>
      <w14:ligatures w14:val="standard"/>
    </w:rPr>
  </w:style>
  <w:style w:type="paragraph" w:styleId="Heading7">
    <w:name w:val="heading 7"/>
    <w:aliases w:val="L2 PIP,H7"/>
    <w:basedOn w:val="Normal"/>
    <w:next w:val="Normal"/>
    <w:link w:val="Heading7Char"/>
    <w:semiHidden/>
    <w:unhideWhenUsed/>
    <w:rsid w:val="006129EF"/>
    <w:pPr>
      <w:spacing w:before="60" w:line="276" w:lineRule="auto"/>
      <w:outlineLvl w:val="6"/>
    </w:pPr>
    <w:rPr>
      <w:rFonts w:ascii="Calibri" w:eastAsiaTheme="majorEastAsia" w:hAnsi="Calibri" w:cstheme="majorBidi"/>
      <w:iCs/>
      <w:sz w:val="20"/>
      <w:szCs w:val="22"/>
      <w14:ligatures w14:val="standard"/>
    </w:rPr>
  </w:style>
  <w:style w:type="paragraph" w:styleId="Heading8">
    <w:name w:val="heading 8"/>
    <w:aliases w:val="L3 PIP,H8"/>
    <w:basedOn w:val="Normal"/>
    <w:next w:val="Normal"/>
    <w:link w:val="Heading8Char"/>
    <w:semiHidden/>
    <w:unhideWhenUsed/>
    <w:qFormat/>
    <w:rsid w:val="00AC65DA"/>
    <w:pPr>
      <w:spacing w:before="60" w:line="276" w:lineRule="auto"/>
      <w:outlineLvl w:val="7"/>
    </w:pPr>
    <w:rPr>
      <w:rFonts w:asciiTheme="majorHAnsi" w:eastAsiaTheme="majorEastAsia" w:hAnsiTheme="majorHAnsi" w:cstheme="majorBidi"/>
      <w:sz w:val="20"/>
      <w:szCs w:val="20"/>
      <w14:ligatures w14:val="standard"/>
    </w:rPr>
  </w:style>
  <w:style w:type="paragraph" w:styleId="Heading9">
    <w:name w:val="heading 9"/>
    <w:aliases w:val="H9"/>
    <w:basedOn w:val="Normal"/>
    <w:next w:val="Normal"/>
    <w:link w:val="Heading9Char"/>
    <w:semiHidden/>
    <w:unhideWhenUsed/>
    <w:qFormat/>
    <w:rsid w:val="00AC65DA"/>
    <w:pPr>
      <w:spacing w:before="60" w:line="276" w:lineRule="auto"/>
      <w:outlineLvl w:val="8"/>
    </w:pPr>
    <w:rPr>
      <w:rFonts w:asciiTheme="majorHAnsi" w:eastAsiaTheme="majorEastAsia" w:hAnsiTheme="majorHAnsi" w:cstheme="majorBidi"/>
      <w:i/>
      <w:iCs/>
      <w:spacing w:val="5"/>
      <w:sz w:val="20"/>
      <w:szCs w:val="20"/>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qFormat/>
    <w:rsid w:val="00C10C19"/>
    <w:rPr>
      <w:color w:val="0000FF" w:themeColor="hyperlink"/>
      <w:u w:val="single"/>
    </w:rPr>
  </w:style>
  <w:style w:type="paragraph" w:styleId="Quote">
    <w:name w:val="Quote"/>
    <w:basedOn w:val="Normal"/>
    <w:next w:val="Normal"/>
    <w:link w:val="QuoteChar"/>
    <w:uiPriority w:val="29"/>
    <w:rsid w:val="00C05E74"/>
    <w:pPr>
      <w:spacing w:before="60" w:after="120" w:line="276" w:lineRule="auto"/>
      <w:ind w:left="369" w:right="369"/>
    </w:pPr>
    <w:rPr>
      <w:rFonts w:asciiTheme="minorHAnsi" w:eastAsiaTheme="minorEastAsia" w:hAnsiTheme="minorHAnsi" w:cstheme="minorBidi"/>
      <w:i/>
      <w:iCs/>
      <w:sz w:val="22"/>
      <w:szCs w:val="22"/>
      <w14:ligatures w14:val="standard"/>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aliases w:val="Para1 Char,Top 1 Char,ParaLevel1 Char,Level 1 Para Char,Level 1 Para1 Char,Level 1 Para2 Char,Level 1 Para3 Char,Level 1 Para4 Char,Level 1 Para11 Char,Level 1 Para21 Char,Level 1 Para31 Char,Level 1 Para5 Char,Level 1 Para12 Char"/>
    <w:basedOn w:val="DefaultParagraphFont"/>
    <w:link w:val="Heading1"/>
    <w:uiPriority w:val="9"/>
    <w:rsid w:val="007500CC"/>
    <w:rPr>
      <w:rFonts w:ascii="Calibri" w:eastAsiaTheme="majorEastAsia" w:hAnsi="Calibri" w:cstheme="majorBidi"/>
      <w:b/>
      <w:bCs/>
      <w:color w:val="287BB3"/>
      <w:sz w:val="44"/>
      <w:szCs w:val="44"/>
    </w:rPr>
  </w:style>
  <w:style w:type="character" w:customStyle="1" w:styleId="Heading2Char">
    <w:name w:val="Heading 2 Char"/>
    <w:basedOn w:val="DefaultParagraphFont"/>
    <w:link w:val="Heading2"/>
    <w:uiPriority w:val="9"/>
    <w:rsid w:val="0077220B"/>
    <w:rPr>
      <w:rFonts w:eastAsiaTheme="majorEastAsia" w:cstheme="minorHAnsi"/>
      <w:bCs/>
      <w:color w:val="287BB3"/>
      <w:sz w:val="36"/>
      <w:szCs w:val="36"/>
    </w:rPr>
  </w:style>
  <w:style w:type="character" w:customStyle="1" w:styleId="Heading3Char">
    <w:name w:val="Heading 3 Char"/>
    <w:basedOn w:val="DefaultParagraphFont"/>
    <w:link w:val="Heading3"/>
    <w:rsid w:val="00D3290B"/>
    <w:rPr>
      <w:rFonts w:eastAsiaTheme="majorEastAsia" w:cstheme="minorHAnsi"/>
      <w:b/>
      <w:bCs/>
      <w:sz w:val="28"/>
    </w:rPr>
  </w:style>
  <w:style w:type="character" w:customStyle="1" w:styleId="Heading4Char">
    <w:name w:val="Heading 4 Char"/>
    <w:basedOn w:val="DefaultParagraphFont"/>
    <w:link w:val="Heading4"/>
    <w:rsid w:val="0077220B"/>
    <w:rPr>
      <w:rFonts w:ascii="Calibri" w:eastAsiaTheme="majorEastAsia" w:hAnsi="Calibri" w:cstheme="majorBidi"/>
      <w:bCs/>
      <w:iCs/>
      <w:sz w:val="28"/>
      <w:szCs w:val="28"/>
    </w:rPr>
  </w:style>
  <w:style w:type="character" w:customStyle="1" w:styleId="Heading5Char">
    <w:name w:val="Heading 5 Char"/>
    <w:basedOn w:val="DefaultParagraphFont"/>
    <w:link w:val="Heading5"/>
    <w:rsid w:val="005C7F63"/>
    <w:rPr>
      <w:rFonts w:ascii="Calibri" w:eastAsiaTheme="majorEastAsia" w:hAnsi="Calibri" w:cstheme="majorBidi"/>
      <w:b/>
      <w:bCs/>
      <w:color w:val="565656"/>
      <w:sz w:val="28"/>
      <w:szCs w:val="28"/>
      <w14:ligatures w14:val="standard"/>
    </w:rPr>
  </w:style>
  <w:style w:type="character" w:customStyle="1" w:styleId="Heading6Char">
    <w:name w:val="Heading 6 Char"/>
    <w:basedOn w:val="DefaultParagraphFont"/>
    <w:link w:val="Heading6"/>
    <w:rsid w:val="005C7F63"/>
    <w:rPr>
      <w:rFonts w:ascii="Calibri" w:eastAsiaTheme="majorEastAsia" w:hAnsi="Calibri" w:cstheme="majorBidi"/>
      <w:bCs/>
      <w:iCs/>
      <w:color w:val="565656"/>
      <w:sz w:val="24"/>
      <w14:ligatures w14:val="standard"/>
    </w:rPr>
  </w:style>
  <w:style w:type="character" w:customStyle="1" w:styleId="Heading7Char">
    <w:name w:val="Heading 7 Char"/>
    <w:aliases w:val="L2 PIP Char,H7 Char"/>
    <w:basedOn w:val="DefaultParagraphFont"/>
    <w:link w:val="Heading7"/>
    <w:semiHidden/>
    <w:rsid w:val="006129EF"/>
    <w:rPr>
      <w:rFonts w:ascii="Calibri" w:eastAsiaTheme="majorEastAsia" w:hAnsi="Calibri" w:cstheme="majorBidi"/>
      <w:iCs/>
      <w:sz w:val="20"/>
    </w:rPr>
  </w:style>
  <w:style w:type="character" w:customStyle="1" w:styleId="Heading8Char">
    <w:name w:val="Heading 8 Char"/>
    <w:aliases w:val="L3 PIP Char,H8 Char"/>
    <w:basedOn w:val="DefaultParagraphFont"/>
    <w:link w:val="Heading8"/>
    <w:semiHidden/>
    <w:rsid w:val="00AC65DA"/>
    <w:rPr>
      <w:rFonts w:asciiTheme="majorHAnsi" w:eastAsiaTheme="majorEastAsia" w:hAnsiTheme="majorHAnsi" w:cstheme="majorBidi"/>
      <w:sz w:val="20"/>
      <w:szCs w:val="20"/>
    </w:rPr>
  </w:style>
  <w:style w:type="character" w:customStyle="1" w:styleId="Heading9Char">
    <w:name w:val="Heading 9 Char"/>
    <w:aliases w:val="H9 Char"/>
    <w:basedOn w:val="DefaultParagraphFont"/>
    <w:link w:val="Heading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rsid w:val="005C7F63"/>
    <w:pPr>
      <w:spacing w:before="840"/>
      <w:contextualSpacing/>
    </w:pPr>
    <w:rPr>
      <w:rFonts w:ascii="Calibri" w:eastAsiaTheme="majorEastAsia" w:hAnsi="Calibri" w:cstheme="majorBidi"/>
      <w:b/>
      <w:color w:val="287BB3"/>
      <w:spacing w:val="5"/>
      <w:sz w:val="60"/>
      <w:szCs w:val="60"/>
      <w14:ligatures w14:val="standard"/>
    </w:rPr>
  </w:style>
  <w:style w:type="character" w:customStyle="1" w:styleId="TitleChar">
    <w:name w:val="Title Char"/>
    <w:basedOn w:val="DefaultParagraphFont"/>
    <w:link w:val="Title"/>
    <w:uiPriority w:val="10"/>
    <w:rsid w:val="005C7F63"/>
    <w:rPr>
      <w:rFonts w:ascii="Calibri" w:eastAsiaTheme="majorEastAsia" w:hAnsi="Calibri" w:cstheme="majorBidi"/>
      <w:b/>
      <w:color w:val="287BB3"/>
      <w:spacing w:val="5"/>
      <w:sz w:val="60"/>
      <w:szCs w:val="60"/>
      <w14:ligatures w14:val="standard"/>
    </w:rPr>
  </w:style>
  <w:style w:type="paragraph" w:styleId="Subtitle">
    <w:name w:val="Subtitle"/>
    <w:basedOn w:val="Normal"/>
    <w:next w:val="Normal"/>
    <w:link w:val="SubtitleChar"/>
    <w:uiPriority w:val="11"/>
    <w:rsid w:val="005C7F63"/>
    <w:pPr>
      <w:spacing w:after="200" w:line="276" w:lineRule="auto"/>
    </w:pPr>
    <w:rPr>
      <w:rFonts w:ascii="Calibri" w:eastAsiaTheme="majorEastAsia" w:hAnsi="Calibri" w:cstheme="majorBidi"/>
      <w:iCs/>
      <w:color w:val="000000" w:themeColor="text1"/>
      <w:spacing w:val="13"/>
      <w:sz w:val="36"/>
      <w:szCs w:val="40"/>
      <w14:ligatures w14:val="standard"/>
    </w:rPr>
  </w:style>
  <w:style w:type="character" w:customStyle="1" w:styleId="SubtitleChar">
    <w:name w:val="Subtitle Char"/>
    <w:basedOn w:val="DefaultParagraphFont"/>
    <w:link w:val="Subtitle"/>
    <w:uiPriority w:val="11"/>
    <w:rsid w:val="005C7F63"/>
    <w:rPr>
      <w:rFonts w:ascii="Calibri" w:eastAsiaTheme="majorEastAsia" w:hAnsi="Calibri" w:cstheme="majorBidi"/>
      <w:iCs/>
      <w:color w:val="000000" w:themeColor="text1"/>
      <w:spacing w:val="13"/>
      <w:sz w:val="36"/>
      <w:szCs w:val="40"/>
      <w14:ligatures w14:val="standard"/>
    </w:rPr>
  </w:style>
  <w:style w:type="paragraph" w:styleId="NoSpacing">
    <w:name w:val="No Spacing"/>
    <w:basedOn w:val="Normal"/>
    <w:link w:val="NoSpacingChar"/>
    <w:uiPriority w:val="1"/>
    <w:rsid w:val="00AC65DA"/>
    <w:pPr>
      <w:spacing w:before="60"/>
    </w:pPr>
    <w:rPr>
      <w:rFonts w:asciiTheme="minorHAnsi" w:eastAsiaTheme="minorEastAsia" w:hAnsiTheme="minorHAnsi" w:cstheme="minorBidi"/>
      <w:sz w:val="22"/>
      <w:szCs w:val="22"/>
      <w14:ligatures w14:val="standard"/>
    </w:rPr>
  </w:style>
  <w:style w:type="paragraph" w:styleId="ListParagraph">
    <w:name w:val="List Paragraph"/>
    <w:aliases w:val="Bullet Point,List Paragraph1,List Paragraph11,Capire List Paragraph,Heading 4 for contents,Bullet point,L,Recommendation,DDM Gen Text,List Paragraph - bullets,NFP GP Bulleted List,bullet point list,Bullet points,Content descriptions,Main"/>
    <w:basedOn w:val="Normal"/>
    <w:link w:val="ListParagraphChar"/>
    <w:uiPriority w:val="34"/>
    <w:qFormat/>
    <w:rsid w:val="00AC65DA"/>
    <w:pPr>
      <w:spacing w:before="60" w:after="120" w:line="276" w:lineRule="auto"/>
      <w:ind w:left="720"/>
      <w:contextualSpacing/>
    </w:pPr>
    <w:rPr>
      <w:rFonts w:asciiTheme="minorHAnsi" w:eastAsiaTheme="minorEastAsia" w:hAnsiTheme="minorHAnsi" w:cstheme="minorBidi"/>
      <w:sz w:val="22"/>
      <w:szCs w:val="22"/>
      <w14:ligatures w14:val="standard"/>
    </w:rPr>
  </w:style>
  <w:style w:type="paragraph" w:styleId="IntenseQuote">
    <w:name w:val="Intense Quote"/>
    <w:basedOn w:val="Normal"/>
    <w:next w:val="Normal"/>
    <w:link w:val="IntenseQuoteChar"/>
    <w:uiPriority w:val="30"/>
    <w:rsid w:val="00AC65DA"/>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14:ligatures w14:val="standard"/>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1F1C07"/>
    <w:rPr>
      <w:b/>
      <w:bCs/>
      <w:i/>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unhideWhenUsed/>
    <w:rsid w:val="00AC65DA"/>
    <w:pPr>
      <w:outlineLvl w:val="9"/>
    </w:pPr>
    <w:rPr>
      <w:lang w:bidi="en-US"/>
    </w:rPr>
  </w:style>
  <w:style w:type="paragraph" w:styleId="ListNumber">
    <w:name w:val="List Number"/>
    <w:basedOn w:val="Normal"/>
    <w:uiPriority w:val="99"/>
    <w:unhideWhenUsed/>
    <w:rsid w:val="00DC76D7"/>
    <w:pPr>
      <w:numPr>
        <w:numId w:val="2"/>
      </w:numPr>
      <w:spacing w:before="60" w:after="120" w:line="276" w:lineRule="auto"/>
      <w:contextualSpacing/>
    </w:pPr>
    <w:rPr>
      <w:rFonts w:asciiTheme="minorHAnsi" w:eastAsiaTheme="minorEastAsia" w:hAnsiTheme="minorHAnsi" w:cstheme="minorBidi"/>
      <w:sz w:val="22"/>
      <w:szCs w:val="22"/>
      <w14:ligatures w14:val="standard"/>
    </w:rPr>
  </w:style>
  <w:style w:type="paragraph" w:styleId="ListNumber2">
    <w:name w:val="List Number 2"/>
    <w:basedOn w:val="Normal"/>
    <w:uiPriority w:val="99"/>
    <w:unhideWhenUsed/>
    <w:rsid w:val="00DC76D7"/>
    <w:pPr>
      <w:numPr>
        <w:ilvl w:val="1"/>
        <w:numId w:val="2"/>
      </w:numPr>
      <w:tabs>
        <w:tab w:val="left" w:pos="1134"/>
      </w:tabs>
      <w:spacing w:before="60" w:after="120" w:line="276" w:lineRule="auto"/>
      <w:contextualSpacing/>
    </w:pPr>
    <w:rPr>
      <w:rFonts w:asciiTheme="minorHAnsi" w:eastAsiaTheme="minorEastAsia" w:hAnsiTheme="minorHAnsi" w:cstheme="minorBidi"/>
      <w:sz w:val="22"/>
      <w:szCs w:val="22"/>
      <w14:ligatures w14:val="standard"/>
    </w:rPr>
  </w:style>
  <w:style w:type="paragraph" w:styleId="ListNumber3">
    <w:name w:val="List Number 3"/>
    <w:basedOn w:val="Normal"/>
    <w:uiPriority w:val="99"/>
    <w:unhideWhenUsed/>
    <w:rsid w:val="00DC76D7"/>
    <w:pPr>
      <w:numPr>
        <w:ilvl w:val="2"/>
        <w:numId w:val="2"/>
      </w:numPr>
      <w:spacing w:before="60" w:after="120" w:line="276" w:lineRule="auto"/>
      <w:contextualSpacing/>
    </w:pPr>
    <w:rPr>
      <w:rFonts w:asciiTheme="minorHAnsi" w:eastAsiaTheme="minorEastAsia" w:hAnsiTheme="minorHAnsi" w:cstheme="minorBidi"/>
      <w:sz w:val="22"/>
      <w:szCs w:val="22"/>
      <w14:ligatures w14:val="standard"/>
    </w:rPr>
  </w:style>
  <w:style w:type="paragraph" w:styleId="ListNumber4">
    <w:name w:val="List Number 4"/>
    <w:basedOn w:val="Normal"/>
    <w:uiPriority w:val="99"/>
    <w:unhideWhenUsed/>
    <w:rsid w:val="00DC76D7"/>
    <w:pPr>
      <w:numPr>
        <w:ilvl w:val="3"/>
        <w:numId w:val="2"/>
      </w:numPr>
      <w:spacing w:before="60" w:after="120" w:line="276" w:lineRule="auto"/>
      <w:contextualSpacing/>
    </w:pPr>
    <w:rPr>
      <w:rFonts w:asciiTheme="minorHAnsi" w:eastAsiaTheme="minorEastAsia" w:hAnsiTheme="minorHAnsi" w:cstheme="minorBidi"/>
      <w:sz w:val="22"/>
      <w:szCs w:val="22"/>
      <w14:ligatures w14:val="standard"/>
    </w:rPr>
  </w:style>
  <w:style w:type="paragraph" w:styleId="ListBullet">
    <w:name w:val="List Bullet"/>
    <w:basedOn w:val="Normal"/>
    <w:link w:val="ListBulletChar"/>
    <w:uiPriority w:val="99"/>
    <w:unhideWhenUsed/>
    <w:rsid w:val="00360D7B"/>
    <w:pPr>
      <w:numPr>
        <w:numId w:val="3"/>
      </w:numPr>
      <w:spacing w:after="60"/>
      <w:ind w:left="357" w:hanging="357"/>
    </w:pPr>
    <w:rPr>
      <w:rFonts w:asciiTheme="minorHAnsi" w:eastAsiaTheme="minorEastAsia" w:hAnsiTheme="minorHAnsi" w:cstheme="minorBidi"/>
      <w:sz w:val="22"/>
      <w:szCs w:val="22"/>
      <w14:ligatures w14:val="standard"/>
    </w:rPr>
  </w:style>
  <w:style w:type="paragraph" w:styleId="ListBullet2">
    <w:name w:val="List Bullet 2"/>
    <w:basedOn w:val="Normal"/>
    <w:link w:val="ListBullet2Char"/>
    <w:uiPriority w:val="99"/>
    <w:unhideWhenUsed/>
    <w:rsid w:val="00C865C0"/>
    <w:pPr>
      <w:numPr>
        <w:ilvl w:val="1"/>
        <w:numId w:val="3"/>
      </w:numPr>
      <w:spacing w:after="60"/>
    </w:pPr>
    <w:rPr>
      <w:rFonts w:asciiTheme="minorHAnsi" w:eastAsiaTheme="minorEastAsia" w:hAnsiTheme="minorHAnsi" w:cstheme="minorBidi"/>
      <w:sz w:val="22"/>
      <w:szCs w:val="22"/>
      <w14:ligatures w14:val="standard"/>
    </w:rPr>
  </w:style>
  <w:style w:type="paragraph" w:styleId="ListBullet3">
    <w:name w:val="List Bullet 3"/>
    <w:basedOn w:val="Normal"/>
    <w:uiPriority w:val="99"/>
    <w:unhideWhenUsed/>
    <w:rsid w:val="00EC64C4"/>
    <w:pPr>
      <w:numPr>
        <w:ilvl w:val="2"/>
        <w:numId w:val="3"/>
      </w:numPr>
      <w:spacing w:before="60" w:after="120" w:line="276" w:lineRule="auto"/>
      <w:contextualSpacing/>
    </w:pPr>
    <w:rPr>
      <w:rFonts w:asciiTheme="minorHAnsi" w:eastAsiaTheme="minorEastAsia" w:hAnsiTheme="minorHAnsi" w:cstheme="minorBidi"/>
      <w:sz w:val="22"/>
      <w:szCs w:val="22"/>
      <w14:ligatures w14:val="standard"/>
    </w:rPr>
  </w:style>
  <w:style w:type="paragraph" w:styleId="ListBullet4">
    <w:name w:val="List Bullet 4"/>
    <w:basedOn w:val="Normal"/>
    <w:uiPriority w:val="99"/>
    <w:unhideWhenUsed/>
    <w:rsid w:val="00EC64C4"/>
    <w:pPr>
      <w:numPr>
        <w:ilvl w:val="3"/>
        <w:numId w:val="3"/>
      </w:numPr>
      <w:spacing w:before="60" w:after="120" w:line="276" w:lineRule="auto"/>
      <w:contextualSpacing/>
    </w:pPr>
    <w:rPr>
      <w:rFonts w:asciiTheme="minorHAnsi" w:eastAsiaTheme="minorEastAsia" w:hAnsiTheme="minorHAnsi" w:cstheme="minorBidi"/>
      <w:sz w:val="22"/>
      <w:szCs w:val="22"/>
      <w14:ligatures w14:val="standard"/>
    </w:rPr>
  </w:style>
  <w:style w:type="table" w:styleId="TableGrid">
    <w:name w:val="Table Grid"/>
    <w:basedOn w:val="TableNormal"/>
    <w:uiPriority w:val="3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EEECE1"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before="60" w:after="120"/>
    </w:pPr>
    <w:rPr>
      <w:rFonts w:asciiTheme="minorHAnsi" w:hAnsiTheme="minorHAnsi"/>
      <w:sz w:val="22"/>
      <w:lang w:eastAsia="en-AU"/>
      <w14:ligatures w14:val="standard"/>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spacing w:before="60"/>
    </w:pPr>
    <w:rPr>
      <w:rFonts w:ascii="Calibri" w:eastAsiaTheme="minorHAnsi" w:hAnsi="Calibri" w:cs="Calibri"/>
      <w:sz w:val="22"/>
      <w:szCs w:val="22"/>
      <w:lang w:eastAsia="en-AU"/>
      <w14:ligatures w14:val="standard"/>
    </w:rPr>
  </w:style>
  <w:style w:type="paragraph" w:styleId="BalloonText">
    <w:name w:val="Balloon Text"/>
    <w:basedOn w:val="Normal"/>
    <w:link w:val="BalloonTextChar"/>
    <w:uiPriority w:val="99"/>
    <w:semiHidden/>
    <w:unhideWhenUsed/>
    <w:rsid w:val="00130923"/>
    <w:pPr>
      <w:spacing w:before="60"/>
    </w:pPr>
    <w:rPr>
      <w:rFonts w:ascii="Tahoma" w:eastAsiaTheme="minorEastAsia" w:hAnsi="Tahoma" w:cs="Tahoma"/>
      <w:sz w:val="16"/>
      <w:szCs w:val="16"/>
      <w14:ligatures w14:val="standard"/>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before="60"/>
    </w:pPr>
    <w:rPr>
      <w:rFonts w:asciiTheme="minorHAnsi" w:eastAsiaTheme="minorEastAsia" w:hAnsiTheme="minorHAnsi" w:cstheme="minorBidi"/>
      <w:sz w:val="22"/>
      <w:szCs w:val="22"/>
      <w14:ligatures w14:val="standard"/>
    </w:r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before="60"/>
    </w:pPr>
    <w:rPr>
      <w:rFonts w:asciiTheme="minorHAnsi" w:eastAsiaTheme="minorEastAsia" w:hAnsiTheme="minorHAnsi" w:cstheme="minorBidi"/>
      <w:sz w:val="22"/>
      <w:szCs w:val="22"/>
      <w14:ligatures w14:val="standard"/>
    </w:r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401878"/>
    <w:pPr>
      <w:keepNext/>
      <w:keepLines/>
      <w:tabs>
        <w:tab w:val="left" w:pos="567"/>
        <w:tab w:val="left" w:pos="720"/>
        <w:tab w:val="right" w:leader="dot" w:pos="9322"/>
      </w:tabs>
      <w:spacing w:before="100" w:after="40"/>
    </w:pPr>
    <w:rPr>
      <w:rFonts w:asciiTheme="minorHAnsi" w:eastAsiaTheme="minorEastAsia" w:hAnsiTheme="minorHAnsi" w:cstheme="minorBidi"/>
      <w:b/>
      <w:sz w:val="22"/>
      <w:szCs w:val="22"/>
      <w14:ligatures w14:val="standard"/>
    </w:rPr>
  </w:style>
  <w:style w:type="paragraph" w:styleId="TOC2">
    <w:name w:val="toc 2"/>
    <w:basedOn w:val="Normal"/>
    <w:next w:val="Normal"/>
    <w:autoRedefine/>
    <w:uiPriority w:val="39"/>
    <w:unhideWhenUsed/>
    <w:rsid w:val="00D45184"/>
    <w:pPr>
      <w:tabs>
        <w:tab w:val="right" w:leader="dot" w:pos="9322"/>
      </w:tabs>
      <w:ind w:left="221"/>
    </w:pPr>
    <w:rPr>
      <w:rFonts w:ascii="Calibri" w:eastAsiaTheme="minorEastAsia" w:hAnsi="Calibri" w:cstheme="minorBidi"/>
      <w:sz w:val="21"/>
      <w:szCs w:val="22"/>
      <w14:ligatures w14:val="standard"/>
    </w:rPr>
  </w:style>
  <w:style w:type="paragraph" w:styleId="TOC3">
    <w:name w:val="toc 3"/>
    <w:basedOn w:val="Normal"/>
    <w:next w:val="Normal"/>
    <w:autoRedefine/>
    <w:uiPriority w:val="39"/>
    <w:unhideWhenUsed/>
    <w:rsid w:val="00974374"/>
    <w:pPr>
      <w:tabs>
        <w:tab w:val="left" w:pos="1134"/>
        <w:tab w:val="right" w:leader="dot" w:pos="9322"/>
      </w:tabs>
      <w:ind w:left="567"/>
    </w:pPr>
    <w:rPr>
      <w:rFonts w:asciiTheme="minorHAnsi" w:eastAsiaTheme="minorEastAsia" w:hAnsiTheme="minorHAnsi" w:cstheme="minorBidi"/>
      <w:sz w:val="21"/>
      <w:szCs w:val="22"/>
      <w14:ligatures w14:val="standard"/>
    </w:rPr>
  </w:style>
  <w:style w:type="paragraph" w:styleId="Caption">
    <w:name w:val="caption"/>
    <w:basedOn w:val="Heading4"/>
    <w:next w:val="Normal"/>
    <w:uiPriority w:val="35"/>
    <w:rsid w:val="00591A54"/>
    <w:rPr>
      <w:b/>
      <w:sz w:val="22"/>
    </w:rPr>
  </w:style>
  <w:style w:type="paragraph" w:customStyle="1" w:styleId="Source">
    <w:name w:val="Source"/>
    <w:basedOn w:val="Normal"/>
    <w:uiPriority w:val="9"/>
    <w:rsid w:val="006129EF"/>
    <w:pPr>
      <w:spacing w:before="60" w:after="120" w:line="276" w:lineRule="auto"/>
    </w:pPr>
    <w:rPr>
      <w:rFonts w:asciiTheme="minorHAnsi" w:eastAsiaTheme="minorEastAsia" w:hAnsiTheme="minorHAnsi" w:cstheme="minorHAnsi"/>
      <w:sz w:val="18"/>
      <w:szCs w:val="20"/>
      <w14:ligatures w14:val="standard"/>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141A65"/>
    <w:pPr>
      <w:spacing w:before="60" w:after="120" w:line="276" w:lineRule="auto"/>
    </w:pPr>
    <w:rPr>
      <w:rFonts w:asciiTheme="minorHAnsi" w:eastAsiaTheme="minorEastAsia" w:hAnsiTheme="minorHAnsi" w:cstheme="minorBidi"/>
      <w:color w:val="287BB3"/>
      <w:sz w:val="22"/>
      <w:szCs w:val="22"/>
      <w14:ligatures w14:val="standard"/>
    </w:rPr>
  </w:style>
  <w:style w:type="numbering" w:customStyle="1" w:styleId="NumberedList">
    <w:name w:val="Numbered List"/>
    <w:uiPriority w:val="99"/>
    <w:rsid w:val="00DC76D7"/>
    <w:pPr>
      <w:numPr>
        <w:numId w:val="2"/>
      </w:numPr>
    </w:pPr>
  </w:style>
  <w:style w:type="numbering" w:customStyle="1" w:styleId="BulletList">
    <w:name w:val="Bullet List"/>
    <w:uiPriority w:val="99"/>
    <w:rsid w:val="00EC64C4"/>
    <w:pPr>
      <w:numPr>
        <w:numId w:val="3"/>
      </w:numPr>
    </w:pPr>
  </w:style>
  <w:style w:type="paragraph" w:styleId="ListNumber5">
    <w:name w:val="List Number 5"/>
    <w:basedOn w:val="Normal"/>
    <w:uiPriority w:val="99"/>
    <w:semiHidden/>
    <w:unhideWhenUsed/>
    <w:rsid w:val="00DC76D7"/>
    <w:pPr>
      <w:numPr>
        <w:ilvl w:val="4"/>
        <w:numId w:val="2"/>
      </w:numPr>
      <w:spacing w:before="60" w:after="120" w:line="276" w:lineRule="auto"/>
      <w:contextualSpacing/>
    </w:pPr>
    <w:rPr>
      <w:rFonts w:asciiTheme="minorHAnsi" w:eastAsiaTheme="minorEastAsia" w:hAnsiTheme="minorHAnsi" w:cstheme="minorBidi"/>
      <w:sz w:val="22"/>
      <w:szCs w:val="22"/>
      <w14:ligatures w14:val="standard"/>
    </w:rPr>
  </w:style>
  <w:style w:type="paragraph" w:styleId="ListBullet5">
    <w:name w:val="List Bullet 5"/>
    <w:basedOn w:val="Normal"/>
    <w:uiPriority w:val="99"/>
    <w:unhideWhenUsed/>
    <w:rsid w:val="00EC64C4"/>
    <w:pPr>
      <w:numPr>
        <w:ilvl w:val="4"/>
        <w:numId w:val="3"/>
      </w:numPr>
      <w:spacing w:before="60" w:after="120" w:line="276" w:lineRule="auto"/>
      <w:contextualSpacing/>
    </w:pPr>
    <w:rPr>
      <w:rFonts w:asciiTheme="minorHAnsi" w:eastAsiaTheme="minorEastAsia" w:hAnsiTheme="minorHAnsi" w:cstheme="minorBidi"/>
      <w:sz w:val="22"/>
      <w:szCs w:val="22"/>
      <w14:ligatures w14:val="standard"/>
    </w:rPr>
  </w:style>
  <w:style w:type="paragraph" w:styleId="List">
    <w:name w:val="List"/>
    <w:basedOn w:val="Normal"/>
    <w:uiPriority w:val="99"/>
    <w:unhideWhenUsed/>
    <w:rsid w:val="006129EF"/>
    <w:pPr>
      <w:spacing w:before="60" w:after="120" w:line="276" w:lineRule="auto"/>
      <w:ind w:left="283" w:hanging="283"/>
      <w:contextualSpacing/>
    </w:pPr>
    <w:rPr>
      <w:rFonts w:asciiTheme="minorHAnsi" w:eastAsiaTheme="minorEastAsia" w:hAnsiTheme="minorHAnsi" w:cstheme="minorBidi"/>
      <w:sz w:val="22"/>
      <w:szCs w:val="22"/>
      <w14:ligatures w14:val="standard"/>
    </w:rPr>
  </w:style>
  <w:style w:type="paragraph" w:styleId="List2">
    <w:name w:val="List 2"/>
    <w:basedOn w:val="Normal"/>
    <w:uiPriority w:val="99"/>
    <w:unhideWhenUsed/>
    <w:rsid w:val="006129EF"/>
    <w:pPr>
      <w:spacing w:before="60" w:after="120" w:line="276" w:lineRule="auto"/>
      <w:ind w:left="566" w:hanging="283"/>
      <w:contextualSpacing/>
    </w:pPr>
    <w:rPr>
      <w:rFonts w:asciiTheme="minorHAnsi" w:eastAsiaTheme="minorEastAsia" w:hAnsiTheme="minorHAnsi" w:cstheme="minorBidi"/>
      <w:sz w:val="22"/>
      <w:szCs w:val="22"/>
      <w14:ligatures w14:val="standard"/>
    </w:rPr>
  </w:style>
  <w:style w:type="paragraph" w:styleId="List3">
    <w:name w:val="List 3"/>
    <w:basedOn w:val="Normal"/>
    <w:uiPriority w:val="99"/>
    <w:unhideWhenUsed/>
    <w:rsid w:val="006129EF"/>
    <w:pPr>
      <w:spacing w:before="60" w:after="120" w:line="276" w:lineRule="auto"/>
      <w:ind w:left="849" w:hanging="283"/>
      <w:contextualSpacing/>
    </w:pPr>
    <w:rPr>
      <w:rFonts w:asciiTheme="minorHAnsi" w:eastAsiaTheme="minorEastAsia" w:hAnsiTheme="minorHAnsi" w:cstheme="minorBidi"/>
      <w:sz w:val="22"/>
      <w:szCs w:val="22"/>
      <w14:ligatures w14:val="standard"/>
    </w:rPr>
  </w:style>
  <w:style w:type="paragraph" w:styleId="List4">
    <w:name w:val="List 4"/>
    <w:basedOn w:val="Normal"/>
    <w:uiPriority w:val="99"/>
    <w:unhideWhenUsed/>
    <w:rsid w:val="006129EF"/>
    <w:pPr>
      <w:spacing w:before="60" w:after="120" w:line="276" w:lineRule="auto"/>
      <w:ind w:left="1132" w:hanging="283"/>
      <w:contextualSpacing/>
    </w:pPr>
    <w:rPr>
      <w:rFonts w:asciiTheme="minorHAnsi" w:eastAsiaTheme="minorEastAsia" w:hAnsiTheme="minorHAnsi" w:cstheme="minorBidi"/>
      <w:sz w:val="22"/>
      <w:szCs w:val="22"/>
      <w14:ligatures w14:val="standard"/>
    </w:rPr>
  </w:style>
  <w:style w:type="paragraph" w:styleId="List5">
    <w:name w:val="List 5"/>
    <w:basedOn w:val="Normal"/>
    <w:uiPriority w:val="99"/>
    <w:unhideWhenUsed/>
    <w:rsid w:val="006129EF"/>
    <w:pPr>
      <w:spacing w:before="60" w:after="120" w:line="276" w:lineRule="auto"/>
      <w:ind w:left="1415" w:hanging="283"/>
      <w:contextualSpacing/>
    </w:pPr>
    <w:rPr>
      <w:rFonts w:asciiTheme="minorHAnsi" w:eastAsiaTheme="minorEastAsia" w:hAnsiTheme="minorHAnsi" w:cstheme="minorBidi"/>
      <w:sz w:val="22"/>
      <w:szCs w:val="22"/>
      <w14:ligatures w14:val="standard"/>
    </w:rPr>
  </w:style>
  <w:style w:type="table" w:styleId="ListTable3-Accent1">
    <w:name w:val="List Table 3 Accent 1"/>
    <w:basedOn w:val="TableNormal"/>
    <w:uiPriority w:val="48"/>
    <w:rsid w:val="00DA449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JobsTable">
    <w:name w:val="Jobs Table"/>
    <w:basedOn w:val="TableNormal"/>
    <w:uiPriority w:val="99"/>
    <w:rsid w:val="00AA4BA4"/>
    <w:pPr>
      <w:spacing w:after="0" w:line="240" w:lineRule="auto"/>
    </w:pPr>
    <w:tblPr>
      <w:tblBorders>
        <w:bottom w:val="single" w:sz="4" w:space="0" w:color="1E3D6B"/>
      </w:tblBorders>
    </w:tblPr>
    <w:tblStylePr w:type="firstRow">
      <w:pPr>
        <w:jc w:val="left"/>
      </w:pPr>
      <w:rPr>
        <w:rFonts w:ascii="Calibri" w:hAnsi="Calibri"/>
        <w:b w:val="0"/>
        <w:color w:val="EEECE1" w:themeColor="background2"/>
        <w:sz w:val="22"/>
      </w:rPr>
      <w:tblPr/>
      <w:tcPr>
        <w:shd w:val="clear" w:color="auto" w:fill="287BB3"/>
      </w:tcPr>
    </w:tblStylePr>
    <w:tblStylePr w:type="firstCol">
      <w:rPr>
        <w:b/>
      </w:rPr>
    </w:tblStylePr>
  </w:style>
  <w:style w:type="character" w:styleId="FollowedHyperlink">
    <w:name w:val="FollowedHyperlink"/>
    <w:basedOn w:val="DefaultParagraphFont"/>
    <w:uiPriority w:val="99"/>
    <w:semiHidden/>
    <w:unhideWhenUsed/>
    <w:rsid w:val="00BD02EE"/>
    <w:rPr>
      <w:color w:val="800080" w:themeColor="followedHyperlink"/>
      <w:u w:val="single"/>
    </w:rPr>
  </w:style>
  <w:style w:type="paragraph" w:customStyle="1" w:styleId="MELegal1">
    <w:name w:val="ME Legal 1"/>
    <w:aliases w:val="l1,RFTLevel1,ME Legal 11"/>
    <w:basedOn w:val="Normal"/>
    <w:next w:val="Normal"/>
    <w:rsid w:val="00DA0936"/>
    <w:pPr>
      <w:keepNext/>
      <w:numPr>
        <w:numId w:val="5"/>
      </w:numPr>
      <w:spacing w:before="280" w:after="140" w:line="280" w:lineRule="atLeast"/>
      <w:outlineLvl w:val="0"/>
    </w:pPr>
    <w:rPr>
      <w:rFonts w:ascii="Arial" w:hAnsi="Arial" w:cs="Angsana New"/>
      <w:spacing w:val="-10"/>
      <w:w w:val="95"/>
      <w:sz w:val="32"/>
      <w:szCs w:val="22"/>
      <w:lang w:eastAsia="zh-CN" w:bidi="th-TH"/>
    </w:rPr>
  </w:style>
  <w:style w:type="paragraph" w:customStyle="1" w:styleId="MELegal2">
    <w:name w:val="ME Legal 2"/>
    <w:aliases w:val="l2,RFTLevel2"/>
    <w:basedOn w:val="Normal"/>
    <w:next w:val="Normal"/>
    <w:rsid w:val="00DA0936"/>
    <w:pPr>
      <w:keepNext/>
      <w:numPr>
        <w:ilvl w:val="1"/>
        <w:numId w:val="5"/>
      </w:numPr>
      <w:spacing w:before="60" w:after="60" w:line="280" w:lineRule="atLeast"/>
      <w:outlineLvl w:val="1"/>
    </w:pPr>
    <w:rPr>
      <w:rFonts w:ascii="Arial Bold" w:hAnsi="Arial Bold" w:cs="Angsana New"/>
      <w:b/>
      <w:w w:val="95"/>
      <w:szCs w:val="22"/>
      <w:lang w:eastAsia="zh-CN" w:bidi="th-TH"/>
    </w:rPr>
  </w:style>
  <w:style w:type="paragraph" w:customStyle="1" w:styleId="MELegal3">
    <w:name w:val="ME Legal 3"/>
    <w:aliases w:val="l3,ME Legal 31"/>
    <w:basedOn w:val="Normal"/>
    <w:rsid w:val="00DA0936"/>
    <w:pPr>
      <w:numPr>
        <w:ilvl w:val="2"/>
        <w:numId w:val="5"/>
      </w:numPr>
      <w:spacing w:after="140" w:line="280" w:lineRule="atLeast"/>
      <w:outlineLvl w:val="2"/>
    </w:pPr>
    <w:rPr>
      <w:rFonts w:cs="Angsana New"/>
      <w:sz w:val="22"/>
      <w:szCs w:val="22"/>
      <w:lang w:eastAsia="zh-CN" w:bidi="th-TH"/>
    </w:rPr>
  </w:style>
  <w:style w:type="paragraph" w:customStyle="1" w:styleId="MELegal4">
    <w:name w:val="ME Legal 4"/>
    <w:aliases w:val="l4,ME Legal 41"/>
    <w:basedOn w:val="Normal"/>
    <w:rsid w:val="00DA0936"/>
    <w:pPr>
      <w:numPr>
        <w:ilvl w:val="3"/>
        <w:numId w:val="5"/>
      </w:numPr>
      <w:spacing w:after="140" w:line="280" w:lineRule="atLeast"/>
      <w:outlineLvl w:val="3"/>
    </w:pPr>
    <w:rPr>
      <w:rFonts w:cs="Angsana New"/>
      <w:sz w:val="22"/>
      <w:szCs w:val="22"/>
      <w:lang w:eastAsia="zh-CN" w:bidi="th-TH"/>
    </w:rPr>
  </w:style>
  <w:style w:type="paragraph" w:customStyle="1" w:styleId="MELegal5">
    <w:name w:val="ME Legal 5"/>
    <w:aliases w:val="l5"/>
    <w:basedOn w:val="Normal"/>
    <w:rsid w:val="00DA0936"/>
    <w:pPr>
      <w:numPr>
        <w:ilvl w:val="4"/>
        <w:numId w:val="5"/>
      </w:numPr>
      <w:spacing w:after="140" w:line="280" w:lineRule="atLeast"/>
      <w:outlineLvl w:val="4"/>
    </w:pPr>
    <w:rPr>
      <w:rFonts w:cs="Angsana New"/>
      <w:sz w:val="22"/>
      <w:szCs w:val="22"/>
      <w:lang w:eastAsia="zh-CN" w:bidi="th-TH"/>
    </w:rPr>
  </w:style>
  <w:style w:type="paragraph" w:customStyle="1" w:styleId="MELegal6">
    <w:name w:val="ME Legal 6"/>
    <w:basedOn w:val="Normal"/>
    <w:rsid w:val="00DA0936"/>
    <w:pPr>
      <w:numPr>
        <w:ilvl w:val="5"/>
        <w:numId w:val="5"/>
      </w:numPr>
      <w:spacing w:after="140" w:line="280" w:lineRule="atLeast"/>
      <w:outlineLvl w:val="5"/>
    </w:pPr>
    <w:rPr>
      <w:rFonts w:cs="Angsana New"/>
      <w:sz w:val="22"/>
      <w:szCs w:val="22"/>
      <w:lang w:eastAsia="zh-CN" w:bidi="th-TH"/>
    </w:rPr>
  </w:style>
  <w:style w:type="paragraph" w:customStyle="1" w:styleId="ScheduleL1">
    <w:name w:val="Schedule L1"/>
    <w:basedOn w:val="Normal"/>
    <w:next w:val="Normal"/>
    <w:rsid w:val="00DA0936"/>
    <w:pPr>
      <w:numPr>
        <w:numId w:val="6"/>
      </w:numPr>
      <w:pBdr>
        <w:bottom w:val="single" w:sz="4" w:space="1" w:color="auto"/>
      </w:pBdr>
      <w:spacing w:before="140" w:after="480" w:line="480" w:lineRule="exact"/>
      <w:outlineLvl w:val="0"/>
    </w:pPr>
    <w:rPr>
      <w:rFonts w:ascii="Arial" w:hAnsi="Arial" w:cs="Angsana New"/>
      <w:spacing w:val="-10"/>
      <w:w w:val="95"/>
      <w:sz w:val="48"/>
      <w:szCs w:val="22"/>
      <w:lang w:eastAsia="zh-CN" w:bidi="th-TH"/>
    </w:rPr>
  </w:style>
  <w:style w:type="paragraph" w:customStyle="1" w:styleId="ScheduleL2">
    <w:name w:val="Schedule L2"/>
    <w:basedOn w:val="Normal"/>
    <w:next w:val="Normal"/>
    <w:rsid w:val="00DA0936"/>
    <w:pPr>
      <w:keepNext/>
      <w:numPr>
        <w:ilvl w:val="1"/>
        <w:numId w:val="6"/>
      </w:numPr>
      <w:spacing w:before="280" w:after="140" w:line="280" w:lineRule="atLeast"/>
      <w:outlineLvl w:val="1"/>
    </w:pPr>
    <w:rPr>
      <w:rFonts w:ascii="Arial" w:hAnsi="Arial" w:cs="Angsana New"/>
      <w:spacing w:val="-10"/>
      <w:w w:val="95"/>
      <w:sz w:val="32"/>
      <w:szCs w:val="22"/>
      <w:lang w:eastAsia="zh-CN" w:bidi="th-TH"/>
    </w:rPr>
  </w:style>
  <w:style w:type="paragraph" w:customStyle="1" w:styleId="ScheduleL3">
    <w:name w:val="Schedule L3"/>
    <w:basedOn w:val="Normal"/>
    <w:next w:val="Normal"/>
    <w:rsid w:val="00DA0936"/>
    <w:pPr>
      <w:keepNext/>
      <w:numPr>
        <w:ilvl w:val="2"/>
        <w:numId w:val="6"/>
      </w:numPr>
      <w:spacing w:before="60" w:after="60" w:line="280" w:lineRule="atLeast"/>
      <w:outlineLvl w:val="2"/>
    </w:pPr>
    <w:rPr>
      <w:rFonts w:ascii="Arial Bold" w:hAnsi="Arial Bold" w:cs="Angsana New"/>
      <w:b/>
      <w:w w:val="95"/>
      <w:szCs w:val="22"/>
      <w:lang w:eastAsia="zh-CN" w:bidi="th-TH"/>
    </w:rPr>
  </w:style>
  <w:style w:type="paragraph" w:customStyle="1" w:styleId="ScheduleL4">
    <w:name w:val="Schedule L4"/>
    <w:basedOn w:val="Normal"/>
    <w:rsid w:val="00DA0936"/>
    <w:pPr>
      <w:numPr>
        <w:ilvl w:val="3"/>
        <w:numId w:val="6"/>
      </w:numPr>
      <w:spacing w:after="140" w:line="280" w:lineRule="atLeast"/>
      <w:outlineLvl w:val="3"/>
    </w:pPr>
    <w:rPr>
      <w:rFonts w:cs="Angsana New"/>
      <w:sz w:val="22"/>
      <w:szCs w:val="22"/>
      <w:lang w:eastAsia="zh-CN" w:bidi="th-TH"/>
    </w:rPr>
  </w:style>
  <w:style w:type="paragraph" w:customStyle="1" w:styleId="ScheduleL5">
    <w:name w:val="Schedule L5"/>
    <w:basedOn w:val="Normal"/>
    <w:rsid w:val="00DA0936"/>
    <w:pPr>
      <w:numPr>
        <w:ilvl w:val="4"/>
        <w:numId w:val="6"/>
      </w:numPr>
      <w:spacing w:after="140" w:line="280" w:lineRule="atLeast"/>
      <w:outlineLvl w:val="4"/>
    </w:pPr>
    <w:rPr>
      <w:rFonts w:cs="Angsana New"/>
      <w:sz w:val="22"/>
      <w:szCs w:val="22"/>
      <w:lang w:eastAsia="zh-CN" w:bidi="th-TH"/>
    </w:rPr>
  </w:style>
  <w:style w:type="paragraph" w:customStyle="1" w:styleId="ScheduleL6">
    <w:name w:val="Schedule L6"/>
    <w:basedOn w:val="Normal"/>
    <w:rsid w:val="00DA0936"/>
    <w:pPr>
      <w:numPr>
        <w:ilvl w:val="5"/>
        <w:numId w:val="6"/>
      </w:numPr>
      <w:spacing w:after="140" w:line="280" w:lineRule="atLeast"/>
      <w:outlineLvl w:val="5"/>
    </w:pPr>
    <w:rPr>
      <w:rFonts w:cs="Angsana New"/>
      <w:sz w:val="22"/>
      <w:szCs w:val="22"/>
      <w:lang w:eastAsia="zh-CN" w:bidi="th-TH"/>
    </w:rPr>
  </w:style>
  <w:style w:type="paragraph" w:customStyle="1" w:styleId="MEBasic1">
    <w:name w:val="ME Basic 1"/>
    <w:basedOn w:val="Normal"/>
    <w:rsid w:val="00DA0936"/>
    <w:pPr>
      <w:numPr>
        <w:numId w:val="4"/>
      </w:numPr>
      <w:spacing w:after="140" w:line="280" w:lineRule="atLeast"/>
      <w:outlineLvl w:val="0"/>
    </w:pPr>
    <w:rPr>
      <w:rFonts w:cs="Angsana New"/>
      <w:sz w:val="22"/>
      <w:szCs w:val="22"/>
      <w:lang w:eastAsia="zh-CN" w:bidi="th-TH"/>
    </w:rPr>
  </w:style>
  <w:style w:type="paragraph" w:customStyle="1" w:styleId="MEBasic2">
    <w:name w:val="ME Basic 2"/>
    <w:basedOn w:val="Normal"/>
    <w:rsid w:val="00DA0936"/>
    <w:pPr>
      <w:numPr>
        <w:ilvl w:val="1"/>
        <w:numId w:val="4"/>
      </w:numPr>
      <w:spacing w:after="140" w:line="280" w:lineRule="atLeast"/>
      <w:outlineLvl w:val="1"/>
    </w:pPr>
    <w:rPr>
      <w:rFonts w:cs="Angsana New"/>
      <w:sz w:val="22"/>
      <w:szCs w:val="22"/>
      <w:lang w:eastAsia="zh-CN" w:bidi="th-TH"/>
    </w:rPr>
  </w:style>
  <w:style w:type="paragraph" w:customStyle="1" w:styleId="MEBasic3">
    <w:name w:val="ME Basic 3"/>
    <w:basedOn w:val="Normal"/>
    <w:rsid w:val="00DA0936"/>
    <w:pPr>
      <w:numPr>
        <w:ilvl w:val="2"/>
        <w:numId w:val="4"/>
      </w:numPr>
      <w:spacing w:after="140" w:line="280" w:lineRule="atLeast"/>
      <w:outlineLvl w:val="2"/>
    </w:pPr>
    <w:rPr>
      <w:rFonts w:cs="Angsana New"/>
      <w:sz w:val="22"/>
      <w:szCs w:val="22"/>
      <w:lang w:eastAsia="zh-CN" w:bidi="th-TH"/>
    </w:rPr>
  </w:style>
  <w:style w:type="paragraph" w:customStyle="1" w:styleId="MEBasic4">
    <w:name w:val="ME Basic 4"/>
    <w:basedOn w:val="Normal"/>
    <w:rsid w:val="00DA0936"/>
    <w:pPr>
      <w:numPr>
        <w:ilvl w:val="3"/>
        <w:numId w:val="4"/>
      </w:numPr>
      <w:spacing w:after="140" w:line="280" w:lineRule="atLeast"/>
      <w:outlineLvl w:val="3"/>
    </w:pPr>
    <w:rPr>
      <w:rFonts w:cs="Angsana New"/>
      <w:sz w:val="22"/>
      <w:szCs w:val="22"/>
      <w:lang w:eastAsia="zh-CN" w:bidi="th-TH"/>
    </w:rPr>
  </w:style>
  <w:style w:type="paragraph" w:customStyle="1" w:styleId="MEBasic5">
    <w:name w:val="ME Basic 5"/>
    <w:basedOn w:val="Normal"/>
    <w:rsid w:val="00DA0936"/>
    <w:pPr>
      <w:numPr>
        <w:ilvl w:val="4"/>
        <w:numId w:val="4"/>
      </w:numPr>
      <w:spacing w:after="140" w:line="280" w:lineRule="atLeast"/>
      <w:outlineLvl w:val="4"/>
    </w:pPr>
    <w:rPr>
      <w:rFonts w:cs="Angsana New"/>
      <w:sz w:val="22"/>
      <w:szCs w:val="22"/>
      <w:lang w:eastAsia="zh-CN" w:bidi="th-TH"/>
    </w:rPr>
  </w:style>
  <w:style w:type="numbering" w:customStyle="1" w:styleId="MEBasic">
    <w:name w:val="ME Basic"/>
    <w:uiPriority w:val="99"/>
    <w:rsid w:val="00DA0936"/>
    <w:pPr>
      <w:numPr>
        <w:numId w:val="8"/>
      </w:numPr>
    </w:pPr>
  </w:style>
  <w:style w:type="numbering" w:customStyle="1" w:styleId="MELegal">
    <w:name w:val="ME Legal"/>
    <w:uiPriority w:val="99"/>
    <w:rsid w:val="00DA0936"/>
    <w:pPr>
      <w:numPr>
        <w:numId w:val="5"/>
      </w:numPr>
    </w:pPr>
  </w:style>
  <w:style w:type="numbering" w:customStyle="1" w:styleId="Schedule">
    <w:name w:val="Schedule"/>
    <w:uiPriority w:val="99"/>
    <w:rsid w:val="00DA0936"/>
    <w:pPr>
      <w:numPr>
        <w:numId w:val="6"/>
      </w:numPr>
    </w:pPr>
  </w:style>
  <w:style w:type="paragraph" w:customStyle="1" w:styleId="DefaultText">
    <w:name w:val="Default Text"/>
    <w:basedOn w:val="Normal"/>
    <w:uiPriority w:val="99"/>
    <w:rsid w:val="00DA0936"/>
    <w:pPr>
      <w:overflowPunct w:val="0"/>
      <w:autoSpaceDE w:val="0"/>
      <w:autoSpaceDN w:val="0"/>
      <w:adjustRightInd w:val="0"/>
      <w:textAlignment w:val="baseline"/>
    </w:pPr>
    <w:rPr>
      <w:szCs w:val="20"/>
      <w:lang w:val="en-US" w:eastAsia="en-AU"/>
    </w:rPr>
  </w:style>
  <w:style w:type="paragraph" w:customStyle="1" w:styleId="PlainParagraph">
    <w:name w:val="Plain Paragraph"/>
    <w:basedOn w:val="Normal"/>
    <w:rsid w:val="00DA0936"/>
    <w:pPr>
      <w:spacing w:before="120" w:after="120" w:line="280" w:lineRule="atLeast"/>
      <w:ind w:left="567"/>
    </w:pPr>
    <w:rPr>
      <w:rFonts w:ascii="Arial" w:hAnsi="Arial" w:cs="Arial"/>
      <w:sz w:val="22"/>
      <w:szCs w:val="22"/>
      <w:lang w:eastAsia="en-AU"/>
    </w:rPr>
  </w:style>
  <w:style w:type="paragraph" w:customStyle="1" w:styleId="NumberedList1">
    <w:name w:val="Numbered List: 1)"/>
    <w:basedOn w:val="PlainParagraph"/>
    <w:semiHidden/>
    <w:rsid w:val="00DA0936"/>
    <w:pPr>
      <w:numPr>
        <w:numId w:val="7"/>
      </w:numPr>
      <w:spacing w:before="0"/>
    </w:pPr>
  </w:style>
  <w:style w:type="paragraph" w:customStyle="1" w:styleId="NumberedList11">
    <w:name w:val="Numbered List: 1) 1"/>
    <w:basedOn w:val="NumberedList1"/>
    <w:semiHidden/>
    <w:rsid w:val="00DA0936"/>
    <w:pPr>
      <w:numPr>
        <w:ilvl w:val="1"/>
      </w:numPr>
    </w:pPr>
  </w:style>
  <w:style w:type="paragraph" w:customStyle="1" w:styleId="NumberedList12">
    <w:name w:val="Numbered List: 1) 2"/>
    <w:basedOn w:val="NumberedList11"/>
    <w:semiHidden/>
    <w:rsid w:val="00DA0936"/>
    <w:pPr>
      <w:numPr>
        <w:ilvl w:val="2"/>
      </w:numPr>
    </w:pPr>
  </w:style>
  <w:style w:type="paragraph" w:customStyle="1" w:styleId="NumberedList13">
    <w:name w:val="Numbered List: 1) 3"/>
    <w:basedOn w:val="NumberedList12"/>
    <w:semiHidden/>
    <w:rsid w:val="00DA0936"/>
    <w:pPr>
      <w:numPr>
        <w:ilvl w:val="3"/>
      </w:numPr>
    </w:pPr>
  </w:style>
  <w:style w:type="paragraph" w:customStyle="1" w:styleId="NumberedList14">
    <w:name w:val="Numbered List: 1) 4"/>
    <w:basedOn w:val="NumberedList13"/>
    <w:semiHidden/>
    <w:rsid w:val="00DA0936"/>
    <w:pPr>
      <w:numPr>
        <w:ilvl w:val="4"/>
      </w:numPr>
    </w:pPr>
  </w:style>
  <w:style w:type="paragraph" w:customStyle="1" w:styleId="NumberedList15">
    <w:name w:val="Numbered List: 1) 5"/>
    <w:basedOn w:val="NumberedList14"/>
    <w:semiHidden/>
    <w:rsid w:val="00DA0936"/>
    <w:pPr>
      <w:numPr>
        <w:ilvl w:val="5"/>
      </w:numPr>
    </w:pPr>
  </w:style>
  <w:style w:type="paragraph" w:customStyle="1" w:styleId="NumberedList16">
    <w:name w:val="Numbered List: 1) 6"/>
    <w:basedOn w:val="NumberedList15"/>
    <w:semiHidden/>
    <w:rsid w:val="00DA0936"/>
    <w:pPr>
      <w:numPr>
        <w:ilvl w:val="6"/>
      </w:numPr>
    </w:pPr>
  </w:style>
  <w:style w:type="paragraph" w:customStyle="1" w:styleId="NumberedList17">
    <w:name w:val="Numbered List: 1) 7"/>
    <w:basedOn w:val="NumberedList16"/>
    <w:semiHidden/>
    <w:rsid w:val="00DA0936"/>
    <w:pPr>
      <w:numPr>
        <w:ilvl w:val="7"/>
      </w:numPr>
    </w:pPr>
  </w:style>
  <w:style w:type="paragraph" w:customStyle="1" w:styleId="NumberedList18">
    <w:name w:val="Numbered List: 1) 8"/>
    <w:basedOn w:val="NumberedList17"/>
    <w:semiHidden/>
    <w:rsid w:val="00DA0936"/>
    <w:pPr>
      <w:numPr>
        <w:ilvl w:val="8"/>
      </w:numPr>
    </w:pPr>
  </w:style>
  <w:style w:type="character" w:styleId="CommentReference">
    <w:name w:val="annotation reference"/>
    <w:basedOn w:val="DefaultParagraphFont"/>
    <w:uiPriority w:val="99"/>
    <w:unhideWhenUsed/>
    <w:rsid w:val="00DA0936"/>
    <w:rPr>
      <w:sz w:val="16"/>
      <w:szCs w:val="16"/>
    </w:rPr>
  </w:style>
  <w:style w:type="paragraph" w:styleId="CommentText">
    <w:name w:val="annotation text"/>
    <w:basedOn w:val="Normal"/>
    <w:link w:val="CommentTextChar"/>
    <w:uiPriority w:val="99"/>
    <w:unhideWhenUsed/>
    <w:rsid w:val="00DA0936"/>
    <w:pPr>
      <w:spacing w:after="140"/>
    </w:pPr>
    <w:rPr>
      <w:rFonts w:cs="Angsana New"/>
      <w:sz w:val="20"/>
      <w:szCs w:val="25"/>
      <w:lang w:eastAsia="zh-CN" w:bidi="th-TH"/>
    </w:rPr>
  </w:style>
  <w:style w:type="character" w:customStyle="1" w:styleId="CommentTextChar">
    <w:name w:val="Comment Text Char"/>
    <w:basedOn w:val="DefaultParagraphFont"/>
    <w:link w:val="CommentText"/>
    <w:uiPriority w:val="99"/>
    <w:rsid w:val="00DA0936"/>
    <w:rPr>
      <w:rFonts w:ascii="Times New Roman" w:eastAsia="Times New Roman" w:hAnsi="Times New Roman" w:cs="Angsana New"/>
      <w:sz w:val="20"/>
      <w:szCs w:val="25"/>
      <w:lang w:eastAsia="zh-CN" w:bidi="th-TH"/>
    </w:rPr>
  </w:style>
  <w:style w:type="paragraph" w:styleId="CommentSubject">
    <w:name w:val="annotation subject"/>
    <w:basedOn w:val="CommentText"/>
    <w:next w:val="CommentText"/>
    <w:link w:val="CommentSubjectChar"/>
    <w:uiPriority w:val="99"/>
    <w:semiHidden/>
    <w:unhideWhenUsed/>
    <w:rsid w:val="00DA0936"/>
    <w:rPr>
      <w:b/>
      <w:bCs/>
    </w:rPr>
  </w:style>
  <w:style w:type="character" w:customStyle="1" w:styleId="CommentSubjectChar">
    <w:name w:val="Comment Subject Char"/>
    <w:basedOn w:val="CommentTextChar"/>
    <w:link w:val="CommentSubject"/>
    <w:uiPriority w:val="99"/>
    <w:semiHidden/>
    <w:rsid w:val="00DA0936"/>
    <w:rPr>
      <w:rFonts w:ascii="Times New Roman" w:eastAsia="Times New Roman" w:hAnsi="Times New Roman" w:cs="Angsana New"/>
      <w:b/>
      <w:bCs/>
      <w:sz w:val="20"/>
      <w:szCs w:val="25"/>
      <w:lang w:eastAsia="zh-CN" w:bidi="th-TH"/>
    </w:rPr>
  </w:style>
  <w:style w:type="paragraph" w:styleId="Revision">
    <w:name w:val="Revision"/>
    <w:hidden/>
    <w:uiPriority w:val="99"/>
    <w:semiHidden/>
    <w:rsid w:val="00DA0936"/>
    <w:pPr>
      <w:spacing w:after="0" w:line="240" w:lineRule="auto"/>
    </w:pPr>
    <w:rPr>
      <w:rFonts w:ascii="Times New Roman" w:eastAsia="Times New Roman" w:hAnsi="Times New Roman" w:cs="Angsana New"/>
      <w:szCs w:val="28"/>
      <w:lang w:eastAsia="zh-CN" w:bidi="th-TH"/>
    </w:rPr>
  </w:style>
  <w:style w:type="character" w:customStyle="1" w:styleId="Style1">
    <w:name w:val="Style1"/>
    <w:basedOn w:val="DefaultParagraphFont"/>
    <w:uiPriority w:val="1"/>
    <w:rsid w:val="00DA0936"/>
  </w:style>
  <w:style w:type="paragraph" w:customStyle="1" w:styleId="BidHeading1">
    <w:name w:val="Bid Heading 1"/>
    <w:next w:val="Normal"/>
    <w:link w:val="BidHeading1Char"/>
    <w:autoRedefine/>
    <w:rsid w:val="00453B28"/>
    <w:pPr>
      <w:spacing w:after="240" w:line="240" w:lineRule="auto"/>
      <w:ind w:left="284" w:hanging="284"/>
    </w:pPr>
    <w:rPr>
      <w:rFonts w:eastAsia="Times New Roman" w:cstheme="minorHAnsi"/>
      <w:b/>
      <w:bCs/>
      <w:color w:val="000000" w:themeColor="text1"/>
      <w:spacing w:val="20"/>
      <w:sz w:val="28"/>
      <w:lang w:bidi="th-TH"/>
    </w:rPr>
  </w:style>
  <w:style w:type="character" w:customStyle="1" w:styleId="BidHeading1Char">
    <w:name w:val="Bid Heading 1 Char"/>
    <w:basedOn w:val="DefaultParagraphFont"/>
    <w:link w:val="BidHeading1"/>
    <w:rsid w:val="00453B28"/>
    <w:rPr>
      <w:rFonts w:eastAsia="Times New Roman" w:cstheme="minorHAnsi"/>
      <w:b/>
      <w:bCs/>
      <w:color w:val="000000" w:themeColor="text1"/>
      <w:spacing w:val="20"/>
      <w:sz w:val="28"/>
      <w:lang w:bidi="th-TH"/>
    </w:rPr>
  </w:style>
  <w:style w:type="paragraph" w:customStyle="1" w:styleId="BidHeading2">
    <w:name w:val="Bid Heading 2"/>
    <w:next w:val="Normal"/>
    <w:rsid w:val="00447410"/>
    <w:pPr>
      <w:spacing w:before="240" w:after="240"/>
      <w:jc w:val="both"/>
    </w:pPr>
    <w:rPr>
      <w:rFonts w:eastAsia="Times New Roman" w:cstheme="minorHAnsi"/>
      <w:sz w:val="28"/>
      <w:szCs w:val="32"/>
      <w:lang w:eastAsia="en-GB"/>
    </w:rPr>
  </w:style>
  <w:style w:type="paragraph" w:customStyle="1" w:styleId="BidHeading3">
    <w:name w:val="Bid Heading 3"/>
    <w:basedOn w:val="Normal"/>
    <w:rsid w:val="009141EE"/>
    <w:pPr>
      <w:spacing w:before="320" w:after="120"/>
      <w:jc w:val="both"/>
    </w:pPr>
    <w:rPr>
      <w:rFonts w:ascii="Calibri" w:hAnsi="Calibri" w:cstheme="minorBidi"/>
      <w:b/>
      <w:color w:val="592C5F"/>
      <w:szCs w:val="28"/>
    </w:rPr>
  </w:style>
  <w:style w:type="paragraph" w:customStyle="1" w:styleId="BidHeading4">
    <w:name w:val="Bid Heading 4"/>
    <w:basedOn w:val="Normal"/>
    <w:rsid w:val="009A1B11"/>
    <w:pPr>
      <w:spacing w:before="120" w:after="120"/>
      <w:jc w:val="both"/>
    </w:pPr>
    <w:rPr>
      <w:rFonts w:ascii="Arial" w:hAnsi="Arial" w:cstheme="minorBidi"/>
      <w:color w:val="000000" w:themeColor="text1"/>
      <w14:textFill>
        <w14:solidFill>
          <w14:schemeClr w14:val="tx1">
            <w14:lumMod w14:val="65000"/>
            <w14:lumOff w14:val="35000"/>
            <w14:lumMod w14:val="65000"/>
            <w14:lumOff w14:val="35000"/>
          </w14:schemeClr>
        </w14:solidFill>
      </w14:textFill>
    </w:rPr>
  </w:style>
  <w:style w:type="paragraph" w:customStyle="1" w:styleId="para">
    <w:name w:val="*para"/>
    <w:link w:val="paraChar"/>
    <w:rsid w:val="00996EF8"/>
    <w:pPr>
      <w:spacing w:before="120" w:after="120" w:line="240" w:lineRule="atLeast"/>
    </w:pPr>
    <w:rPr>
      <w:rFonts w:eastAsia="Times New Roman" w:cstheme="minorHAnsi"/>
      <w:color w:val="000000" w:themeColor="text1"/>
    </w:rPr>
  </w:style>
  <w:style w:type="paragraph" w:customStyle="1" w:styleId="Bullet">
    <w:name w:val="Bullet"/>
    <w:basedOn w:val="ListParagraph"/>
    <w:rsid w:val="00E359D3"/>
    <w:pPr>
      <w:numPr>
        <w:numId w:val="11"/>
      </w:numPr>
      <w:spacing w:before="120" w:line="240" w:lineRule="auto"/>
    </w:pPr>
    <w:rPr>
      <w:rFonts w:eastAsia="Times New Roman" w:cstheme="minorHAnsi"/>
    </w:rPr>
  </w:style>
  <w:style w:type="table" w:customStyle="1" w:styleId="DPSTableGrid1">
    <w:name w:val="DPS Table Grid1"/>
    <w:basedOn w:val="TableNormal"/>
    <w:next w:val="TableGrid"/>
    <w:uiPriority w:val="39"/>
    <w:rsid w:val="009A1B1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List Paragraph1 Char,List Paragraph11 Char,Capire List Paragraph Char,Heading 4 for contents Char,Bullet point Char,L Char,Recommendation Char,DDM Gen Text Char,List Paragraph - bullets Char,bullet point list Char"/>
    <w:link w:val="ListParagraph"/>
    <w:uiPriority w:val="34"/>
    <w:qFormat/>
    <w:locked/>
    <w:rsid w:val="00615901"/>
    <w:rPr>
      <w14:ligatures w14:val="standard"/>
    </w:rPr>
  </w:style>
  <w:style w:type="paragraph" w:customStyle="1" w:styleId="BodyText1">
    <w:name w:val="Body Text1"/>
    <w:basedOn w:val="Normal"/>
    <w:rsid w:val="003555B6"/>
    <w:pPr>
      <w:spacing w:before="120" w:after="120" w:line="276" w:lineRule="auto"/>
    </w:pPr>
    <w:rPr>
      <w:rFonts w:asciiTheme="minorHAnsi" w:eastAsiaTheme="minorEastAsia" w:hAnsiTheme="minorHAnsi" w:cstheme="minorBidi"/>
      <w:sz w:val="22"/>
      <w:szCs w:val="22"/>
    </w:rPr>
  </w:style>
  <w:style w:type="paragraph" w:customStyle="1" w:styleId="Listnumbered">
    <w:name w:val="List numbered"/>
    <w:basedOn w:val="Normal"/>
    <w:link w:val="ListnumberedChar"/>
    <w:rsid w:val="003555B6"/>
    <w:pPr>
      <w:numPr>
        <w:numId w:val="9"/>
      </w:numPr>
      <w:tabs>
        <w:tab w:val="left" w:pos="284"/>
      </w:tabs>
      <w:spacing w:after="200" w:line="276" w:lineRule="auto"/>
      <w:contextualSpacing/>
    </w:pPr>
    <w:rPr>
      <w:rFonts w:asciiTheme="minorHAnsi" w:eastAsiaTheme="minorEastAsia" w:hAnsiTheme="minorHAnsi" w:cstheme="minorBidi"/>
      <w:sz w:val="22"/>
      <w:szCs w:val="22"/>
    </w:rPr>
  </w:style>
  <w:style w:type="character" w:customStyle="1" w:styleId="ListnumberedChar">
    <w:name w:val="List numbered Char"/>
    <w:basedOn w:val="DefaultParagraphFont"/>
    <w:link w:val="Listnumbered"/>
    <w:rsid w:val="003555B6"/>
    <w:rPr>
      <w:lang w:eastAsia="en-GB"/>
    </w:rPr>
  </w:style>
  <w:style w:type="paragraph" w:customStyle="1" w:styleId="Dotpoint">
    <w:name w:val="Dot point"/>
    <w:basedOn w:val="ListParagraph"/>
    <w:link w:val="DotpointChar"/>
    <w:rsid w:val="00DA4DDB"/>
    <w:pPr>
      <w:numPr>
        <w:numId w:val="10"/>
      </w:numPr>
      <w:spacing w:before="0" w:after="200"/>
    </w:pPr>
    <w:rPr>
      <w:rFonts w:cstheme="minorHAnsi"/>
      <w14:ligatures w14:val="none"/>
    </w:rPr>
  </w:style>
  <w:style w:type="character" w:customStyle="1" w:styleId="DotpointChar">
    <w:name w:val="Dot point Char"/>
    <w:basedOn w:val="DefaultParagraphFont"/>
    <w:link w:val="Dotpoint"/>
    <w:rsid w:val="00DA4DDB"/>
    <w:rPr>
      <w:rFonts w:cstheme="minorHAnsi"/>
      <w:lang w:eastAsia="en-GB"/>
    </w:rPr>
  </w:style>
  <w:style w:type="paragraph" w:styleId="FootnoteText">
    <w:name w:val="footnote text"/>
    <w:aliases w:val="fn,Footnote Text Char1 Char,Footnote Text Char Char1 Char,Footnote Text Char Char Char Char Char1,Char Char,Footnote Text Char Char Char,Footnote Text Char Char Char Char,Footnote Text Char Char1,BCA Footnote Text"/>
    <w:basedOn w:val="Normal"/>
    <w:link w:val="FootnoteTextChar"/>
    <w:uiPriority w:val="99"/>
    <w:unhideWhenUsed/>
    <w:qFormat/>
    <w:rsid w:val="00EF065F"/>
    <w:rPr>
      <w:rFonts w:asciiTheme="minorHAnsi" w:eastAsiaTheme="minorEastAsia" w:hAnsiTheme="minorHAnsi" w:cstheme="minorBidi"/>
      <w:sz w:val="20"/>
      <w:szCs w:val="20"/>
      <w14:ligatures w14:val="standard"/>
    </w:rPr>
  </w:style>
  <w:style w:type="character" w:customStyle="1" w:styleId="FootnoteTextChar">
    <w:name w:val="Footnote Text Char"/>
    <w:aliases w:val="fn Char,Footnote Text Char1 Char Char,Footnote Text Char Char1 Char Char,Footnote Text Char Char Char Char Char1 Char,Char Char Char,Footnote Text Char Char Char Char1,Footnote Text Char Char Char Char Char,BCA Footnote Text Char"/>
    <w:basedOn w:val="DefaultParagraphFont"/>
    <w:link w:val="FootnoteText"/>
    <w:uiPriority w:val="99"/>
    <w:rsid w:val="00EF065F"/>
    <w:rPr>
      <w:sz w:val="20"/>
      <w:szCs w:val="20"/>
      <w14:ligatures w14:val="standard"/>
    </w:rPr>
  </w:style>
  <w:style w:type="character" w:styleId="FootnoteReference">
    <w:name w:val="footnote reference"/>
    <w:aliases w:val="FC,(NECG) Footnote Reference,Footnote sign,Footnote sign1,EN Footnote Reference,number,SUPERS"/>
    <w:basedOn w:val="DefaultParagraphFont"/>
    <w:uiPriority w:val="99"/>
    <w:unhideWhenUsed/>
    <w:qFormat/>
    <w:rsid w:val="00EF065F"/>
    <w:rPr>
      <w:vertAlign w:val="superscript"/>
    </w:rPr>
  </w:style>
  <w:style w:type="table" w:customStyle="1" w:styleId="DEEWRTable1">
    <w:name w:val="DEEWR Table1"/>
    <w:basedOn w:val="TableNormal"/>
    <w:uiPriority w:val="99"/>
    <w:rsid w:val="00D00785"/>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EEECE1" w:themeColor="background2"/>
        <w:sz w:val="20"/>
      </w:rPr>
      <w:tblPr/>
      <w:trPr>
        <w:tblHeader/>
      </w:trPr>
      <w:tcPr>
        <w:shd w:val="clear" w:color="auto" w:fill="000000" w:themeFill="text1"/>
      </w:tcPr>
    </w:tblStylePr>
    <w:tblStylePr w:type="firstCol">
      <w:pPr>
        <w:jc w:val="left"/>
      </w:pPr>
      <w:rPr>
        <w:b/>
      </w:rPr>
    </w:tblStylePr>
  </w:style>
  <w:style w:type="paragraph" w:styleId="TOC6">
    <w:name w:val="toc 6"/>
    <w:basedOn w:val="Normal"/>
    <w:next w:val="Normal"/>
    <w:autoRedefine/>
    <w:uiPriority w:val="39"/>
    <w:semiHidden/>
    <w:unhideWhenUsed/>
    <w:rsid w:val="00623744"/>
    <w:pPr>
      <w:spacing w:before="60" w:after="100" w:line="276" w:lineRule="auto"/>
      <w:ind w:left="1100"/>
    </w:pPr>
    <w:rPr>
      <w:rFonts w:asciiTheme="minorHAnsi" w:eastAsiaTheme="minorEastAsia" w:hAnsiTheme="minorHAnsi" w:cstheme="minorBidi"/>
      <w:sz w:val="22"/>
      <w:szCs w:val="22"/>
      <w14:ligatures w14:val="standard"/>
    </w:rPr>
  </w:style>
  <w:style w:type="paragraph" w:customStyle="1" w:styleId="BidHeading1NoNumbering">
    <w:name w:val="Bid Heading 1 No Numbering"/>
    <w:basedOn w:val="BidHeading1"/>
    <w:link w:val="BidHeading1NoNumberingChar"/>
    <w:rsid w:val="00447410"/>
  </w:style>
  <w:style w:type="paragraph" w:customStyle="1" w:styleId="BidHeading2NoNumbering">
    <w:name w:val="Bid Heading 2 No Numbering"/>
    <w:next w:val="BodyText"/>
    <w:link w:val="BidHeading2NoNumberingChar"/>
    <w:rsid w:val="00447410"/>
    <w:rPr>
      <w:rFonts w:eastAsia="Times New Roman" w:cstheme="minorHAnsi"/>
      <w:sz w:val="26"/>
      <w:szCs w:val="32"/>
      <w:lang w:eastAsia="en-GB"/>
    </w:rPr>
  </w:style>
  <w:style w:type="paragraph" w:customStyle="1" w:styleId="ListBullet1">
    <w:name w:val="List Bullet1"/>
    <w:basedOn w:val="ListContinue"/>
    <w:link w:val="ListbulletChar0"/>
    <w:rsid w:val="005F3038"/>
    <w:pPr>
      <w:spacing w:before="0" w:after="0"/>
      <w:ind w:left="0"/>
      <w:contextualSpacing w:val="0"/>
    </w:pPr>
    <w:rPr>
      <w:rFonts w:ascii="Arial" w:eastAsia="Times New Roman" w:hAnsi="Arial" w:cs="Arial"/>
      <w:color w:val="333333"/>
      <w:szCs w:val="24"/>
      <w14:ligatures w14:val="none"/>
    </w:rPr>
  </w:style>
  <w:style w:type="character" w:customStyle="1" w:styleId="ListbulletChar0">
    <w:name w:val="List bullet Char"/>
    <w:basedOn w:val="DefaultParagraphFont"/>
    <w:link w:val="ListBullet1"/>
    <w:rsid w:val="005F3038"/>
    <w:rPr>
      <w:rFonts w:ascii="Arial" w:eastAsia="Times New Roman" w:hAnsi="Arial" w:cs="Arial"/>
      <w:color w:val="333333"/>
      <w:szCs w:val="24"/>
    </w:rPr>
  </w:style>
  <w:style w:type="paragraph" w:styleId="ListContinue">
    <w:name w:val="List Continue"/>
    <w:basedOn w:val="Normal"/>
    <w:uiPriority w:val="99"/>
    <w:semiHidden/>
    <w:unhideWhenUsed/>
    <w:rsid w:val="005F3038"/>
    <w:pPr>
      <w:spacing w:before="60" w:after="120" w:line="276" w:lineRule="auto"/>
      <w:ind w:left="283"/>
      <w:contextualSpacing/>
    </w:pPr>
    <w:rPr>
      <w:rFonts w:asciiTheme="minorHAnsi" w:eastAsiaTheme="minorEastAsia" w:hAnsiTheme="minorHAnsi" w:cstheme="minorBidi"/>
      <w:sz w:val="22"/>
      <w:szCs w:val="22"/>
      <w14:ligatures w14:val="standard"/>
    </w:rPr>
  </w:style>
  <w:style w:type="paragraph" w:styleId="NormalWeb">
    <w:name w:val="Normal (Web)"/>
    <w:basedOn w:val="Normal"/>
    <w:uiPriority w:val="99"/>
    <w:unhideWhenUsed/>
    <w:rsid w:val="007C5600"/>
    <w:pPr>
      <w:spacing w:before="100" w:beforeAutospacing="1" w:after="100" w:afterAutospacing="1"/>
    </w:pPr>
  </w:style>
  <w:style w:type="paragraph" w:customStyle="1" w:styleId="CVheading">
    <w:name w:val="CV heading"/>
    <w:basedOn w:val="Normal"/>
    <w:autoRedefine/>
    <w:rsid w:val="005E060D"/>
    <w:pPr>
      <w:tabs>
        <w:tab w:val="left" w:pos="3794"/>
      </w:tabs>
    </w:pPr>
    <w:rPr>
      <w:rFonts w:asciiTheme="minorHAnsi" w:eastAsiaTheme="minorHAnsi" w:hAnsiTheme="minorHAnsi" w:cstheme="minorHAnsi"/>
      <w:b/>
      <w:i/>
      <w:color w:val="592C5F"/>
      <w:sz w:val="20"/>
      <w:szCs w:val="20"/>
    </w:rPr>
  </w:style>
  <w:style w:type="paragraph" w:customStyle="1" w:styleId="CVstaffintro">
    <w:name w:val="CV staff intro"/>
    <w:basedOn w:val="Normal"/>
    <w:rsid w:val="007A0A16"/>
    <w:rPr>
      <w:rFonts w:ascii="Arial" w:eastAsiaTheme="minorHAnsi" w:hAnsi="Arial" w:cstheme="minorBidi"/>
      <w:i/>
      <w:color w:val="592C5F"/>
      <w:sz w:val="22"/>
      <w:szCs w:val="22"/>
    </w:rPr>
  </w:style>
  <w:style w:type="paragraph" w:customStyle="1" w:styleId="CVbulletlist">
    <w:name w:val="CV bullet list"/>
    <w:basedOn w:val="Normal"/>
    <w:autoRedefine/>
    <w:rsid w:val="00F44191"/>
    <w:pPr>
      <w:numPr>
        <w:numId w:val="12"/>
      </w:numPr>
      <w:spacing w:before="20" w:after="20" w:line="256" w:lineRule="auto"/>
      <w:ind w:left="170" w:hanging="170"/>
      <w:contextualSpacing/>
    </w:pPr>
    <w:rPr>
      <w:rFonts w:ascii="Arial" w:hAnsi="Arial" w:cs="Arial"/>
      <w:sz w:val="22"/>
      <w:szCs w:val="22"/>
    </w:rPr>
  </w:style>
  <w:style w:type="paragraph" w:customStyle="1" w:styleId="ProjectTitle">
    <w:name w:val="Project Title"/>
    <w:basedOn w:val="Normal"/>
    <w:rsid w:val="005E2ACD"/>
    <w:pPr>
      <w:spacing w:before="120"/>
    </w:pPr>
    <w:rPr>
      <w:rFonts w:asciiTheme="minorHAnsi" w:eastAsia="Calibri" w:hAnsiTheme="minorHAnsi" w:cstheme="minorHAnsi"/>
      <w:b/>
      <w:caps/>
      <w:sz w:val="20"/>
      <w:szCs w:val="20"/>
      <w:lang w:val="en-US"/>
    </w:rPr>
  </w:style>
  <w:style w:type="paragraph" w:customStyle="1" w:styleId="CVbodytext">
    <w:name w:val="CV body text"/>
    <w:basedOn w:val="Normal"/>
    <w:autoRedefine/>
    <w:rsid w:val="005E060D"/>
    <w:rPr>
      <w:rFonts w:asciiTheme="minorHAnsi" w:eastAsiaTheme="minorHAnsi" w:hAnsiTheme="minorHAnsi" w:cstheme="minorHAnsi"/>
      <w:sz w:val="20"/>
      <w:szCs w:val="20"/>
    </w:rPr>
  </w:style>
  <w:style w:type="paragraph" w:customStyle="1" w:styleId="CVProjectTitleRole">
    <w:name w:val="CV Project Title Role"/>
    <w:basedOn w:val="Normal"/>
    <w:autoRedefine/>
    <w:rsid w:val="007030AE"/>
    <w:pPr>
      <w:autoSpaceDE w:val="0"/>
      <w:autoSpaceDN w:val="0"/>
      <w:adjustRightInd w:val="0"/>
      <w:spacing w:before="20" w:after="40"/>
    </w:pPr>
    <w:rPr>
      <w:rFonts w:asciiTheme="minorHAnsi" w:eastAsiaTheme="minorHAnsi" w:hAnsiTheme="minorHAnsi" w:cstheme="minorHAnsi"/>
      <w:b/>
      <w:caps/>
      <w:sz w:val="20"/>
      <w:szCs w:val="20"/>
      <w:lang w:val="en-US"/>
    </w:rPr>
  </w:style>
  <w:style w:type="paragraph" w:customStyle="1" w:styleId="LTGbase">
    <w:name w:val="LTG base"/>
    <w:link w:val="LTGbaseChar"/>
    <w:rsid w:val="0061027E"/>
    <w:pPr>
      <w:spacing w:after="140" w:line="240" w:lineRule="auto"/>
    </w:pPr>
    <w:rPr>
      <w:rFonts w:ascii="Arial" w:eastAsiaTheme="minorHAnsi" w:hAnsi="Arial" w:cs="Arial"/>
      <w:lang w:eastAsia="zh-CN" w:bidi="th-TH"/>
    </w:rPr>
  </w:style>
  <w:style w:type="character" w:customStyle="1" w:styleId="LTGbaseChar">
    <w:name w:val="LTG base Char"/>
    <w:basedOn w:val="DefaultParagraphFont"/>
    <w:link w:val="LTGbase"/>
    <w:rsid w:val="0061027E"/>
    <w:rPr>
      <w:rFonts w:ascii="Arial" w:eastAsiaTheme="minorHAnsi" w:hAnsi="Arial" w:cs="Arial"/>
      <w:lang w:eastAsia="zh-CN" w:bidi="th-TH"/>
    </w:rPr>
  </w:style>
  <w:style w:type="paragraph" w:customStyle="1" w:styleId="LTGfootnote">
    <w:name w:val="LTG footnote"/>
    <w:link w:val="LTGfootnoteChar"/>
    <w:rsid w:val="0061027E"/>
    <w:pPr>
      <w:spacing w:after="60" w:line="240" w:lineRule="auto"/>
    </w:pPr>
    <w:rPr>
      <w:rFonts w:ascii="Arial" w:eastAsiaTheme="minorHAnsi" w:hAnsi="Arial" w:cs="Arial"/>
      <w:sz w:val="18"/>
      <w:szCs w:val="20"/>
    </w:rPr>
  </w:style>
  <w:style w:type="character" w:customStyle="1" w:styleId="LTGfootnoteChar">
    <w:name w:val="LTG footnote Char"/>
    <w:basedOn w:val="DefaultParagraphFont"/>
    <w:link w:val="LTGfootnote"/>
    <w:rsid w:val="0061027E"/>
    <w:rPr>
      <w:rFonts w:ascii="Arial" w:eastAsiaTheme="minorHAnsi" w:hAnsi="Arial" w:cs="Arial"/>
      <w:sz w:val="18"/>
      <w:szCs w:val="20"/>
    </w:rPr>
  </w:style>
  <w:style w:type="paragraph" w:customStyle="1" w:styleId="LTGH4">
    <w:name w:val="LTG H4"/>
    <w:link w:val="LTGH4Char"/>
    <w:rsid w:val="0061027E"/>
    <w:pPr>
      <w:keepNext/>
      <w:spacing w:before="160" w:after="80" w:line="240" w:lineRule="auto"/>
    </w:pPr>
    <w:rPr>
      <w:rFonts w:ascii="Arial" w:eastAsiaTheme="minorHAnsi" w:hAnsi="Arial" w:cs="Arial"/>
      <w:b/>
      <w:sz w:val="24"/>
      <w:lang w:eastAsia="zh-CN" w:bidi="th-TH"/>
    </w:rPr>
  </w:style>
  <w:style w:type="character" w:customStyle="1" w:styleId="LTGH4Char">
    <w:name w:val="LTG H4 Char"/>
    <w:basedOn w:val="DefaultParagraphFont"/>
    <w:link w:val="LTGH4"/>
    <w:rsid w:val="0061027E"/>
    <w:rPr>
      <w:rFonts w:ascii="Arial" w:eastAsiaTheme="minorHAnsi" w:hAnsi="Arial" w:cs="Arial"/>
      <w:b/>
      <w:sz w:val="24"/>
      <w:lang w:eastAsia="zh-CN" w:bidi="th-TH"/>
    </w:rPr>
  </w:style>
  <w:style w:type="paragraph" w:customStyle="1" w:styleId="LTGbullet1">
    <w:name w:val="LTG bullet 1"/>
    <w:basedOn w:val="LTGbase"/>
    <w:rsid w:val="0061027E"/>
    <w:pPr>
      <w:numPr>
        <w:numId w:val="13"/>
      </w:numPr>
      <w:spacing w:after="60"/>
      <w:ind w:left="284" w:hanging="284"/>
    </w:pPr>
  </w:style>
  <w:style w:type="paragraph" w:customStyle="1" w:styleId="LTGfigure">
    <w:name w:val="LTG figure"/>
    <w:link w:val="LTGfigureChar"/>
    <w:rsid w:val="0061027E"/>
    <w:pPr>
      <w:spacing w:after="240" w:line="240" w:lineRule="auto"/>
      <w:jc w:val="center"/>
    </w:pPr>
    <w:rPr>
      <w:rFonts w:ascii="Arial" w:eastAsiaTheme="minorHAnsi" w:hAnsi="Arial" w:cs="Arial"/>
      <w:i/>
      <w:sz w:val="18"/>
      <w:lang w:eastAsia="zh-CN" w:bidi="th-TH"/>
    </w:rPr>
  </w:style>
  <w:style w:type="character" w:customStyle="1" w:styleId="LTGfigureChar">
    <w:name w:val="LTG figure Char"/>
    <w:basedOn w:val="DefaultParagraphFont"/>
    <w:link w:val="LTGfigure"/>
    <w:rsid w:val="0061027E"/>
    <w:rPr>
      <w:rFonts w:ascii="Arial" w:eastAsiaTheme="minorHAnsi" w:hAnsi="Arial" w:cs="Arial"/>
      <w:i/>
      <w:sz w:val="18"/>
      <w:lang w:eastAsia="zh-CN" w:bidi="th-TH"/>
    </w:rPr>
  </w:style>
  <w:style w:type="paragraph" w:customStyle="1" w:styleId="LTGbaseitalic">
    <w:name w:val="LTG base italic"/>
    <w:basedOn w:val="LTGbase"/>
    <w:link w:val="LTGbaseitalicChar"/>
    <w:rsid w:val="0061027E"/>
    <w:rPr>
      <w:i/>
    </w:rPr>
  </w:style>
  <w:style w:type="character" w:customStyle="1" w:styleId="LTGbaseitalicChar">
    <w:name w:val="LTG base italic Char"/>
    <w:basedOn w:val="LTGbaseChar"/>
    <w:link w:val="LTGbaseitalic"/>
    <w:rsid w:val="0061027E"/>
    <w:rPr>
      <w:rFonts w:ascii="Arial" w:eastAsiaTheme="minorHAnsi" w:hAnsi="Arial" w:cs="Arial"/>
      <w:i/>
      <w:lang w:eastAsia="zh-CN" w:bidi="th-TH"/>
    </w:rPr>
  </w:style>
  <w:style w:type="character" w:customStyle="1" w:styleId="UnresolvedMention1">
    <w:name w:val="Unresolved Mention1"/>
    <w:basedOn w:val="DefaultParagraphFont"/>
    <w:uiPriority w:val="99"/>
    <w:semiHidden/>
    <w:unhideWhenUsed/>
    <w:rsid w:val="00E4163A"/>
    <w:rPr>
      <w:color w:val="605E5C"/>
      <w:shd w:val="clear" w:color="auto" w:fill="E1DFDD"/>
    </w:rPr>
  </w:style>
  <w:style w:type="paragraph" w:customStyle="1" w:styleId="xxmsonormal">
    <w:name w:val="xxmsonormal"/>
    <w:basedOn w:val="Normal"/>
    <w:rsid w:val="00F324CA"/>
    <w:pPr>
      <w:spacing w:before="100" w:beforeAutospacing="1" w:after="100" w:afterAutospacing="1"/>
    </w:pPr>
    <w:rPr>
      <w:rFonts w:eastAsiaTheme="minorHAnsi"/>
      <w:lang w:eastAsia="en-AU"/>
    </w:rPr>
  </w:style>
  <w:style w:type="character" w:customStyle="1" w:styleId="xfeeditemtext">
    <w:name w:val="x_feeditemtext"/>
    <w:basedOn w:val="DefaultParagraphFont"/>
    <w:rsid w:val="00232433"/>
  </w:style>
  <w:style w:type="character" w:customStyle="1" w:styleId="markedcontent">
    <w:name w:val="markedcontent"/>
    <w:basedOn w:val="DefaultParagraphFont"/>
    <w:rsid w:val="000B2E64"/>
  </w:style>
  <w:style w:type="character" w:customStyle="1" w:styleId="BidHeading1NoNumberingChar">
    <w:name w:val="Bid Heading 1 No Numbering Char"/>
    <w:basedOn w:val="BidHeading1Char"/>
    <w:link w:val="BidHeading1NoNumbering"/>
    <w:rsid w:val="00447410"/>
    <w:rPr>
      <w:rFonts w:eastAsia="Times New Roman" w:cstheme="minorHAnsi"/>
      <w:b/>
      <w:bCs/>
      <w:color w:val="000000" w:themeColor="text1"/>
      <w:spacing w:val="20"/>
      <w:sz w:val="28"/>
      <w:lang w:bidi="th-TH"/>
    </w:rPr>
  </w:style>
  <w:style w:type="character" w:customStyle="1" w:styleId="BidHeading2NoNumberingChar">
    <w:name w:val="Bid Heading 2 No Numbering Char"/>
    <w:basedOn w:val="DefaultParagraphFont"/>
    <w:link w:val="BidHeading2NoNumbering"/>
    <w:rsid w:val="00447410"/>
    <w:rPr>
      <w:rFonts w:eastAsia="Times New Roman" w:cstheme="minorHAnsi"/>
      <w:sz w:val="26"/>
      <w:szCs w:val="32"/>
      <w:lang w:eastAsia="en-GB"/>
    </w:rPr>
  </w:style>
  <w:style w:type="paragraph" w:customStyle="1" w:styleId="xpara">
    <w:name w:val="x_para"/>
    <w:basedOn w:val="Normal"/>
    <w:rsid w:val="00B82FFE"/>
    <w:pPr>
      <w:spacing w:before="100" w:beforeAutospacing="1" w:after="100" w:afterAutospacing="1"/>
    </w:pPr>
  </w:style>
  <w:style w:type="character" w:customStyle="1" w:styleId="UnresolvedMention2">
    <w:name w:val="Unresolved Mention2"/>
    <w:basedOn w:val="DefaultParagraphFont"/>
    <w:uiPriority w:val="99"/>
    <w:semiHidden/>
    <w:unhideWhenUsed/>
    <w:rsid w:val="00BC3BA1"/>
    <w:rPr>
      <w:color w:val="605E5C"/>
      <w:shd w:val="clear" w:color="auto" w:fill="E1DFDD"/>
    </w:rPr>
  </w:style>
  <w:style w:type="paragraph" w:customStyle="1" w:styleId="xmsonormal">
    <w:name w:val="x_msonormal"/>
    <w:basedOn w:val="Normal"/>
    <w:rsid w:val="001F7D5D"/>
    <w:rPr>
      <w:rFonts w:ascii="Calibri" w:eastAsiaTheme="minorHAnsi" w:hAnsi="Calibri" w:cs="Calibri"/>
      <w:sz w:val="22"/>
      <w:szCs w:val="22"/>
      <w:lang w:eastAsia="en-AU"/>
    </w:rPr>
  </w:style>
  <w:style w:type="paragraph" w:customStyle="1" w:styleId="ListBulletLast">
    <w:name w:val="List Bullet Last"/>
    <w:basedOn w:val="ListBullet"/>
    <w:link w:val="ListBulletLastChar"/>
    <w:rsid w:val="00360D7B"/>
    <w:pPr>
      <w:spacing w:after="160"/>
    </w:pPr>
    <w:rPr>
      <w:rFonts w:ascii="Calibri" w:eastAsia="Times New Roman" w:hAnsi="Calibri" w:cs="Arial"/>
      <w:szCs w:val="24"/>
    </w:rPr>
  </w:style>
  <w:style w:type="character" w:customStyle="1" w:styleId="ListBulletLastChar">
    <w:name w:val="List Bullet Last Char"/>
    <w:basedOn w:val="ListbulletChar0"/>
    <w:link w:val="ListBulletLast"/>
    <w:rsid w:val="00360D7B"/>
    <w:rPr>
      <w:rFonts w:ascii="Calibri" w:eastAsia="Times New Roman" w:hAnsi="Calibri" w:cs="Arial"/>
      <w:color w:val="333333"/>
      <w:szCs w:val="24"/>
      <w:lang w:eastAsia="en-GB"/>
      <w14:ligatures w14:val="standard"/>
    </w:rPr>
  </w:style>
  <w:style w:type="paragraph" w:customStyle="1" w:styleId="ListBullet2last">
    <w:name w:val="List Bullet 2 last"/>
    <w:basedOn w:val="ListBullet2"/>
    <w:link w:val="ListBullet2lastChar"/>
    <w:rsid w:val="00C865C0"/>
    <w:pPr>
      <w:spacing w:after="240"/>
    </w:pPr>
  </w:style>
  <w:style w:type="character" w:customStyle="1" w:styleId="ListBullet2Char">
    <w:name w:val="List Bullet 2 Char"/>
    <w:basedOn w:val="DefaultParagraphFont"/>
    <w:link w:val="ListBullet2"/>
    <w:uiPriority w:val="99"/>
    <w:rsid w:val="00C865C0"/>
    <w:rPr>
      <w:lang w:eastAsia="en-GB"/>
      <w14:ligatures w14:val="standard"/>
    </w:rPr>
  </w:style>
  <w:style w:type="character" w:customStyle="1" w:styleId="ListBullet2lastChar">
    <w:name w:val="List Bullet 2 last Char"/>
    <w:basedOn w:val="ListBullet2Char"/>
    <w:link w:val="ListBullet2last"/>
    <w:rsid w:val="00C865C0"/>
    <w:rPr>
      <w:lang w:eastAsia="en-GB"/>
      <w14:ligatures w14:val="standard"/>
    </w:rPr>
  </w:style>
  <w:style w:type="paragraph" w:customStyle="1" w:styleId="ACERTOCHead">
    <w:name w:val="ACER TOC Head"/>
    <w:link w:val="ACERTOCHeadChar"/>
    <w:qFormat/>
    <w:rsid w:val="00A3621E"/>
    <w:pPr>
      <w:spacing w:before="120" w:line="300" w:lineRule="exact"/>
      <w:ind w:right="-206"/>
    </w:pPr>
    <w:rPr>
      <w:rFonts w:eastAsia="Times New Roman" w:cstheme="minorHAnsi"/>
      <w:color w:val="592C5F"/>
      <w:sz w:val="36"/>
      <w:szCs w:val="36"/>
      <w:lang w:eastAsia="en-GB"/>
    </w:rPr>
  </w:style>
  <w:style w:type="paragraph" w:customStyle="1" w:styleId="ACERfooter">
    <w:name w:val="ACER footer"/>
    <w:basedOn w:val="Footer"/>
    <w:link w:val="ACERfooterChar"/>
    <w:qFormat/>
    <w:rsid w:val="00AC4D09"/>
    <w:pPr>
      <w:spacing w:before="0" w:after="80"/>
    </w:pPr>
    <w:rPr>
      <w:sz w:val="20"/>
    </w:rPr>
  </w:style>
  <w:style w:type="character" w:customStyle="1" w:styleId="ACERTOCHeadChar">
    <w:name w:val="ACER TOC Head Char"/>
    <w:basedOn w:val="DefaultParagraphFont"/>
    <w:link w:val="ACERTOCHead"/>
    <w:rsid w:val="00A3621E"/>
    <w:rPr>
      <w:rFonts w:eastAsia="Times New Roman" w:cstheme="minorHAnsi"/>
      <w:color w:val="592C5F"/>
      <w:sz w:val="36"/>
      <w:szCs w:val="36"/>
      <w:lang w:eastAsia="en-GB"/>
    </w:rPr>
  </w:style>
  <w:style w:type="paragraph" w:customStyle="1" w:styleId="LTGTOC">
    <w:name w:val="LTG TOC"/>
    <w:rsid w:val="00AC4D09"/>
    <w:pPr>
      <w:spacing w:before="320" w:after="640" w:line="240" w:lineRule="auto"/>
    </w:pPr>
    <w:rPr>
      <w:rFonts w:ascii="Arial" w:eastAsia="Times New Roman" w:hAnsi="Arial" w:cs="Times New Roman"/>
      <w:color w:val="5F5F5F"/>
      <w:sz w:val="32"/>
      <w:szCs w:val="24"/>
    </w:rPr>
  </w:style>
  <w:style w:type="character" w:customStyle="1" w:styleId="ACERfooterChar">
    <w:name w:val="ACER footer Char"/>
    <w:basedOn w:val="FooterChar"/>
    <w:link w:val="ACERfooter"/>
    <w:rsid w:val="00AC4D09"/>
    <w:rPr>
      <w:sz w:val="20"/>
      <w:lang w:eastAsia="en-GB"/>
      <w14:ligatures w14:val="standard"/>
    </w:rPr>
  </w:style>
  <w:style w:type="paragraph" w:customStyle="1" w:styleId="LTGbasebold">
    <w:name w:val="LTG base bold"/>
    <w:basedOn w:val="LTGbase"/>
    <w:link w:val="LTGbaseboldChar"/>
    <w:rsid w:val="00AC4D09"/>
    <w:pPr>
      <w:spacing w:after="120"/>
    </w:pPr>
    <w:rPr>
      <w:rFonts w:eastAsia="Times New Roman"/>
      <w:b/>
      <w:szCs w:val="20"/>
    </w:rPr>
  </w:style>
  <w:style w:type="paragraph" w:customStyle="1" w:styleId="LTGnum">
    <w:name w:val="LTG num"/>
    <w:link w:val="LTGnumChar"/>
    <w:rsid w:val="00AC4D09"/>
    <w:pPr>
      <w:numPr>
        <w:numId w:val="14"/>
      </w:numPr>
      <w:spacing w:after="100" w:line="240" w:lineRule="auto"/>
      <w:ind w:left="284" w:hanging="284"/>
    </w:pPr>
    <w:rPr>
      <w:rFonts w:ascii="Arial" w:eastAsia="Times New Roman" w:hAnsi="Arial" w:cs="Times New Roman"/>
      <w:szCs w:val="24"/>
    </w:rPr>
  </w:style>
  <w:style w:type="character" w:customStyle="1" w:styleId="LTGbaseboldChar">
    <w:name w:val="LTG base bold Char"/>
    <w:basedOn w:val="LTGbaseChar"/>
    <w:link w:val="LTGbasebold"/>
    <w:rsid w:val="00AC4D09"/>
    <w:rPr>
      <w:rFonts w:ascii="Arial" w:eastAsia="Times New Roman" w:hAnsi="Arial" w:cs="Arial"/>
      <w:b/>
      <w:szCs w:val="20"/>
      <w:lang w:eastAsia="zh-CN" w:bidi="th-TH"/>
    </w:rPr>
  </w:style>
  <w:style w:type="paragraph" w:customStyle="1" w:styleId="LTGnumlast">
    <w:name w:val="LTG num last"/>
    <w:basedOn w:val="LTGnum"/>
    <w:link w:val="LTGnumlastChar"/>
    <w:rsid w:val="00AC4D09"/>
    <w:pPr>
      <w:spacing w:after="240"/>
    </w:pPr>
  </w:style>
  <w:style w:type="character" w:customStyle="1" w:styleId="LTGnumlastChar">
    <w:name w:val="LTG num last Char"/>
    <w:basedOn w:val="DefaultParagraphFont"/>
    <w:link w:val="LTGnumlast"/>
    <w:rsid w:val="00AC4D09"/>
    <w:rPr>
      <w:rFonts w:ascii="Arial" w:eastAsia="Times New Roman" w:hAnsi="Arial" w:cs="Times New Roman"/>
      <w:szCs w:val="24"/>
    </w:rPr>
  </w:style>
  <w:style w:type="paragraph" w:customStyle="1" w:styleId="ACERH1">
    <w:name w:val="ACER H1"/>
    <w:link w:val="ACERH1Char"/>
    <w:qFormat/>
    <w:rsid w:val="004D4EFE"/>
    <w:pPr>
      <w:spacing w:before="320" w:line="240" w:lineRule="auto"/>
    </w:pPr>
    <w:rPr>
      <w:rFonts w:eastAsia="Times New Roman" w:cstheme="minorHAnsi"/>
      <w:b/>
      <w:color w:val="592C5F"/>
      <w:spacing w:val="20"/>
      <w:sz w:val="28"/>
      <w:szCs w:val="32"/>
      <w:lang w:eastAsia="en-GB"/>
    </w:rPr>
  </w:style>
  <w:style w:type="paragraph" w:customStyle="1" w:styleId="ACERH2">
    <w:name w:val="ACER H2"/>
    <w:link w:val="ACERH2Char"/>
    <w:qFormat/>
    <w:rsid w:val="00CD3599"/>
    <w:pPr>
      <w:spacing w:before="160" w:after="160" w:line="240" w:lineRule="auto"/>
    </w:pPr>
    <w:rPr>
      <w:rFonts w:eastAsia="Times New Roman" w:cstheme="minorHAnsi"/>
      <w:color w:val="592C5F"/>
      <w:spacing w:val="20"/>
      <w:sz w:val="26"/>
      <w:szCs w:val="32"/>
      <w:lang w:eastAsia="en-GB"/>
    </w:rPr>
  </w:style>
  <w:style w:type="character" w:customStyle="1" w:styleId="ACERH1Char">
    <w:name w:val="ACER H1 Char"/>
    <w:basedOn w:val="DefaultParagraphFont"/>
    <w:link w:val="ACERH1"/>
    <w:rsid w:val="004D4EFE"/>
    <w:rPr>
      <w:rFonts w:eastAsia="Times New Roman" w:cstheme="minorHAnsi"/>
      <w:b/>
      <w:color w:val="592C5F"/>
      <w:spacing w:val="20"/>
      <w:sz w:val="28"/>
      <w:szCs w:val="32"/>
      <w:lang w:eastAsia="en-GB"/>
    </w:rPr>
  </w:style>
  <w:style w:type="paragraph" w:customStyle="1" w:styleId="ACERbase">
    <w:name w:val="ACER base"/>
    <w:basedOn w:val="para"/>
    <w:link w:val="ACERbaseChar"/>
    <w:qFormat/>
    <w:rsid w:val="007A1E51"/>
    <w:pPr>
      <w:spacing w:before="0" w:after="160" w:line="240" w:lineRule="auto"/>
    </w:pPr>
    <w:rPr>
      <w:color w:val="auto"/>
    </w:rPr>
  </w:style>
  <w:style w:type="character" w:customStyle="1" w:styleId="ACERH2Char">
    <w:name w:val="ACER H2 Char"/>
    <w:basedOn w:val="DefaultParagraphFont"/>
    <w:link w:val="ACERH2"/>
    <w:rsid w:val="00CD3599"/>
    <w:rPr>
      <w:rFonts w:eastAsia="Times New Roman" w:cstheme="minorHAnsi"/>
      <w:color w:val="592C5F"/>
      <w:spacing w:val="20"/>
      <w:sz w:val="26"/>
      <w:szCs w:val="32"/>
      <w:lang w:eastAsia="en-GB"/>
    </w:rPr>
  </w:style>
  <w:style w:type="paragraph" w:customStyle="1" w:styleId="ACERnum">
    <w:name w:val="ACER num"/>
    <w:link w:val="ACERnumChar"/>
    <w:qFormat/>
    <w:rsid w:val="00CB1E84"/>
    <w:pPr>
      <w:numPr>
        <w:numId w:val="21"/>
      </w:numPr>
      <w:autoSpaceDE w:val="0"/>
      <w:autoSpaceDN w:val="0"/>
      <w:adjustRightInd w:val="0"/>
      <w:spacing w:after="80" w:line="240" w:lineRule="auto"/>
      <w:ind w:left="284" w:hanging="284"/>
    </w:pPr>
    <w:rPr>
      <w:rFonts w:cstheme="minorHAnsi"/>
      <w:lang w:eastAsia="en-GB"/>
      <w14:ligatures w14:val="standard"/>
    </w:rPr>
  </w:style>
  <w:style w:type="character" w:customStyle="1" w:styleId="paraChar">
    <w:name w:val="*para Char"/>
    <w:basedOn w:val="DefaultParagraphFont"/>
    <w:link w:val="para"/>
    <w:rsid w:val="007A1E51"/>
    <w:rPr>
      <w:rFonts w:eastAsia="Times New Roman" w:cstheme="minorHAnsi"/>
      <w:color w:val="000000" w:themeColor="text1"/>
    </w:rPr>
  </w:style>
  <w:style w:type="character" w:customStyle="1" w:styleId="ACERbaseChar">
    <w:name w:val="ACER base Char"/>
    <w:basedOn w:val="paraChar"/>
    <w:link w:val="ACERbase"/>
    <w:rsid w:val="007A1E51"/>
    <w:rPr>
      <w:rFonts w:eastAsia="Times New Roman" w:cstheme="minorHAnsi"/>
      <w:color w:val="000000" w:themeColor="text1"/>
    </w:rPr>
  </w:style>
  <w:style w:type="paragraph" w:customStyle="1" w:styleId="ACERbull1indent">
    <w:name w:val="ACER bull 1 indent"/>
    <w:link w:val="ACERbull1indentChar"/>
    <w:qFormat/>
    <w:rsid w:val="007A1E51"/>
    <w:pPr>
      <w:numPr>
        <w:numId w:val="15"/>
      </w:numPr>
      <w:spacing w:after="60" w:line="240" w:lineRule="auto"/>
      <w:ind w:left="568" w:hanging="284"/>
    </w:pPr>
    <w:rPr>
      <w:lang w:eastAsia="en-GB"/>
      <w14:ligatures w14:val="standard"/>
    </w:rPr>
  </w:style>
  <w:style w:type="character" w:customStyle="1" w:styleId="ACERnumChar">
    <w:name w:val="ACER num Char"/>
    <w:basedOn w:val="DefaultParagraphFont"/>
    <w:link w:val="ACERnum"/>
    <w:rsid w:val="00CB1E84"/>
    <w:rPr>
      <w:rFonts w:cstheme="minorHAnsi"/>
      <w:lang w:eastAsia="en-GB"/>
      <w14:ligatures w14:val="standard"/>
    </w:rPr>
  </w:style>
  <w:style w:type="paragraph" w:customStyle="1" w:styleId="ACERbull1indentLAST">
    <w:name w:val="ACER bull 1 indent LAST"/>
    <w:basedOn w:val="ACERbull1indent"/>
    <w:link w:val="ACERbull1indentLASTChar"/>
    <w:qFormat/>
    <w:rsid w:val="007A1E51"/>
    <w:pPr>
      <w:numPr>
        <w:numId w:val="16"/>
      </w:numPr>
      <w:spacing w:after="240"/>
      <w:ind w:left="568" w:hanging="284"/>
    </w:pPr>
  </w:style>
  <w:style w:type="character" w:customStyle="1" w:styleId="ACERbull1indentChar">
    <w:name w:val="ACER bull 1 indent Char"/>
    <w:basedOn w:val="DefaultParagraphFont"/>
    <w:link w:val="ACERbull1indent"/>
    <w:rsid w:val="007A1E51"/>
    <w:rPr>
      <w:lang w:eastAsia="en-GB"/>
      <w14:ligatures w14:val="standard"/>
    </w:rPr>
  </w:style>
  <w:style w:type="paragraph" w:customStyle="1" w:styleId="ACERfigure">
    <w:name w:val="ACER figure"/>
    <w:link w:val="ACERfigureChar"/>
    <w:qFormat/>
    <w:rsid w:val="00672316"/>
    <w:pPr>
      <w:spacing w:after="240" w:line="360" w:lineRule="auto"/>
      <w:jc w:val="center"/>
    </w:pPr>
    <w:rPr>
      <w:rFonts w:eastAsia="Times New Roman" w:cstheme="minorHAnsi"/>
      <w:i/>
      <w:sz w:val="18"/>
      <w:szCs w:val="18"/>
      <w:lang w:eastAsia="zh-CN" w:bidi="th-TH"/>
    </w:rPr>
  </w:style>
  <w:style w:type="character" w:customStyle="1" w:styleId="ACERbull1indentLASTChar">
    <w:name w:val="ACER bull 1 indent LAST Char"/>
    <w:basedOn w:val="ACERbull1indentChar"/>
    <w:link w:val="ACERbull1indentLAST"/>
    <w:rsid w:val="007A1E51"/>
    <w:rPr>
      <w:lang w:eastAsia="en-GB"/>
      <w14:ligatures w14:val="standard"/>
    </w:rPr>
  </w:style>
  <w:style w:type="paragraph" w:customStyle="1" w:styleId="ACERH3">
    <w:name w:val="ACER H3"/>
    <w:basedOn w:val="ACERH2"/>
    <w:link w:val="ACERH3Char"/>
    <w:uiPriority w:val="1"/>
    <w:qFormat/>
    <w:rsid w:val="00D45184"/>
    <w:pPr>
      <w:keepNext/>
      <w:spacing w:before="320" w:after="120"/>
    </w:pPr>
    <w:rPr>
      <w:b/>
      <w:color w:val="auto"/>
      <w:sz w:val="24"/>
      <w:szCs w:val="22"/>
    </w:rPr>
  </w:style>
  <w:style w:type="character" w:customStyle="1" w:styleId="ACERfigureChar">
    <w:name w:val="ACER figure Char"/>
    <w:basedOn w:val="DefaultParagraphFont"/>
    <w:link w:val="ACERfigure"/>
    <w:rsid w:val="00672316"/>
    <w:rPr>
      <w:rFonts w:eastAsia="Times New Roman" w:cstheme="minorHAnsi"/>
      <w:i/>
      <w:sz w:val="18"/>
      <w:szCs w:val="18"/>
      <w:lang w:eastAsia="zh-CN" w:bidi="th-TH"/>
    </w:rPr>
  </w:style>
  <w:style w:type="paragraph" w:customStyle="1" w:styleId="ACERnumlast">
    <w:name w:val="ACER num last"/>
    <w:basedOn w:val="ACERnum"/>
    <w:link w:val="ACERnumlastChar"/>
    <w:qFormat/>
    <w:rsid w:val="005A658F"/>
    <w:pPr>
      <w:spacing w:after="240"/>
    </w:pPr>
    <w:rPr>
      <w:noProof/>
    </w:rPr>
  </w:style>
  <w:style w:type="character" w:customStyle="1" w:styleId="ACERH3Char">
    <w:name w:val="ACER H3 Char"/>
    <w:basedOn w:val="ACERH2Char"/>
    <w:link w:val="ACERH3"/>
    <w:uiPriority w:val="1"/>
    <w:rsid w:val="00D45184"/>
    <w:rPr>
      <w:rFonts w:eastAsia="Times New Roman" w:cstheme="minorHAnsi"/>
      <w:b/>
      <w:color w:val="592C5F"/>
      <w:spacing w:val="20"/>
      <w:sz w:val="24"/>
      <w:szCs w:val="32"/>
      <w:lang w:eastAsia="en-GB"/>
    </w:rPr>
  </w:style>
  <w:style w:type="paragraph" w:customStyle="1" w:styleId="ACERbasebefore">
    <w:name w:val="ACER base before"/>
    <w:link w:val="ACERbasebeforeChar"/>
    <w:qFormat/>
    <w:rsid w:val="008729F7"/>
    <w:pPr>
      <w:spacing w:after="60" w:line="240" w:lineRule="auto"/>
    </w:pPr>
    <w:rPr>
      <w:rFonts w:eastAsia="Times New Roman" w:cstheme="minorHAnsi"/>
      <w:noProof/>
    </w:rPr>
  </w:style>
  <w:style w:type="character" w:customStyle="1" w:styleId="ACERnumlastChar">
    <w:name w:val="ACER num last Char"/>
    <w:basedOn w:val="ACERnumChar"/>
    <w:link w:val="ACERnumlast"/>
    <w:rsid w:val="005A658F"/>
    <w:rPr>
      <w:rFonts w:cstheme="minorHAnsi"/>
      <w:noProof/>
      <w:lang w:eastAsia="en-GB"/>
      <w14:ligatures w14:val="standard"/>
    </w:rPr>
  </w:style>
  <w:style w:type="paragraph" w:customStyle="1" w:styleId="ACERbasebold">
    <w:name w:val="ACER base bold"/>
    <w:link w:val="ACERbaseboldChar"/>
    <w:qFormat/>
    <w:rsid w:val="003A2FC6"/>
    <w:pPr>
      <w:spacing w:line="240" w:lineRule="auto"/>
    </w:pPr>
    <w:rPr>
      <w:rFonts w:eastAsia="Times New Roman" w:cstheme="minorHAnsi"/>
      <w:b/>
      <w:noProof/>
    </w:rPr>
  </w:style>
  <w:style w:type="character" w:customStyle="1" w:styleId="ACERbasebeforeChar">
    <w:name w:val="ACER base before Char"/>
    <w:basedOn w:val="DefaultParagraphFont"/>
    <w:link w:val="ACERbasebefore"/>
    <w:rsid w:val="008729F7"/>
    <w:rPr>
      <w:rFonts w:eastAsia="Times New Roman" w:cstheme="minorHAnsi"/>
      <w:noProof/>
    </w:rPr>
  </w:style>
  <w:style w:type="paragraph" w:customStyle="1" w:styleId="ACERtable">
    <w:name w:val="ACER table"/>
    <w:link w:val="ACERtableChar"/>
    <w:qFormat/>
    <w:rsid w:val="00D46201"/>
    <w:pPr>
      <w:spacing w:before="320" w:after="60" w:line="240" w:lineRule="auto"/>
      <w:jc w:val="center"/>
    </w:pPr>
    <w:rPr>
      <w:rFonts w:eastAsia="Times New Roman" w:cstheme="minorHAnsi"/>
      <w:i/>
      <w:sz w:val="20"/>
      <w:szCs w:val="18"/>
      <w:lang w:eastAsia="zh-CN" w:bidi="th-TH"/>
    </w:rPr>
  </w:style>
  <w:style w:type="character" w:customStyle="1" w:styleId="ACERbaseboldChar">
    <w:name w:val="ACER base bold Char"/>
    <w:basedOn w:val="DefaultParagraphFont"/>
    <w:link w:val="ACERbasebold"/>
    <w:rsid w:val="003A2FC6"/>
    <w:rPr>
      <w:rFonts w:eastAsia="Times New Roman" w:cstheme="minorHAnsi"/>
      <w:b/>
      <w:noProof/>
    </w:rPr>
  </w:style>
  <w:style w:type="character" w:customStyle="1" w:styleId="ACERtableChar">
    <w:name w:val="ACER table Char"/>
    <w:basedOn w:val="DefaultParagraphFont"/>
    <w:link w:val="ACERtable"/>
    <w:rsid w:val="00D46201"/>
    <w:rPr>
      <w:rFonts w:eastAsia="Times New Roman" w:cstheme="minorHAnsi"/>
      <w:i/>
      <w:sz w:val="20"/>
      <w:szCs w:val="18"/>
      <w:lang w:eastAsia="zh-CN" w:bidi="th-TH"/>
    </w:rPr>
  </w:style>
  <w:style w:type="paragraph" w:customStyle="1" w:styleId="ACERtableheadwhite">
    <w:name w:val="ACER table head white"/>
    <w:link w:val="ACERtableheadwhiteChar"/>
    <w:qFormat/>
    <w:rsid w:val="00550351"/>
    <w:pPr>
      <w:spacing w:before="80" w:after="80" w:line="240" w:lineRule="auto"/>
    </w:pPr>
    <w:rPr>
      <w:rFonts w:eastAsia="Times New Roman" w:cstheme="minorHAnsi"/>
      <w:b/>
      <w:color w:val="FFFFFF" w:themeColor="background1"/>
      <w:sz w:val="24"/>
    </w:rPr>
  </w:style>
  <w:style w:type="paragraph" w:customStyle="1" w:styleId="ACERbaselast">
    <w:name w:val="ACER base last"/>
    <w:link w:val="ACERbaselastChar"/>
    <w:qFormat/>
    <w:rsid w:val="002C24A0"/>
    <w:pPr>
      <w:spacing w:after="320" w:line="240" w:lineRule="auto"/>
    </w:pPr>
    <w:rPr>
      <w:rFonts w:eastAsia="Times New Roman" w:cstheme="minorHAnsi"/>
    </w:rPr>
  </w:style>
  <w:style w:type="character" w:customStyle="1" w:styleId="ACERtableheadwhiteChar">
    <w:name w:val="ACER table head white Char"/>
    <w:basedOn w:val="DefaultParagraphFont"/>
    <w:link w:val="ACERtableheadwhite"/>
    <w:rsid w:val="00550351"/>
    <w:rPr>
      <w:rFonts w:eastAsia="Times New Roman" w:cstheme="minorHAnsi"/>
      <w:b/>
      <w:color w:val="FFFFFF" w:themeColor="background1"/>
      <w:sz w:val="24"/>
    </w:rPr>
  </w:style>
  <w:style w:type="paragraph" w:customStyle="1" w:styleId="LTGH1">
    <w:name w:val="LTG H1"/>
    <w:link w:val="LTGH1Char"/>
    <w:rsid w:val="004B65DD"/>
    <w:pPr>
      <w:keepNext/>
      <w:tabs>
        <w:tab w:val="left" w:pos="1418"/>
      </w:tabs>
      <w:spacing w:before="440" w:after="120" w:line="240" w:lineRule="auto"/>
    </w:pPr>
    <w:rPr>
      <w:rFonts w:ascii="Arial" w:eastAsia="Times New Roman" w:hAnsi="Arial" w:cs="Times New Roman"/>
      <w:color w:val="666699"/>
      <w:spacing w:val="20"/>
      <w:sz w:val="26"/>
      <w:szCs w:val="28"/>
      <w:lang w:eastAsia="zh-CN" w:bidi="th-TH"/>
    </w:rPr>
  </w:style>
  <w:style w:type="character" w:customStyle="1" w:styleId="ACERbaselastChar">
    <w:name w:val="ACER base last Char"/>
    <w:basedOn w:val="DefaultParagraphFont"/>
    <w:link w:val="ACERbaselast"/>
    <w:rsid w:val="002C24A0"/>
    <w:rPr>
      <w:rFonts w:eastAsia="Times New Roman" w:cstheme="minorHAnsi"/>
    </w:rPr>
  </w:style>
  <w:style w:type="paragraph" w:customStyle="1" w:styleId="LTG2bull">
    <w:name w:val="LTG 2 bull"/>
    <w:link w:val="LTG2bullChar"/>
    <w:rsid w:val="004B65DD"/>
    <w:pPr>
      <w:numPr>
        <w:numId w:val="17"/>
      </w:numPr>
      <w:spacing w:after="60" w:line="240" w:lineRule="auto"/>
      <w:ind w:left="568" w:hanging="284"/>
    </w:pPr>
    <w:rPr>
      <w:rFonts w:ascii="Arial" w:eastAsia="Times New Roman" w:hAnsi="Arial" w:cs="Times New Roman"/>
      <w:szCs w:val="24"/>
    </w:rPr>
  </w:style>
  <w:style w:type="paragraph" w:customStyle="1" w:styleId="LTGtabletitle">
    <w:name w:val="LTG table title"/>
    <w:next w:val="LTGbase"/>
    <w:link w:val="LTGtabletitleChar"/>
    <w:rsid w:val="004B65DD"/>
    <w:pPr>
      <w:spacing w:before="320" w:after="80" w:line="240" w:lineRule="auto"/>
      <w:jc w:val="center"/>
    </w:pPr>
    <w:rPr>
      <w:rFonts w:ascii="Arial" w:eastAsia="Times New Roman" w:hAnsi="Arial" w:cs="Arial"/>
      <w:i/>
      <w:sz w:val="18"/>
      <w:szCs w:val="20"/>
    </w:rPr>
  </w:style>
  <w:style w:type="character" w:customStyle="1" w:styleId="LTGtabletitleChar">
    <w:name w:val="LTG table title Char"/>
    <w:basedOn w:val="DefaultParagraphFont"/>
    <w:link w:val="LTGtabletitle"/>
    <w:rsid w:val="004B65DD"/>
    <w:rPr>
      <w:rFonts w:ascii="Arial" w:eastAsia="Times New Roman" w:hAnsi="Arial" w:cs="Arial"/>
      <w:i/>
      <w:sz w:val="18"/>
      <w:szCs w:val="20"/>
    </w:rPr>
  </w:style>
  <w:style w:type="character" w:customStyle="1" w:styleId="LTGH1Char">
    <w:name w:val="LTG H1 Char"/>
    <w:basedOn w:val="LTGbaseChar"/>
    <w:link w:val="LTGH1"/>
    <w:rsid w:val="004B65DD"/>
    <w:rPr>
      <w:rFonts w:ascii="Arial" w:eastAsia="Times New Roman" w:hAnsi="Arial" w:cs="Times New Roman"/>
      <w:color w:val="666699"/>
      <w:spacing w:val="20"/>
      <w:sz w:val="26"/>
      <w:szCs w:val="28"/>
      <w:lang w:eastAsia="zh-CN" w:bidi="th-TH"/>
    </w:rPr>
  </w:style>
  <w:style w:type="paragraph" w:customStyle="1" w:styleId="ACERtableheadblack">
    <w:name w:val="ACER table head black"/>
    <w:link w:val="ACERtableheadblackChar"/>
    <w:qFormat/>
    <w:rsid w:val="006963F1"/>
    <w:pPr>
      <w:spacing w:before="80" w:after="80" w:line="240" w:lineRule="auto"/>
    </w:pPr>
    <w:rPr>
      <w:rFonts w:eastAsia="Times New Roman" w:cstheme="minorHAnsi"/>
      <w:b/>
      <w:sz w:val="24"/>
    </w:rPr>
  </w:style>
  <w:style w:type="character" w:customStyle="1" w:styleId="ACERtableheadblackChar">
    <w:name w:val="ACER table head black Char"/>
    <w:basedOn w:val="DefaultParagraphFont"/>
    <w:link w:val="ACERtableheadblack"/>
    <w:rsid w:val="006963F1"/>
    <w:rPr>
      <w:rFonts w:eastAsia="Times New Roman" w:cstheme="minorHAnsi"/>
      <w:b/>
      <w:sz w:val="24"/>
    </w:rPr>
  </w:style>
  <w:style w:type="paragraph" w:customStyle="1" w:styleId="TableTitle">
    <w:name w:val="TableTitle"/>
    <w:basedOn w:val="Caption"/>
    <w:link w:val="TableTitleChar"/>
    <w:rsid w:val="00DC0255"/>
    <w:pPr>
      <w:spacing w:before="0" w:after="120" w:line="264" w:lineRule="auto"/>
      <w:outlineLvl w:val="9"/>
    </w:pPr>
    <w:rPr>
      <w:rFonts w:eastAsiaTheme="minorEastAsia" w:cstheme="minorBidi"/>
      <w:bCs w:val="0"/>
      <w:iCs w:val="0"/>
      <w:color w:val="595959" w:themeColor="text1" w:themeTint="A6"/>
      <w:spacing w:val="6"/>
      <w:szCs w:val="20"/>
      <w:lang w:eastAsia="en-US"/>
      <w14:ligatures w14:val="none"/>
    </w:rPr>
  </w:style>
  <w:style w:type="character" w:customStyle="1" w:styleId="TableTitleChar">
    <w:name w:val="TableTitle Char"/>
    <w:basedOn w:val="DefaultParagraphFont"/>
    <w:link w:val="TableTitle"/>
    <w:rsid w:val="00DC0255"/>
    <w:rPr>
      <w:rFonts w:ascii="Calibri" w:hAnsi="Calibri"/>
      <w:b/>
      <w:color w:val="595959" w:themeColor="text1" w:themeTint="A6"/>
      <w:spacing w:val="6"/>
      <w:szCs w:val="20"/>
    </w:rPr>
  </w:style>
  <w:style w:type="paragraph" w:customStyle="1" w:styleId="Numberedlist0">
    <w:name w:val="Numbered list"/>
    <w:basedOn w:val="Normal"/>
    <w:link w:val="NumberedlistChar"/>
    <w:rsid w:val="00DC0255"/>
    <w:pPr>
      <w:numPr>
        <w:numId w:val="18"/>
      </w:numPr>
      <w:spacing w:before="120"/>
      <w:contextualSpacing/>
    </w:pPr>
    <w:rPr>
      <w:rFonts w:ascii="Roboto" w:eastAsiaTheme="minorHAnsi" w:hAnsi="Roboto" w:cstheme="minorBidi"/>
      <w:sz w:val="22"/>
      <w:szCs w:val="22"/>
      <w:lang w:eastAsia="en-US"/>
    </w:rPr>
  </w:style>
  <w:style w:type="character" w:customStyle="1" w:styleId="NumberedlistChar">
    <w:name w:val="Numbered list Char"/>
    <w:basedOn w:val="DefaultParagraphFont"/>
    <w:link w:val="Numberedlist0"/>
    <w:rsid w:val="00DC0255"/>
    <w:rPr>
      <w:rFonts w:ascii="Roboto" w:eastAsiaTheme="minorHAnsi" w:hAnsi="Roboto"/>
    </w:rPr>
  </w:style>
  <w:style w:type="paragraph" w:customStyle="1" w:styleId="ACERbull1">
    <w:name w:val="ACER bull 1"/>
    <w:basedOn w:val="ACERbull1indent"/>
    <w:link w:val="ACERbull1Char"/>
    <w:qFormat/>
    <w:rsid w:val="0049457D"/>
    <w:pPr>
      <w:ind w:left="284"/>
    </w:pPr>
  </w:style>
  <w:style w:type="paragraph" w:customStyle="1" w:styleId="ACERbull2">
    <w:name w:val="ACER bull 2"/>
    <w:basedOn w:val="ListBullet"/>
    <w:link w:val="ACERbull2Char"/>
    <w:qFormat/>
    <w:rsid w:val="00821FEE"/>
    <w:pPr>
      <w:keepNext/>
      <w:keepLines/>
      <w:numPr>
        <w:numId w:val="19"/>
      </w:numPr>
      <w:ind w:left="568" w:hanging="284"/>
    </w:pPr>
  </w:style>
  <w:style w:type="character" w:customStyle="1" w:styleId="ACERbull1Char">
    <w:name w:val="ACER bull 1 Char"/>
    <w:basedOn w:val="ACERbull1indentChar"/>
    <w:link w:val="ACERbull1"/>
    <w:rsid w:val="0049457D"/>
    <w:rPr>
      <w:lang w:eastAsia="en-GB"/>
      <w14:ligatures w14:val="standard"/>
    </w:rPr>
  </w:style>
  <w:style w:type="paragraph" w:customStyle="1" w:styleId="ACERbull1LAST">
    <w:name w:val="ACER bull 1 LAST"/>
    <w:basedOn w:val="ACERbull1"/>
    <w:link w:val="ACERbull1LASTChar"/>
    <w:qFormat/>
    <w:rsid w:val="0049457D"/>
    <w:pPr>
      <w:spacing w:after="180"/>
    </w:pPr>
  </w:style>
  <w:style w:type="character" w:customStyle="1" w:styleId="ListBulletChar">
    <w:name w:val="List Bullet Char"/>
    <w:basedOn w:val="DefaultParagraphFont"/>
    <w:link w:val="ListBullet"/>
    <w:uiPriority w:val="99"/>
    <w:rsid w:val="0034426E"/>
    <w:rPr>
      <w:lang w:eastAsia="en-GB"/>
      <w14:ligatures w14:val="standard"/>
    </w:rPr>
  </w:style>
  <w:style w:type="character" w:customStyle="1" w:styleId="ACERbull2Char">
    <w:name w:val="ACER bull 2 Char"/>
    <w:basedOn w:val="ListBulletChar"/>
    <w:link w:val="ACERbull2"/>
    <w:rsid w:val="00821FEE"/>
    <w:rPr>
      <w:lang w:eastAsia="en-GB"/>
      <w14:ligatures w14:val="standard"/>
    </w:rPr>
  </w:style>
  <w:style w:type="paragraph" w:customStyle="1" w:styleId="ACERspacer">
    <w:name w:val="ACER spacer"/>
    <w:basedOn w:val="ACERbasebefore"/>
    <w:link w:val="ACERspacerChar"/>
    <w:qFormat/>
    <w:rsid w:val="00C538C0"/>
    <w:pPr>
      <w:spacing w:after="0"/>
    </w:pPr>
    <w:rPr>
      <w:sz w:val="4"/>
      <w:szCs w:val="20"/>
    </w:rPr>
  </w:style>
  <w:style w:type="character" w:customStyle="1" w:styleId="ACERbull1LASTChar">
    <w:name w:val="ACER bull 1 LAST Char"/>
    <w:basedOn w:val="ACERbull1indentChar"/>
    <w:link w:val="ACERbull1LAST"/>
    <w:rsid w:val="0049457D"/>
    <w:rPr>
      <w:lang w:eastAsia="en-GB"/>
      <w14:ligatures w14:val="standard"/>
    </w:rPr>
  </w:style>
  <w:style w:type="paragraph" w:customStyle="1" w:styleId="ACERbasepurple">
    <w:name w:val="ACER base purple"/>
    <w:next w:val="ACERbase"/>
    <w:link w:val="ACERbasepurpleChar"/>
    <w:qFormat/>
    <w:rsid w:val="00BC67A2"/>
    <w:rPr>
      <w:rFonts w:eastAsia="Times New Roman" w:cstheme="minorHAnsi"/>
      <w:b/>
      <w:noProof/>
      <w:color w:val="592C5F"/>
      <w:spacing w:val="20"/>
    </w:rPr>
  </w:style>
  <w:style w:type="character" w:customStyle="1" w:styleId="ACERspacerChar">
    <w:name w:val="ACER spacer Char"/>
    <w:basedOn w:val="ACERbasebeforeChar"/>
    <w:link w:val="ACERspacer"/>
    <w:rsid w:val="00C538C0"/>
    <w:rPr>
      <w:rFonts w:eastAsia="Times New Roman" w:cstheme="minorHAnsi"/>
      <w:noProof/>
      <w:sz w:val="4"/>
      <w:szCs w:val="20"/>
    </w:rPr>
  </w:style>
  <w:style w:type="character" w:customStyle="1" w:styleId="ACERbasepurpleChar">
    <w:name w:val="ACER base purple Char"/>
    <w:basedOn w:val="DefaultParagraphFont"/>
    <w:link w:val="ACERbasepurple"/>
    <w:rsid w:val="00BC67A2"/>
    <w:rPr>
      <w:rFonts w:eastAsia="Times New Roman" w:cstheme="minorHAnsi"/>
      <w:b/>
      <w:noProof/>
      <w:color w:val="592C5F"/>
      <w:spacing w:val="20"/>
    </w:rPr>
  </w:style>
  <w:style w:type="paragraph" w:customStyle="1" w:styleId="acerh10">
    <w:name w:val="acerh1"/>
    <w:basedOn w:val="Normal"/>
    <w:rsid w:val="00DE5C24"/>
    <w:rPr>
      <w:rFonts w:eastAsiaTheme="minorHAnsi"/>
      <w:lang w:eastAsia="en-AU"/>
    </w:rPr>
  </w:style>
  <w:style w:type="paragraph" w:customStyle="1" w:styleId="acerbase0">
    <w:name w:val="acerbase"/>
    <w:basedOn w:val="Normal"/>
    <w:rsid w:val="00DE5C24"/>
    <w:rPr>
      <w:rFonts w:eastAsiaTheme="minorHAnsi"/>
      <w:lang w:eastAsia="en-AU"/>
    </w:rPr>
  </w:style>
  <w:style w:type="paragraph" w:customStyle="1" w:styleId="ACERbull2last">
    <w:name w:val="ACER bull 2 last"/>
    <w:basedOn w:val="ACERbull2"/>
    <w:link w:val="ACERbull2lastChar"/>
    <w:qFormat/>
    <w:rsid w:val="00DC5B1B"/>
    <w:pPr>
      <w:spacing w:after="240"/>
    </w:pPr>
  </w:style>
  <w:style w:type="character" w:customStyle="1" w:styleId="ACERbull2lastChar">
    <w:name w:val="ACER bull 2 last Char"/>
    <w:basedOn w:val="ACERbull2Char"/>
    <w:link w:val="ACERbull2last"/>
    <w:rsid w:val="00DC5B1B"/>
    <w:rPr>
      <w:lang w:eastAsia="en-GB"/>
      <w14:ligatures w14:val="standard"/>
    </w:rPr>
  </w:style>
  <w:style w:type="paragraph" w:customStyle="1" w:styleId="ACERbull1before">
    <w:name w:val="ACER bull 1 before"/>
    <w:basedOn w:val="ACERbull1"/>
    <w:link w:val="ACERbull1beforeChar"/>
    <w:qFormat/>
    <w:rsid w:val="00EE7D7D"/>
    <w:pPr>
      <w:spacing w:after="40"/>
    </w:pPr>
  </w:style>
  <w:style w:type="character" w:customStyle="1" w:styleId="ACERbull1beforeChar">
    <w:name w:val="ACER bull 1 before Char"/>
    <w:basedOn w:val="ACERbull1Char"/>
    <w:link w:val="ACERbull1before"/>
    <w:rsid w:val="00EE7D7D"/>
    <w:rPr>
      <w:lang w:eastAsia="en-GB"/>
      <w14:ligatures w14:val="standard"/>
    </w:rPr>
  </w:style>
  <w:style w:type="paragraph" w:styleId="TableofFigures">
    <w:name w:val="table of figures"/>
    <w:basedOn w:val="Normal"/>
    <w:next w:val="Normal"/>
    <w:uiPriority w:val="99"/>
    <w:unhideWhenUsed/>
    <w:rsid w:val="001058B6"/>
  </w:style>
  <w:style w:type="paragraph" w:styleId="TOC4">
    <w:name w:val="toc 4"/>
    <w:basedOn w:val="Normal"/>
    <w:next w:val="Normal"/>
    <w:autoRedefine/>
    <w:uiPriority w:val="39"/>
    <w:unhideWhenUsed/>
    <w:rsid w:val="00B401E8"/>
    <w:pPr>
      <w:tabs>
        <w:tab w:val="left" w:leader="dot" w:pos="1077"/>
        <w:tab w:val="right" w:pos="9321"/>
      </w:tabs>
      <w:ind w:left="1418"/>
    </w:pPr>
    <w:rPr>
      <w:rFonts w:ascii="Calibri" w:hAnsi="Calibri"/>
      <w:i/>
      <w:sz w:val="22"/>
    </w:rPr>
  </w:style>
  <w:style w:type="paragraph" w:customStyle="1" w:styleId="H3-ITH">
    <w:name w:val="H3-ITH"/>
    <w:basedOn w:val="Normal"/>
    <w:uiPriority w:val="9"/>
    <w:rsid w:val="002D7E90"/>
    <w:pPr>
      <w:autoSpaceDE w:val="0"/>
      <w:autoSpaceDN w:val="0"/>
      <w:spacing w:before="240" w:after="120" w:line="320" w:lineRule="atLeast"/>
    </w:pPr>
    <w:rPr>
      <w:rFonts w:ascii="Trade Gothic LT Pro Bold" w:eastAsiaTheme="minorHAnsi" w:hAnsi="Trade Gothic LT Pro Bold"/>
      <w:b/>
      <w:bCs/>
      <w:color w:val="000059"/>
      <w:lang w:eastAsia="en-US"/>
    </w:rPr>
  </w:style>
  <w:style w:type="numbering" w:customStyle="1" w:styleId="StyleBulletedWingdings3symbol6ptCustomColorRGB0146">
    <w:name w:val="Style Bulleted Wingdings 3 (symbol) 6 pt Custom Color(RGB(0146..."/>
    <w:rsid w:val="002D7E90"/>
    <w:pPr>
      <w:numPr>
        <w:numId w:val="20"/>
      </w:numPr>
    </w:pPr>
  </w:style>
  <w:style w:type="character" w:customStyle="1" w:styleId="UnresolvedMention3">
    <w:name w:val="Unresolved Mention3"/>
    <w:basedOn w:val="DefaultParagraphFont"/>
    <w:uiPriority w:val="99"/>
    <w:semiHidden/>
    <w:unhideWhenUsed/>
    <w:rsid w:val="00392031"/>
    <w:rPr>
      <w:color w:val="605E5C"/>
      <w:shd w:val="clear" w:color="auto" w:fill="E1DFDD"/>
    </w:rPr>
  </w:style>
  <w:style w:type="character" w:customStyle="1" w:styleId="marks198gyktc">
    <w:name w:val="marks198gyktc"/>
    <w:basedOn w:val="DefaultParagraphFont"/>
    <w:rsid w:val="00137F0C"/>
  </w:style>
  <w:style w:type="character" w:customStyle="1" w:styleId="xmarkdb6ad8v22">
    <w:name w:val="x_markdb6ad8v22"/>
    <w:basedOn w:val="DefaultParagraphFont"/>
    <w:rsid w:val="00E5076F"/>
  </w:style>
  <w:style w:type="paragraph" w:customStyle="1" w:styleId="ACERfootnote">
    <w:name w:val="ACER footnote"/>
    <w:link w:val="ACERfootnoteChar"/>
    <w:qFormat/>
    <w:rsid w:val="00D4381C"/>
    <w:pPr>
      <w:spacing w:after="40" w:line="240" w:lineRule="auto"/>
    </w:pPr>
    <w:rPr>
      <w:sz w:val="18"/>
      <w:szCs w:val="20"/>
      <w:lang w:eastAsia="en-GB"/>
      <w14:ligatures w14:val="standard"/>
    </w:rPr>
  </w:style>
  <w:style w:type="paragraph" w:customStyle="1" w:styleId="LTG1bull">
    <w:name w:val="LTG 1 bull"/>
    <w:basedOn w:val="LTGbase"/>
    <w:link w:val="LTG1bullChar"/>
    <w:rsid w:val="00337681"/>
    <w:pPr>
      <w:numPr>
        <w:numId w:val="22"/>
      </w:numPr>
      <w:spacing w:after="60"/>
      <w:ind w:left="284" w:hanging="284"/>
    </w:pPr>
    <w:rPr>
      <w:rFonts w:eastAsia="Times New Roman"/>
      <w:szCs w:val="20"/>
    </w:rPr>
  </w:style>
  <w:style w:type="character" w:customStyle="1" w:styleId="ACERfootnoteChar">
    <w:name w:val="ACER footnote Char"/>
    <w:basedOn w:val="DefaultParagraphFont"/>
    <w:link w:val="ACERfootnote"/>
    <w:rsid w:val="00D4381C"/>
    <w:rPr>
      <w:sz w:val="18"/>
      <w:szCs w:val="20"/>
      <w:lang w:eastAsia="en-GB"/>
      <w14:ligatures w14:val="standard"/>
    </w:rPr>
  </w:style>
  <w:style w:type="paragraph" w:customStyle="1" w:styleId="LTGbasebefore">
    <w:name w:val="LTG base before"/>
    <w:basedOn w:val="LTGbase"/>
    <w:link w:val="LTGbasebeforeChar"/>
    <w:rsid w:val="00337681"/>
    <w:pPr>
      <w:spacing w:after="80"/>
    </w:pPr>
    <w:rPr>
      <w:rFonts w:eastAsia="Times New Roman"/>
      <w:szCs w:val="20"/>
      <w:lang w:val="en-US"/>
    </w:rPr>
  </w:style>
  <w:style w:type="paragraph" w:customStyle="1" w:styleId="LTGH2">
    <w:name w:val="LTG H2"/>
    <w:link w:val="LTGH2Char"/>
    <w:uiPriority w:val="99"/>
    <w:rsid w:val="00337681"/>
    <w:pPr>
      <w:spacing w:before="320" w:after="120" w:line="240" w:lineRule="auto"/>
    </w:pPr>
    <w:rPr>
      <w:rFonts w:ascii="Arial" w:eastAsia="Times New Roman" w:hAnsi="Arial" w:cs="Times New Roman"/>
      <w:spacing w:val="20"/>
      <w:sz w:val="24"/>
      <w:szCs w:val="28"/>
    </w:rPr>
  </w:style>
  <w:style w:type="character" w:customStyle="1" w:styleId="LTG1bullChar">
    <w:name w:val="LTG 1 bull Char"/>
    <w:basedOn w:val="LTGbaseChar"/>
    <w:link w:val="LTG1bull"/>
    <w:locked/>
    <w:rsid w:val="00337681"/>
    <w:rPr>
      <w:rFonts w:ascii="Arial" w:eastAsia="Times New Roman" w:hAnsi="Arial" w:cs="Arial"/>
      <w:szCs w:val="20"/>
      <w:lang w:eastAsia="zh-CN" w:bidi="th-TH"/>
    </w:rPr>
  </w:style>
  <w:style w:type="paragraph" w:customStyle="1" w:styleId="LTG2bulllast">
    <w:name w:val="LTG 2 bull last"/>
    <w:basedOn w:val="LTG2bull"/>
    <w:rsid w:val="00337681"/>
    <w:pPr>
      <w:numPr>
        <w:numId w:val="0"/>
      </w:numPr>
      <w:spacing w:after="200"/>
      <w:ind w:left="568" w:hanging="284"/>
    </w:pPr>
  </w:style>
  <w:style w:type="character" w:customStyle="1" w:styleId="LTG2bullChar">
    <w:name w:val="LTG 2 bull Char"/>
    <w:basedOn w:val="DefaultParagraphFont"/>
    <w:link w:val="LTG2bull"/>
    <w:rsid w:val="00337681"/>
    <w:rPr>
      <w:rFonts w:ascii="Arial" w:eastAsia="Times New Roman" w:hAnsi="Arial" w:cs="Times New Roman"/>
      <w:szCs w:val="24"/>
    </w:rPr>
  </w:style>
  <w:style w:type="character" w:customStyle="1" w:styleId="LTGnumChar">
    <w:name w:val="LTG num Char"/>
    <w:basedOn w:val="DefaultParagraphFont"/>
    <w:link w:val="LTGnum"/>
    <w:rsid w:val="00337681"/>
    <w:rPr>
      <w:rFonts w:ascii="Arial" w:eastAsia="Times New Roman" w:hAnsi="Arial" w:cs="Times New Roman"/>
      <w:szCs w:val="24"/>
    </w:rPr>
  </w:style>
  <w:style w:type="character" w:customStyle="1" w:styleId="LTGbasebeforeChar">
    <w:name w:val="LTG base before Char"/>
    <w:basedOn w:val="LTGbaseChar"/>
    <w:link w:val="LTGbasebefore"/>
    <w:rsid w:val="00337681"/>
    <w:rPr>
      <w:rFonts w:ascii="Arial" w:eastAsia="Times New Roman" w:hAnsi="Arial" w:cs="Arial"/>
      <w:szCs w:val="20"/>
      <w:lang w:val="en-US" w:eastAsia="zh-CN" w:bidi="th-TH"/>
    </w:rPr>
  </w:style>
  <w:style w:type="paragraph" w:customStyle="1" w:styleId="LTG2bullindent">
    <w:name w:val="LTG 2 bull indent"/>
    <w:basedOn w:val="LTG2bull"/>
    <w:rsid w:val="00337681"/>
    <w:pPr>
      <w:numPr>
        <w:numId w:val="23"/>
      </w:numPr>
      <w:ind w:left="1135" w:hanging="284"/>
    </w:pPr>
  </w:style>
  <w:style w:type="paragraph" w:customStyle="1" w:styleId="LTGletter">
    <w:name w:val="LTG letter"/>
    <w:link w:val="LTGletterChar"/>
    <w:rsid w:val="00337681"/>
    <w:pPr>
      <w:numPr>
        <w:numId w:val="24"/>
      </w:numPr>
      <w:spacing w:after="80" w:line="240" w:lineRule="auto"/>
      <w:ind w:left="568" w:hanging="284"/>
    </w:pPr>
    <w:rPr>
      <w:rFonts w:ascii="Arial" w:eastAsia="Times New Roman" w:hAnsi="Arial" w:cs="Times New Roman"/>
      <w:szCs w:val="24"/>
    </w:rPr>
  </w:style>
  <w:style w:type="paragraph" w:customStyle="1" w:styleId="LTGletterlast">
    <w:name w:val="LTG letter last"/>
    <w:basedOn w:val="LTGletter"/>
    <w:link w:val="LTGletterlastChar"/>
    <w:rsid w:val="00337681"/>
    <w:pPr>
      <w:spacing w:after="200"/>
    </w:pPr>
  </w:style>
  <w:style w:type="character" w:customStyle="1" w:styleId="LTGletterChar">
    <w:name w:val="LTG letter Char"/>
    <w:basedOn w:val="DefaultParagraphFont"/>
    <w:link w:val="LTGletter"/>
    <w:rsid w:val="00337681"/>
    <w:rPr>
      <w:rFonts w:ascii="Arial" w:eastAsia="Times New Roman" w:hAnsi="Arial" w:cs="Times New Roman"/>
      <w:szCs w:val="24"/>
    </w:rPr>
  </w:style>
  <w:style w:type="character" w:customStyle="1" w:styleId="LTGletterlastChar">
    <w:name w:val="LTG letter last Char"/>
    <w:basedOn w:val="LTGletterChar"/>
    <w:link w:val="LTGletterlast"/>
    <w:rsid w:val="00337681"/>
    <w:rPr>
      <w:rFonts w:ascii="Arial" w:eastAsia="Times New Roman" w:hAnsi="Arial" w:cs="Times New Roman"/>
      <w:szCs w:val="24"/>
    </w:rPr>
  </w:style>
  <w:style w:type="paragraph" w:customStyle="1" w:styleId="LTG1bullet">
    <w:name w:val="LTG 1 bullet"/>
    <w:link w:val="LTG1bulletChar"/>
    <w:rsid w:val="00337681"/>
    <w:pPr>
      <w:numPr>
        <w:numId w:val="25"/>
      </w:numPr>
      <w:spacing w:after="60" w:line="240" w:lineRule="auto"/>
      <w:ind w:left="284" w:hanging="284"/>
    </w:pPr>
    <w:rPr>
      <w:rFonts w:ascii="Arial" w:eastAsiaTheme="minorHAnsi" w:hAnsi="Arial" w:cs="Arial"/>
      <w:lang w:eastAsia="zh-CN" w:bidi="th-TH"/>
    </w:rPr>
  </w:style>
  <w:style w:type="character" w:customStyle="1" w:styleId="LTG1bulletChar">
    <w:name w:val="LTG 1 bullet Char"/>
    <w:basedOn w:val="DefaultParagraphFont"/>
    <w:link w:val="LTG1bullet"/>
    <w:rsid w:val="00337681"/>
    <w:rPr>
      <w:rFonts w:ascii="Arial" w:eastAsiaTheme="minorHAnsi" w:hAnsi="Arial" w:cs="Arial"/>
      <w:lang w:eastAsia="zh-CN" w:bidi="th-TH"/>
    </w:rPr>
  </w:style>
  <w:style w:type="paragraph" w:customStyle="1" w:styleId="LTG1bulletlast">
    <w:name w:val="LTG 1 bullet last"/>
    <w:basedOn w:val="LTG1bullet"/>
    <w:link w:val="LTG1bulletlastChar"/>
    <w:rsid w:val="00337681"/>
    <w:pPr>
      <w:numPr>
        <w:numId w:val="26"/>
      </w:numPr>
      <w:spacing w:after="240"/>
      <w:ind w:left="284" w:hanging="284"/>
    </w:pPr>
  </w:style>
  <w:style w:type="character" w:customStyle="1" w:styleId="LTG1bulletlastChar">
    <w:name w:val="LTG 1 bullet last Char"/>
    <w:basedOn w:val="LTG1bulletChar"/>
    <w:link w:val="LTG1bulletlast"/>
    <w:rsid w:val="00337681"/>
    <w:rPr>
      <w:rFonts w:ascii="Arial" w:eastAsiaTheme="minorHAnsi" w:hAnsi="Arial" w:cs="Arial"/>
      <w:lang w:eastAsia="zh-CN" w:bidi="th-TH"/>
    </w:rPr>
  </w:style>
  <w:style w:type="paragraph" w:customStyle="1" w:styleId="LTG1bulletindent">
    <w:name w:val="LTG 1 bullet indent"/>
    <w:basedOn w:val="LTG1bullet"/>
    <w:link w:val="LTG1bulletindentChar"/>
    <w:rsid w:val="00337681"/>
    <w:pPr>
      <w:ind w:left="851"/>
    </w:pPr>
  </w:style>
  <w:style w:type="character" w:customStyle="1" w:styleId="LTGH2Char">
    <w:name w:val="LTG H2 Char"/>
    <w:basedOn w:val="DefaultParagraphFont"/>
    <w:link w:val="LTGH2"/>
    <w:uiPriority w:val="99"/>
    <w:rsid w:val="00337681"/>
    <w:rPr>
      <w:rFonts w:ascii="Arial" w:eastAsia="Times New Roman" w:hAnsi="Arial" w:cs="Times New Roman"/>
      <w:spacing w:val="20"/>
      <w:sz w:val="24"/>
      <w:szCs w:val="28"/>
    </w:rPr>
  </w:style>
  <w:style w:type="character" w:customStyle="1" w:styleId="LTG1bulletindentChar">
    <w:name w:val="LTG 1 bullet indent Char"/>
    <w:basedOn w:val="LTG1bulletChar"/>
    <w:link w:val="LTG1bulletindent"/>
    <w:rsid w:val="00337681"/>
    <w:rPr>
      <w:rFonts w:ascii="Arial" w:eastAsiaTheme="minorHAnsi" w:hAnsi="Arial" w:cs="Arial"/>
      <w:lang w:eastAsia="zh-CN" w:bidi="th-TH"/>
    </w:rPr>
  </w:style>
  <w:style w:type="paragraph" w:customStyle="1" w:styleId="LTGFigure0">
    <w:name w:val="LTG Figure"/>
    <w:rsid w:val="00337681"/>
    <w:pPr>
      <w:spacing w:before="40" w:after="240" w:line="240" w:lineRule="auto"/>
      <w:jc w:val="center"/>
    </w:pPr>
    <w:rPr>
      <w:rFonts w:ascii="Arial" w:eastAsiaTheme="minorHAnsi" w:hAnsi="Arial" w:cs="Arial"/>
      <w:i/>
      <w:sz w:val="18"/>
      <w:lang w:eastAsia="zh-CN" w:bidi="th-TH"/>
    </w:rPr>
  </w:style>
  <w:style w:type="paragraph" w:customStyle="1" w:styleId="LTG1bulletindentlast">
    <w:name w:val="LTG 1 bullet indent last"/>
    <w:basedOn w:val="LTG1bulletindent"/>
    <w:link w:val="LTG1bulletindentlastChar"/>
    <w:rsid w:val="00337681"/>
    <w:pPr>
      <w:spacing w:after="200"/>
    </w:pPr>
  </w:style>
  <w:style w:type="character" w:customStyle="1" w:styleId="LTG1bulletindentlastChar">
    <w:name w:val="LTG 1 bullet indent last Char"/>
    <w:basedOn w:val="LTG1bulletindentChar"/>
    <w:link w:val="LTG1bulletindentlast"/>
    <w:rsid w:val="00337681"/>
    <w:rPr>
      <w:rFonts w:ascii="Arial" w:eastAsiaTheme="minorHAnsi" w:hAnsi="Arial" w:cs="Arial"/>
      <w:lang w:eastAsia="zh-CN" w:bidi="th-TH"/>
    </w:rPr>
  </w:style>
  <w:style w:type="paragraph" w:customStyle="1" w:styleId="para0">
    <w:name w:val="para"/>
    <w:basedOn w:val="Normal"/>
    <w:rsid w:val="003A2FC6"/>
    <w:pPr>
      <w:spacing w:before="100" w:beforeAutospacing="1" w:after="100" w:afterAutospacing="1"/>
    </w:pPr>
    <w:rPr>
      <w:rFonts w:eastAsiaTheme="minorHAnsi"/>
      <w:lang w:eastAsia="en-AU"/>
    </w:rPr>
  </w:style>
  <w:style w:type="paragraph" w:customStyle="1" w:styleId="schedulelevel3">
    <w:name w:val="schedulelevel3"/>
    <w:basedOn w:val="Normal"/>
    <w:rsid w:val="003A2FC6"/>
    <w:pPr>
      <w:spacing w:before="100" w:beforeAutospacing="1" w:after="100" w:afterAutospacing="1"/>
    </w:pPr>
    <w:rPr>
      <w:rFonts w:eastAsiaTheme="minorHAnsi"/>
      <w:lang w:eastAsia="en-AU"/>
    </w:rPr>
  </w:style>
  <w:style w:type="paragraph" w:styleId="PlainText">
    <w:name w:val="Plain Text"/>
    <w:basedOn w:val="Normal"/>
    <w:link w:val="PlainTextChar"/>
    <w:uiPriority w:val="99"/>
    <w:unhideWhenUsed/>
    <w:rsid w:val="00E0644F"/>
    <w:pPr>
      <w:spacing w:after="200" w:line="276" w:lineRule="auto"/>
      <w:jc w:val="both"/>
    </w:pPr>
    <w:rPr>
      <w:rFonts w:ascii="Consolas" w:eastAsia="Calibri" w:hAnsi="Consolas" w:cstheme="minorHAnsi"/>
      <w:sz w:val="21"/>
      <w:szCs w:val="21"/>
      <w:lang w:val="en-US" w:eastAsia="en-US" w:bidi="en-US"/>
    </w:rPr>
  </w:style>
  <w:style w:type="character" w:customStyle="1" w:styleId="PlainTextChar">
    <w:name w:val="Plain Text Char"/>
    <w:basedOn w:val="DefaultParagraphFont"/>
    <w:link w:val="PlainText"/>
    <w:uiPriority w:val="99"/>
    <w:rsid w:val="00E0644F"/>
    <w:rPr>
      <w:rFonts w:ascii="Consolas" w:eastAsia="Calibri" w:hAnsi="Consolas" w:cstheme="minorHAnsi"/>
      <w:sz w:val="21"/>
      <w:szCs w:val="21"/>
      <w:lang w:val="en-US" w:bidi="en-US"/>
    </w:rPr>
  </w:style>
  <w:style w:type="character" w:customStyle="1" w:styleId="qnumcode1">
    <w:name w:val="qnumcode1"/>
    <w:basedOn w:val="DefaultParagraphFont"/>
    <w:rsid w:val="00E0644F"/>
    <w:rPr>
      <w:i/>
      <w:iCs/>
    </w:rPr>
  </w:style>
  <w:style w:type="character" w:customStyle="1" w:styleId="questionhelp1">
    <w:name w:val="questionhelp1"/>
    <w:basedOn w:val="DefaultParagraphFont"/>
    <w:rsid w:val="00E0644F"/>
    <w:rPr>
      <w:i/>
      <w:iCs/>
      <w:sz w:val="15"/>
      <w:szCs w:val="15"/>
    </w:rPr>
  </w:style>
  <w:style w:type="table" w:styleId="PlainTable1">
    <w:name w:val="Plain Table 1"/>
    <w:basedOn w:val="TableNormal"/>
    <w:uiPriority w:val="99"/>
    <w:rsid w:val="00E0644F"/>
    <w:pPr>
      <w:spacing w:after="0" w:line="240" w:lineRule="auto"/>
    </w:pPr>
    <w:rPr>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plaintext">
    <w:name w:val="x_msoplaintext"/>
    <w:basedOn w:val="Normal"/>
    <w:rsid w:val="00E0644F"/>
    <w:pPr>
      <w:spacing w:before="100" w:beforeAutospacing="1" w:after="100" w:afterAutospacing="1"/>
    </w:pPr>
    <w:rPr>
      <w:lang w:eastAsia="en-AU"/>
    </w:rPr>
  </w:style>
  <w:style w:type="paragraph" w:customStyle="1" w:styleId="ACERbasesmall">
    <w:name w:val="ACER base small"/>
    <w:basedOn w:val="ACERbase"/>
    <w:link w:val="ACERbasesmallChar"/>
    <w:qFormat/>
    <w:rsid w:val="00071F33"/>
    <w:pPr>
      <w:spacing w:after="80"/>
    </w:pPr>
    <w:rPr>
      <w:sz w:val="20"/>
    </w:rPr>
  </w:style>
  <w:style w:type="character" w:customStyle="1" w:styleId="ACERbasesmallChar">
    <w:name w:val="ACER base small Char"/>
    <w:basedOn w:val="ACERbaseChar"/>
    <w:link w:val="ACERbasesmall"/>
    <w:rsid w:val="00071F33"/>
    <w:rPr>
      <w:rFonts w:eastAsia="Times New Roman" w:cstheme="minorHAnsi"/>
      <w:color w:val="000000" w:themeColor="text1"/>
      <w:sz w:val="20"/>
    </w:rPr>
  </w:style>
  <w:style w:type="paragraph" w:customStyle="1" w:styleId="ACERbull1small">
    <w:name w:val="ACER bull 1 small"/>
    <w:link w:val="ACERbull1smallChar"/>
    <w:qFormat/>
    <w:rsid w:val="001B1AD3"/>
    <w:pPr>
      <w:numPr>
        <w:numId w:val="27"/>
      </w:numPr>
      <w:spacing w:after="40" w:line="240" w:lineRule="auto"/>
      <w:ind w:left="227" w:hanging="227"/>
    </w:pPr>
    <w:rPr>
      <w:rFonts w:eastAsia="Times New Roman" w:cstheme="minorHAnsi"/>
      <w:sz w:val="20"/>
    </w:rPr>
  </w:style>
  <w:style w:type="paragraph" w:customStyle="1" w:styleId="ACERletter">
    <w:name w:val="ACER letter"/>
    <w:basedOn w:val="ACERnum"/>
    <w:link w:val="ACERletterChar"/>
    <w:qFormat/>
    <w:rsid w:val="00CB1E84"/>
    <w:pPr>
      <w:numPr>
        <w:numId w:val="28"/>
      </w:numPr>
      <w:ind w:left="568" w:hanging="284"/>
    </w:pPr>
  </w:style>
  <w:style w:type="character" w:customStyle="1" w:styleId="ACERbull1smallChar">
    <w:name w:val="ACER bull 1 small Char"/>
    <w:basedOn w:val="DefaultParagraphFont"/>
    <w:link w:val="ACERbull1small"/>
    <w:rsid w:val="001B1AD3"/>
    <w:rPr>
      <w:rFonts w:eastAsia="Times New Roman" w:cstheme="minorHAnsi"/>
      <w:sz w:val="20"/>
    </w:rPr>
  </w:style>
  <w:style w:type="paragraph" w:customStyle="1" w:styleId="paragraph">
    <w:name w:val="paragraph"/>
    <w:basedOn w:val="Normal"/>
    <w:rsid w:val="002C6BD2"/>
    <w:pPr>
      <w:spacing w:before="100" w:beforeAutospacing="1" w:after="100" w:afterAutospacing="1"/>
    </w:pPr>
    <w:rPr>
      <w:lang w:eastAsia="en-AU"/>
    </w:rPr>
  </w:style>
  <w:style w:type="character" w:customStyle="1" w:styleId="ACERletterChar">
    <w:name w:val="ACER letter Char"/>
    <w:basedOn w:val="ACERnumChar"/>
    <w:link w:val="ACERletter"/>
    <w:rsid w:val="00CB1E84"/>
    <w:rPr>
      <w:rFonts w:cstheme="minorHAnsi"/>
      <w:lang w:eastAsia="en-GB"/>
      <w14:ligatures w14:val="standard"/>
    </w:rPr>
  </w:style>
  <w:style w:type="character" w:customStyle="1" w:styleId="normaltextrun">
    <w:name w:val="normaltextrun"/>
    <w:basedOn w:val="DefaultParagraphFont"/>
    <w:rsid w:val="002C6BD2"/>
  </w:style>
  <w:style w:type="character" w:customStyle="1" w:styleId="eop">
    <w:name w:val="eop"/>
    <w:basedOn w:val="DefaultParagraphFont"/>
    <w:rsid w:val="002C6BD2"/>
  </w:style>
  <w:style w:type="character" w:customStyle="1" w:styleId="ui-box">
    <w:name w:val="ui-box"/>
    <w:basedOn w:val="DefaultParagraphFont"/>
    <w:rsid w:val="00685404"/>
  </w:style>
  <w:style w:type="character" w:customStyle="1" w:styleId="ui-chatmessageheader">
    <w:name w:val="ui-chat__messageheader"/>
    <w:basedOn w:val="DefaultParagraphFont"/>
    <w:rsid w:val="00685404"/>
  </w:style>
  <w:style w:type="character" w:customStyle="1" w:styleId="ui-text">
    <w:name w:val="ui-text"/>
    <w:basedOn w:val="DefaultParagraphFont"/>
    <w:rsid w:val="00685404"/>
  </w:style>
  <w:style w:type="paragraph" w:customStyle="1" w:styleId="ACERH4">
    <w:name w:val="ACER H4"/>
    <w:link w:val="ACERH4Char"/>
    <w:qFormat/>
    <w:rsid w:val="003D207F"/>
    <w:pPr>
      <w:keepNext/>
      <w:keepLines/>
      <w:spacing w:before="120" w:after="120" w:line="240" w:lineRule="auto"/>
    </w:pPr>
    <w:rPr>
      <w:rFonts w:eastAsia="Calibri" w:cstheme="minorHAnsi"/>
      <w:b/>
      <w:i/>
      <w:iCs/>
      <w:noProof/>
      <w:color w:val="592C5F"/>
    </w:rPr>
  </w:style>
  <w:style w:type="paragraph" w:customStyle="1" w:styleId="ACERletterbold">
    <w:name w:val="ACER letter bold"/>
    <w:link w:val="ACERletterboldChar"/>
    <w:qFormat/>
    <w:rsid w:val="005247DD"/>
    <w:pPr>
      <w:numPr>
        <w:numId w:val="30"/>
      </w:numPr>
      <w:spacing w:before="80" w:after="80" w:line="240" w:lineRule="auto"/>
      <w:ind w:left="227" w:hanging="227"/>
    </w:pPr>
    <w:rPr>
      <w:rFonts w:cstheme="minorHAnsi"/>
      <w:b/>
      <w:sz w:val="24"/>
      <w:lang w:eastAsia="en-GB"/>
      <w14:ligatures w14:val="standard"/>
    </w:rPr>
  </w:style>
  <w:style w:type="character" w:customStyle="1" w:styleId="ACERH4Char">
    <w:name w:val="ACER H4 Char"/>
    <w:basedOn w:val="DefaultParagraphFont"/>
    <w:link w:val="ACERH4"/>
    <w:rsid w:val="003D207F"/>
    <w:rPr>
      <w:rFonts w:eastAsia="Calibri" w:cstheme="minorHAnsi"/>
      <w:b/>
      <w:i/>
      <w:iCs/>
      <w:noProof/>
      <w:color w:val="592C5F"/>
    </w:rPr>
  </w:style>
  <w:style w:type="paragraph" w:customStyle="1" w:styleId="ACERbaseitalic">
    <w:name w:val="ACER base italic"/>
    <w:link w:val="ACERbaseitalicChar"/>
    <w:qFormat/>
    <w:rsid w:val="00B546B8"/>
    <w:pPr>
      <w:spacing w:after="120" w:line="240" w:lineRule="auto"/>
    </w:pPr>
    <w:rPr>
      <w:i/>
      <w:lang w:eastAsia="en-GB"/>
      <w14:ligatures w14:val="standard"/>
    </w:rPr>
  </w:style>
  <w:style w:type="character" w:customStyle="1" w:styleId="ACERletterboldChar">
    <w:name w:val="ACER letter bold Char"/>
    <w:basedOn w:val="DefaultParagraphFont"/>
    <w:link w:val="ACERletterbold"/>
    <w:rsid w:val="005247DD"/>
    <w:rPr>
      <w:rFonts w:cstheme="minorHAnsi"/>
      <w:b/>
      <w:sz w:val="24"/>
      <w:lang w:eastAsia="en-GB"/>
      <w14:ligatures w14:val="standard"/>
    </w:rPr>
  </w:style>
  <w:style w:type="paragraph" w:customStyle="1" w:styleId="ACERbaseitalicindent">
    <w:name w:val="ACER base italic indent"/>
    <w:link w:val="ACERbaseitalicindentChar"/>
    <w:qFormat/>
    <w:rsid w:val="00B546B8"/>
    <w:pPr>
      <w:spacing w:line="240" w:lineRule="auto"/>
      <w:ind w:left="227"/>
    </w:pPr>
    <w:rPr>
      <w:rFonts w:eastAsia="Times New Roman" w:cstheme="minorHAnsi"/>
      <w:i/>
      <w:iCs/>
      <w:color w:val="000000" w:themeColor="text1"/>
    </w:rPr>
  </w:style>
  <w:style w:type="character" w:customStyle="1" w:styleId="ACERbaseitalicChar">
    <w:name w:val="ACER base italic Char"/>
    <w:basedOn w:val="DefaultParagraphFont"/>
    <w:link w:val="ACERbaseitalic"/>
    <w:rsid w:val="00B546B8"/>
    <w:rPr>
      <w:i/>
      <w:lang w:eastAsia="en-GB"/>
      <w14:ligatures w14:val="standard"/>
    </w:rPr>
  </w:style>
  <w:style w:type="character" w:customStyle="1" w:styleId="t-bold">
    <w:name w:val="t-bold"/>
    <w:basedOn w:val="DefaultParagraphFont"/>
    <w:rsid w:val="00296F9B"/>
  </w:style>
  <w:style w:type="character" w:customStyle="1" w:styleId="ACERbaseitalicindentChar">
    <w:name w:val="ACER base italic indent Char"/>
    <w:basedOn w:val="DefaultParagraphFont"/>
    <w:link w:val="ACERbaseitalicindent"/>
    <w:rsid w:val="00B546B8"/>
    <w:rPr>
      <w:rFonts w:eastAsia="Times New Roman" w:cstheme="minorHAnsi"/>
      <w:i/>
      <w:iCs/>
      <w:color w:val="000000" w:themeColor="text1"/>
    </w:rPr>
  </w:style>
  <w:style w:type="character" w:customStyle="1" w:styleId="visually-hidden">
    <w:name w:val="visually-hidden"/>
    <w:basedOn w:val="DefaultParagraphFont"/>
    <w:rsid w:val="00296F9B"/>
  </w:style>
  <w:style w:type="character" w:customStyle="1" w:styleId="t-14">
    <w:name w:val="t-14"/>
    <w:basedOn w:val="DefaultParagraphFont"/>
    <w:rsid w:val="00296F9B"/>
  </w:style>
  <w:style w:type="character" w:customStyle="1" w:styleId="UnresolvedMention4">
    <w:name w:val="Unresolved Mention4"/>
    <w:basedOn w:val="DefaultParagraphFont"/>
    <w:uiPriority w:val="99"/>
    <w:semiHidden/>
    <w:unhideWhenUsed/>
    <w:rsid w:val="00163B75"/>
    <w:rPr>
      <w:color w:val="605E5C"/>
      <w:shd w:val="clear" w:color="auto" w:fill="E1DFDD"/>
    </w:rPr>
  </w:style>
  <w:style w:type="character" w:customStyle="1" w:styleId="cf01">
    <w:name w:val="cf01"/>
    <w:basedOn w:val="DefaultParagraphFont"/>
    <w:rsid w:val="0018162D"/>
    <w:rPr>
      <w:rFonts w:ascii="Segoe UI" w:hAnsi="Segoe UI" w:cs="Segoe UI" w:hint="default"/>
      <w:sz w:val="18"/>
      <w:szCs w:val="18"/>
    </w:rPr>
  </w:style>
  <w:style w:type="character" w:styleId="UnresolvedMention">
    <w:name w:val="Unresolved Mention"/>
    <w:basedOn w:val="DefaultParagraphFont"/>
    <w:uiPriority w:val="99"/>
    <w:semiHidden/>
    <w:unhideWhenUsed/>
    <w:rsid w:val="00D71F8A"/>
    <w:rPr>
      <w:color w:val="605E5C"/>
      <w:shd w:val="clear" w:color="auto" w:fill="E1DFDD"/>
    </w:rPr>
  </w:style>
  <w:style w:type="character" w:customStyle="1" w:styleId="scxw45470884">
    <w:name w:val="scxw45470884"/>
    <w:basedOn w:val="DefaultParagraphFont"/>
    <w:rsid w:val="00323A27"/>
  </w:style>
  <w:style w:type="paragraph" w:customStyle="1" w:styleId="ACERbaseindent">
    <w:name w:val="ACER base indent"/>
    <w:link w:val="ACERbaseindentChar"/>
    <w:qFormat/>
    <w:rsid w:val="000158F4"/>
    <w:pPr>
      <w:spacing w:line="240" w:lineRule="auto"/>
      <w:ind w:left="284"/>
    </w:pPr>
    <w:rPr>
      <w:rFonts w:eastAsia="Times New Roman" w:cstheme="minorHAnsi"/>
      <w:lang w:bidi="th-TH"/>
    </w:rPr>
  </w:style>
  <w:style w:type="character" w:customStyle="1" w:styleId="ACERbaseindentChar">
    <w:name w:val="ACER base indent Char"/>
    <w:basedOn w:val="DefaultParagraphFont"/>
    <w:link w:val="ACERbaseindent"/>
    <w:rsid w:val="000158F4"/>
    <w:rPr>
      <w:rFonts w:eastAsia="Times New Roman" w:cstheme="minorHAnsi"/>
      <w:lang w:bidi="th-TH"/>
    </w:rPr>
  </w:style>
  <w:style w:type="paragraph" w:customStyle="1" w:styleId="ACERHImplication">
    <w:name w:val="ACER H_Implication"/>
    <w:basedOn w:val="ACERbase"/>
    <w:link w:val="ACERHImplicationChar"/>
    <w:qFormat/>
    <w:rsid w:val="00465533"/>
    <w:pPr>
      <w:spacing w:before="240" w:after="80"/>
      <w:ind w:left="284" w:right="284"/>
    </w:pPr>
    <w:rPr>
      <w:b/>
      <w:i/>
      <w:color w:val="572B5E"/>
      <w:sz w:val="24"/>
    </w:rPr>
  </w:style>
  <w:style w:type="paragraph" w:customStyle="1" w:styleId="ACERbaseIMP">
    <w:name w:val="ACER base IMP"/>
    <w:basedOn w:val="ACERbase"/>
    <w:link w:val="ACERbaseIMPChar"/>
    <w:qFormat/>
    <w:rsid w:val="00B951D1"/>
    <w:pPr>
      <w:ind w:left="567" w:right="340"/>
    </w:pPr>
  </w:style>
  <w:style w:type="character" w:customStyle="1" w:styleId="ACERHImplicationChar">
    <w:name w:val="ACER H_Implication Char"/>
    <w:basedOn w:val="ACERbaseChar"/>
    <w:link w:val="ACERHImplication"/>
    <w:rsid w:val="00465533"/>
    <w:rPr>
      <w:rFonts w:eastAsia="Times New Roman" w:cstheme="minorHAnsi"/>
      <w:b/>
      <w:i/>
      <w:color w:val="572B5E"/>
      <w:sz w:val="24"/>
    </w:rPr>
  </w:style>
  <w:style w:type="paragraph" w:customStyle="1" w:styleId="ACERNonTOCHead">
    <w:name w:val="ACER NonTOC Head"/>
    <w:basedOn w:val="ACERTOCHead"/>
    <w:link w:val="ACERNonTOCHeadChar"/>
    <w:qFormat/>
    <w:rsid w:val="0094449B"/>
  </w:style>
  <w:style w:type="character" w:customStyle="1" w:styleId="ACERbaseIMPChar">
    <w:name w:val="ACER base IMP Char"/>
    <w:basedOn w:val="ACERbaseChar"/>
    <w:link w:val="ACERbaseIMP"/>
    <w:rsid w:val="00B951D1"/>
    <w:rPr>
      <w:rFonts w:eastAsia="Times New Roman" w:cstheme="minorHAnsi"/>
      <w:color w:val="000000" w:themeColor="text1"/>
    </w:rPr>
  </w:style>
  <w:style w:type="character" w:customStyle="1" w:styleId="ACERNonTOCHeadChar">
    <w:name w:val="ACER NonTOC Head Char"/>
    <w:basedOn w:val="ACERTOCHeadChar"/>
    <w:link w:val="ACERNonTOCHead"/>
    <w:rsid w:val="0094449B"/>
    <w:rPr>
      <w:rFonts w:eastAsia="Times New Roman" w:cstheme="minorHAnsi"/>
      <w:color w:val="592C5F"/>
      <w:sz w:val="36"/>
      <w:szCs w:val="36"/>
      <w:lang w:eastAsia="en-GB"/>
    </w:rPr>
  </w:style>
  <w:style w:type="paragraph" w:customStyle="1" w:styleId="pf1">
    <w:name w:val="pf1"/>
    <w:basedOn w:val="Normal"/>
    <w:rsid w:val="008F0EF5"/>
    <w:pPr>
      <w:spacing w:before="100" w:beforeAutospacing="1" w:after="100" w:afterAutospacing="1"/>
      <w:ind w:left="360" w:hanging="360"/>
    </w:pPr>
    <w:rPr>
      <w:lang w:eastAsia="en-AU"/>
    </w:rPr>
  </w:style>
  <w:style w:type="paragraph" w:customStyle="1" w:styleId="pf0">
    <w:name w:val="pf0"/>
    <w:basedOn w:val="Normal"/>
    <w:rsid w:val="008F0EF5"/>
    <w:pPr>
      <w:spacing w:before="100" w:beforeAutospacing="1" w:after="100" w:afterAutospacing="1"/>
    </w:pPr>
    <w:rPr>
      <w:lang w:eastAsia="en-AU"/>
    </w:rPr>
  </w:style>
  <w:style w:type="character" w:customStyle="1" w:styleId="cf11">
    <w:name w:val="cf11"/>
    <w:basedOn w:val="DefaultParagraphFont"/>
    <w:rsid w:val="008F0EF5"/>
    <w:rPr>
      <w:rFonts w:ascii="Segoe UI" w:hAnsi="Segoe UI" w:cs="Segoe UI" w:hint="default"/>
      <w:b/>
      <w:bCs/>
      <w:sz w:val="18"/>
      <w:szCs w:val="18"/>
    </w:rPr>
  </w:style>
  <w:style w:type="character" w:customStyle="1" w:styleId="cf21">
    <w:name w:val="cf21"/>
    <w:basedOn w:val="DefaultParagraphFont"/>
    <w:rsid w:val="008F0EF5"/>
    <w:rPr>
      <w:rFonts w:ascii="Segoe UI" w:hAnsi="Segoe UI" w:cs="Segoe UI" w:hint="default"/>
      <w:color w:val="0563C1"/>
      <w:sz w:val="18"/>
      <w:szCs w:val="18"/>
      <w:u w:val="single"/>
    </w:rPr>
  </w:style>
  <w:style w:type="paragraph" w:customStyle="1" w:styleId="ACERquote">
    <w:name w:val="ACER quote"/>
    <w:basedOn w:val="ACERHImplication"/>
    <w:link w:val="ACERquoteChar"/>
    <w:qFormat/>
    <w:rsid w:val="00F169D6"/>
    <w:pPr>
      <w:spacing w:before="0" w:after="120"/>
      <w:ind w:left="0" w:right="0"/>
    </w:pPr>
    <w:rPr>
      <w:b w:val="0"/>
      <w:i w:val="0"/>
      <w:color w:val="592C5F"/>
      <w:sz w:val="22"/>
    </w:rPr>
  </w:style>
  <w:style w:type="paragraph" w:customStyle="1" w:styleId="LTGtablehead1">
    <w:name w:val="LTG table head 1"/>
    <w:link w:val="LTGtablehead1Char"/>
    <w:hidden/>
    <w:rsid w:val="006A7EE9"/>
    <w:pPr>
      <w:spacing w:before="80" w:after="80" w:line="240" w:lineRule="auto"/>
      <w:jc w:val="center"/>
    </w:pPr>
    <w:rPr>
      <w:rFonts w:ascii="Arial" w:eastAsia="MS Mincho" w:hAnsi="Arial" w:cs="Times New Roman"/>
      <w:b/>
      <w:sz w:val="24"/>
      <w:szCs w:val="24"/>
    </w:rPr>
  </w:style>
  <w:style w:type="character" w:customStyle="1" w:styleId="e24kjd">
    <w:name w:val="e24kjd"/>
    <w:basedOn w:val="DefaultParagraphFont"/>
    <w:hidden/>
    <w:rsid w:val="006A7EE9"/>
  </w:style>
  <w:style w:type="character" w:customStyle="1" w:styleId="LTGtablehead1Char">
    <w:name w:val="LTG table head 1 Char"/>
    <w:basedOn w:val="DefaultParagraphFont"/>
    <w:link w:val="LTGtablehead1"/>
    <w:rsid w:val="006A7EE9"/>
    <w:rPr>
      <w:rFonts w:ascii="Arial" w:eastAsia="MS Mincho" w:hAnsi="Arial" w:cs="Times New Roman"/>
      <w:b/>
      <w:sz w:val="24"/>
      <w:szCs w:val="24"/>
    </w:rPr>
  </w:style>
  <w:style w:type="paragraph" w:customStyle="1" w:styleId="LTGterms">
    <w:name w:val="LTG terms"/>
    <w:basedOn w:val="LTGbase"/>
    <w:link w:val="LTGtermsChar"/>
    <w:hidden/>
    <w:rsid w:val="006A7EE9"/>
    <w:pPr>
      <w:spacing w:after="160" w:line="360" w:lineRule="atLeast"/>
    </w:pPr>
    <w:rPr>
      <w:rFonts w:eastAsia="MS Mincho"/>
      <w:sz w:val="24"/>
      <w:szCs w:val="20"/>
    </w:rPr>
  </w:style>
  <w:style w:type="character" w:customStyle="1" w:styleId="LTGtermsChar">
    <w:name w:val="LTG terms Char"/>
    <w:basedOn w:val="LTGbaseChar"/>
    <w:link w:val="LTGterms"/>
    <w:rsid w:val="006A7EE9"/>
    <w:rPr>
      <w:rFonts w:ascii="Arial" w:eastAsia="MS Mincho" w:hAnsi="Arial" w:cs="Arial"/>
      <w:sz w:val="24"/>
      <w:szCs w:val="20"/>
      <w:lang w:eastAsia="zh-CN" w:bidi="th-TH"/>
    </w:rPr>
  </w:style>
  <w:style w:type="paragraph" w:customStyle="1" w:styleId="FootnoteLTG">
    <w:name w:val="Footnote LTG"/>
    <w:link w:val="FootnoteLTGChar"/>
    <w:hidden/>
    <w:rsid w:val="006A7EE9"/>
    <w:pPr>
      <w:spacing w:after="60" w:line="240" w:lineRule="auto"/>
      <w:ind w:left="170" w:hanging="170"/>
    </w:pPr>
    <w:rPr>
      <w:rFonts w:ascii="Arial" w:eastAsia="Times New Roman" w:hAnsi="Arial" w:cs="Arial"/>
      <w:sz w:val="20"/>
      <w:szCs w:val="20"/>
    </w:rPr>
  </w:style>
  <w:style w:type="character" w:customStyle="1" w:styleId="FootnoteLTGChar">
    <w:name w:val="Footnote LTG Char"/>
    <w:basedOn w:val="DefaultParagraphFont"/>
    <w:link w:val="FootnoteLTG"/>
    <w:rsid w:val="006A7EE9"/>
    <w:rPr>
      <w:rFonts w:ascii="Arial" w:eastAsia="Times New Roman" w:hAnsi="Arial" w:cs="Arial"/>
      <w:sz w:val="20"/>
      <w:szCs w:val="20"/>
    </w:rPr>
  </w:style>
  <w:style w:type="paragraph" w:customStyle="1" w:styleId="trt0xe">
    <w:name w:val="trt0xe"/>
    <w:basedOn w:val="Normal"/>
    <w:rsid w:val="00200CBC"/>
    <w:pPr>
      <w:spacing w:before="100" w:beforeAutospacing="1" w:after="100" w:afterAutospacing="1"/>
    </w:pPr>
    <w:rPr>
      <w:lang w:eastAsia="en-AU"/>
    </w:rPr>
  </w:style>
  <w:style w:type="paragraph" w:customStyle="1" w:styleId="PJText">
    <w:name w:val="PJ Text"/>
    <w:link w:val="PJTextChar"/>
    <w:rsid w:val="00610067"/>
    <w:pPr>
      <w:spacing w:line="300" w:lineRule="atLeast"/>
    </w:pPr>
    <w:rPr>
      <w:rFonts w:ascii="Arial" w:eastAsia="Calibri" w:hAnsi="Arial" w:cs="Arial"/>
      <w:sz w:val="18"/>
      <w:szCs w:val="18"/>
    </w:rPr>
  </w:style>
  <w:style w:type="character" w:customStyle="1" w:styleId="PJTextChar">
    <w:name w:val="PJ Text Char"/>
    <w:basedOn w:val="DefaultParagraphFont"/>
    <w:link w:val="PJText"/>
    <w:rsid w:val="00610067"/>
    <w:rPr>
      <w:rFonts w:ascii="Arial" w:eastAsia="Calibri" w:hAnsi="Arial" w:cs="Arial"/>
      <w:sz w:val="18"/>
      <w:szCs w:val="18"/>
    </w:rPr>
  </w:style>
  <w:style w:type="character" w:customStyle="1" w:styleId="scxw143128665">
    <w:name w:val="scxw143128665"/>
    <w:basedOn w:val="DefaultParagraphFont"/>
    <w:rsid w:val="00A50B02"/>
  </w:style>
  <w:style w:type="paragraph" w:customStyle="1" w:styleId="TableText">
    <w:name w:val="Table Text"/>
    <w:basedOn w:val="Normal"/>
    <w:uiPriority w:val="99"/>
    <w:rsid w:val="00E20AB4"/>
    <w:pPr>
      <w:autoSpaceDE w:val="0"/>
      <w:autoSpaceDN w:val="0"/>
      <w:adjustRightInd w:val="0"/>
      <w:spacing w:before="120"/>
    </w:pPr>
    <w:rPr>
      <w:rFonts w:ascii="Armada" w:eastAsia="SimSun" w:hAnsi="Armada" w:cs="Armada"/>
      <w:sz w:val="16"/>
      <w:szCs w:val="16"/>
      <w:lang w:val="en-US" w:eastAsia="zh-CN"/>
    </w:rPr>
  </w:style>
  <w:style w:type="paragraph" w:customStyle="1" w:styleId="tablebullet">
    <w:name w:val="table bullet"/>
    <w:basedOn w:val="ListBullet"/>
    <w:autoRedefine/>
    <w:uiPriority w:val="99"/>
    <w:rsid w:val="00E20AB4"/>
    <w:pPr>
      <w:tabs>
        <w:tab w:val="num" w:pos="360"/>
      </w:tabs>
      <w:spacing w:before="120" w:after="0"/>
      <w:ind w:left="360" w:hanging="360"/>
    </w:pPr>
    <w:rPr>
      <w:rFonts w:ascii="Arial" w:eastAsia="SimSun" w:hAnsi="Arial" w:cs="Arial"/>
      <w:sz w:val="18"/>
      <w:szCs w:val="18"/>
      <w:lang w:val="en-US" w:eastAsia="en-US"/>
      <w14:ligatures w14:val="none"/>
    </w:rPr>
  </w:style>
  <w:style w:type="character" w:customStyle="1" w:styleId="scxw40323472">
    <w:name w:val="scxw40323472"/>
    <w:basedOn w:val="DefaultParagraphFont"/>
    <w:rsid w:val="005134EB"/>
  </w:style>
  <w:style w:type="paragraph" w:customStyle="1" w:styleId="ACERcolourhead">
    <w:name w:val="ACER colour head"/>
    <w:link w:val="ACERcolourheadChar"/>
    <w:qFormat/>
    <w:rsid w:val="00064E88"/>
    <w:rPr>
      <w:rFonts w:eastAsia="Times New Roman" w:cstheme="minorHAnsi"/>
      <w:b/>
      <w:bCs/>
      <w:noProof/>
      <w:color w:val="592C5F"/>
    </w:rPr>
  </w:style>
  <w:style w:type="character" w:customStyle="1" w:styleId="ACERcolourheadChar">
    <w:name w:val="ACER colour head Char"/>
    <w:basedOn w:val="DefaultParagraphFont"/>
    <w:link w:val="ACERcolourhead"/>
    <w:rsid w:val="00064E88"/>
    <w:rPr>
      <w:rFonts w:eastAsia="Times New Roman" w:cstheme="minorHAnsi"/>
      <w:b/>
      <w:bCs/>
      <w:noProof/>
      <w:color w:val="592C5F"/>
    </w:rPr>
  </w:style>
  <w:style w:type="paragraph" w:customStyle="1" w:styleId="ACERbaseitalicPURPLE">
    <w:name w:val="ACER base italic PURPLE"/>
    <w:basedOn w:val="ACERbaseitalic"/>
    <w:link w:val="ACERbaseitalicPURPLEChar"/>
    <w:qFormat/>
    <w:rsid w:val="00064E88"/>
    <w:rPr>
      <w:color w:val="592C5F"/>
    </w:rPr>
  </w:style>
  <w:style w:type="paragraph" w:customStyle="1" w:styleId="ACERbasepurplebefore">
    <w:name w:val="ACER base purple before"/>
    <w:basedOn w:val="ACERbasepurple"/>
    <w:link w:val="ACERbasepurplebeforeChar"/>
    <w:rsid w:val="00563A33"/>
    <w:pPr>
      <w:spacing w:after="60" w:line="240" w:lineRule="auto"/>
    </w:pPr>
  </w:style>
  <w:style w:type="character" w:customStyle="1" w:styleId="ACERbasepurplebeforeChar">
    <w:name w:val="ACER base purple before Char"/>
    <w:basedOn w:val="ACERbasepurpleChar"/>
    <w:link w:val="ACERbasepurplebefore"/>
    <w:rsid w:val="00563A33"/>
    <w:rPr>
      <w:rFonts w:eastAsia="Times New Roman" w:cstheme="minorHAnsi"/>
      <w:b/>
      <w:noProof/>
      <w:color w:val="592C5F"/>
      <w:spacing w:val="20"/>
    </w:rPr>
  </w:style>
  <w:style w:type="character" w:customStyle="1" w:styleId="hgkelc">
    <w:name w:val="hgkelc"/>
    <w:basedOn w:val="DefaultParagraphFont"/>
    <w:rsid w:val="00E84EA2"/>
  </w:style>
  <w:style w:type="paragraph" w:customStyle="1" w:styleId="ACERTablebullet1">
    <w:name w:val="ACER Table bullet 1"/>
    <w:basedOn w:val="ACERbull1"/>
    <w:link w:val="ACERTablebullet1Char"/>
    <w:qFormat/>
    <w:rsid w:val="00E63443"/>
    <w:pPr>
      <w:spacing w:after="40"/>
      <w:ind w:left="227" w:hanging="227"/>
    </w:pPr>
    <w:rPr>
      <w:sz w:val="20"/>
      <w:szCs w:val="20"/>
    </w:rPr>
  </w:style>
  <w:style w:type="paragraph" w:customStyle="1" w:styleId="ACERTablebullet2">
    <w:name w:val="ACER Table bullet 2"/>
    <w:basedOn w:val="ACERbull2"/>
    <w:link w:val="ACERTablebullet2Char"/>
    <w:qFormat/>
    <w:rsid w:val="00D54A09"/>
    <w:pPr>
      <w:spacing w:after="40"/>
      <w:ind w:left="454" w:hanging="227"/>
    </w:pPr>
    <w:rPr>
      <w:sz w:val="20"/>
      <w:szCs w:val="20"/>
    </w:rPr>
  </w:style>
  <w:style w:type="character" w:customStyle="1" w:styleId="ACERTablebullet1Char">
    <w:name w:val="ACER Table bullet 1 Char"/>
    <w:basedOn w:val="ACERbull1Char"/>
    <w:link w:val="ACERTablebullet1"/>
    <w:rsid w:val="00E63443"/>
    <w:rPr>
      <w:sz w:val="20"/>
      <w:szCs w:val="20"/>
      <w:lang w:eastAsia="en-GB"/>
      <w14:ligatures w14:val="standard"/>
    </w:rPr>
  </w:style>
  <w:style w:type="character" w:customStyle="1" w:styleId="ACERTablebullet2Char">
    <w:name w:val="ACER Table bullet 2 Char"/>
    <w:basedOn w:val="ACERbull2Char"/>
    <w:link w:val="ACERTablebullet2"/>
    <w:rsid w:val="00D54A09"/>
    <w:rPr>
      <w:sz w:val="20"/>
      <w:szCs w:val="20"/>
      <w:lang w:eastAsia="en-GB"/>
      <w14:ligatures w14:val="standard"/>
    </w:rPr>
  </w:style>
  <w:style w:type="table" w:customStyle="1" w:styleId="TableGrid1">
    <w:name w:val="Table Grid1"/>
    <w:basedOn w:val="TableNormal"/>
    <w:next w:val="TableGrid"/>
    <w:uiPriority w:val="59"/>
    <w:rsid w:val="00192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RHImplication2">
    <w:name w:val="ACER H_Implication2"/>
    <w:link w:val="ACERHImplication2Char"/>
    <w:rsid w:val="005925F8"/>
    <w:pPr>
      <w:spacing w:line="240" w:lineRule="auto"/>
      <w:ind w:left="567" w:right="284"/>
    </w:pPr>
    <w:rPr>
      <w:rFonts w:eastAsiaTheme="minorHAnsi" w:cstheme="minorHAnsi"/>
      <w:color w:val="592C5F"/>
      <w:szCs w:val="20"/>
      <w:lang w:eastAsia="en-GB"/>
    </w:rPr>
  </w:style>
  <w:style w:type="paragraph" w:customStyle="1" w:styleId="ACERreferencelist">
    <w:name w:val="ACER reference list"/>
    <w:link w:val="ACERreferencelistChar"/>
    <w:qFormat/>
    <w:rsid w:val="0055796D"/>
    <w:pPr>
      <w:spacing w:after="240" w:line="240" w:lineRule="auto"/>
      <w:ind w:left="720" w:hanging="720"/>
    </w:pPr>
    <w:rPr>
      <w:rFonts w:ascii="Calibri" w:eastAsia="Times New Roman" w:hAnsi="Calibri" w:cs="Times New Roman"/>
      <w:szCs w:val="24"/>
      <w:lang w:eastAsia="en-GB"/>
    </w:rPr>
  </w:style>
  <w:style w:type="character" w:customStyle="1" w:styleId="ACERHImplication2Char">
    <w:name w:val="ACER H_Implication2 Char"/>
    <w:basedOn w:val="DefaultParagraphFont"/>
    <w:link w:val="ACERHImplication2"/>
    <w:rsid w:val="005925F8"/>
    <w:rPr>
      <w:rFonts w:eastAsiaTheme="minorHAnsi" w:cstheme="minorHAnsi"/>
      <w:color w:val="592C5F"/>
      <w:szCs w:val="20"/>
      <w:lang w:eastAsia="en-GB"/>
    </w:rPr>
  </w:style>
  <w:style w:type="character" w:customStyle="1" w:styleId="ACERreferencelistChar">
    <w:name w:val="ACER reference list Char"/>
    <w:basedOn w:val="DefaultParagraphFont"/>
    <w:link w:val="ACERreferencelist"/>
    <w:rsid w:val="0055796D"/>
    <w:rPr>
      <w:rFonts w:ascii="Calibri" w:eastAsia="Times New Roman" w:hAnsi="Calibri" w:cs="Times New Roman"/>
      <w:szCs w:val="24"/>
      <w:lang w:eastAsia="en-GB"/>
    </w:rPr>
  </w:style>
  <w:style w:type="paragraph" w:customStyle="1" w:styleId="ACERTablebullet1LAST">
    <w:name w:val="ACER Table bullet 1 LAST"/>
    <w:basedOn w:val="ACERTablebullet1"/>
    <w:link w:val="ACERTablebullet1LASTChar"/>
    <w:rsid w:val="00E63443"/>
    <w:pPr>
      <w:spacing w:after="160"/>
    </w:pPr>
  </w:style>
  <w:style w:type="paragraph" w:customStyle="1" w:styleId="ACERquoteitalic">
    <w:name w:val="ACER quote italic"/>
    <w:basedOn w:val="ACERquote"/>
    <w:link w:val="ACERquoteitalicChar"/>
    <w:rsid w:val="007D55D6"/>
    <w:pPr>
      <w:spacing w:before="60" w:after="180"/>
      <w:ind w:right="284"/>
    </w:pPr>
    <w:rPr>
      <w:i/>
    </w:rPr>
  </w:style>
  <w:style w:type="character" w:customStyle="1" w:styleId="ACERTablebullet1LASTChar">
    <w:name w:val="ACER Table bullet 1 LAST Char"/>
    <w:basedOn w:val="ACERTablebullet1Char"/>
    <w:link w:val="ACERTablebullet1LAST"/>
    <w:rsid w:val="00E63443"/>
    <w:rPr>
      <w:sz w:val="20"/>
      <w:szCs w:val="20"/>
      <w:lang w:eastAsia="en-GB"/>
      <w14:ligatures w14:val="standard"/>
    </w:rPr>
  </w:style>
  <w:style w:type="character" w:customStyle="1" w:styleId="ACERquoteChar">
    <w:name w:val="ACER quote Char"/>
    <w:basedOn w:val="ACERHImplicationChar"/>
    <w:link w:val="ACERquote"/>
    <w:rsid w:val="00F169D6"/>
    <w:rPr>
      <w:rFonts w:eastAsia="Times New Roman" w:cstheme="minorHAnsi"/>
      <w:b w:val="0"/>
      <w:i w:val="0"/>
      <w:color w:val="592C5F"/>
      <w:sz w:val="24"/>
    </w:rPr>
  </w:style>
  <w:style w:type="character" w:customStyle="1" w:styleId="ACERquoteitalicChar">
    <w:name w:val="ACER quote italic Char"/>
    <w:basedOn w:val="ACERquoteChar"/>
    <w:link w:val="ACERquoteitalic"/>
    <w:rsid w:val="007D55D6"/>
    <w:rPr>
      <w:rFonts w:eastAsia="Times New Roman" w:cstheme="minorHAnsi"/>
      <w:b w:val="0"/>
      <w:i/>
      <w:color w:val="592C5F"/>
      <w:sz w:val="24"/>
    </w:rPr>
  </w:style>
  <w:style w:type="paragraph" w:customStyle="1" w:styleId="ACERH5">
    <w:name w:val="ACER H5"/>
    <w:basedOn w:val="ACERbaseitalicPURPLE"/>
    <w:link w:val="ACERH5Char"/>
    <w:rsid w:val="00672316"/>
    <w:pPr>
      <w:spacing w:before="320" w:after="80"/>
    </w:pPr>
    <w:rPr>
      <w:spacing w:val="20"/>
    </w:rPr>
  </w:style>
  <w:style w:type="paragraph" w:customStyle="1" w:styleId="ACERbasespacebefore">
    <w:name w:val="ACER base space before"/>
    <w:link w:val="ACERbasespacebeforeChar"/>
    <w:rsid w:val="007746D6"/>
    <w:pPr>
      <w:spacing w:before="240" w:after="160" w:line="240" w:lineRule="auto"/>
    </w:pPr>
    <w:rPr>
      <w:rFonts w:eastAsia="Times New Roman" w:cstheme="minorHAnsi"/>
      <w:lang w:val="en-US"/>
    </w:rPr>
  </w:style>
  <w:style w:type="character" w:customStyle="1" w:styleId="ACERbaseitalicPURPLEChar">
    <w:name w:val="ACER base italic PURPLE Char"/>
    <w:basedOn w:val="ACERbaseitalicChar"/>
    <w:link w:val="ACERbaseitalicPURPLE"/>
    <w:rsid w:val="00A93A11"/>
    <w:rPr>
      <w:i/>
      <w:color w:val="592C5F"/>
      <w:lang w:eastAsia="en-GB"/>
      <w14:ligatures w14:val="standard"/>
    </w:rPr>
  </w:style>
  <w:style w:type="character" w:customStyle="1" w:styleId="ACERH5Char">
    <w:name w:val="ACER H5 Char"/>
    <w:basedOn w:val="ACERbaseitalicPURPLEChar"/>
    <w:link w:val="ACERH5"/>
    <w:rsid w:val="00672316"/>
    <w:rPr>
      <w:i/>
      <w:color w:val="592C5F"/>
      <w:spacing w:val="20"/>
      <w:lang w:eastAsia="en-GB"/>
      <w14:ligatures w14:val="standard"/>
    </w:rPr>
  </w:style>
  <w:style w:type="paragraph" w:customStyle="1" w:styleId="ACERtableheadwhitesmall">
    <w:name w:val="ACER table head white small"/>
    <w:basedOn w:val="ACERtableheadwhite"/>
    <w:rsid w:val="007D31C3"/>
    <w:pPr>
      <w:jc w:val="center"/>
    </w:pPr>
    <w:rPr>
      <w:sz w:val="22"/>
    </w:rPr>
  </w:style>
  <w:style w:type="character" w:customStyle="1" w:styleId="ACERbasespacebeforeChar">
    <w:name w:val="ACER base space before Char"/>
    <w:basedOn w:val="DefaultParagraphFont"/>
    <w:link w:val="ACERbasespacebefore"/>
    <w:rsid w:val="007746D6"/>
    <w:rPr>
      <w:rFonts w:eastAsia="Times New Roman" w:cstheme="minorHAnsi"/>
      <w:lang w:val="en-US"/>
    </w:rPr>
  </w:style>
  <w:style w:type="character" w:styleId="Mention">
    <w:name w:val="Mention"/>
    <w:basedOn w:val="DefaultParagraphFont"/>
    <w:uiPriority w:val="99"/>
    <w:unhideWhenUsed/>
    <w:rsid w:val="00BF0B89"/>
    <w:rPr>
      <w:color w:val="2B579A"/>
      <w:shd w:val="clear" w:color="auto" w:fill="E6E6E6"/>
    </w:rPr>
  </w:style>
  <w:style w:type="table" w:customStyle="1" w:styleId="TableGrid2">
    <w:name w:val="Table Grid2"/>
    <w:basedOn w:val="TableNormal"/>
    <w:next w:val="TableGrid"/>
    <w:uiPriority w:val="39"/>
    <w:rsid w:val="00510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7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5">
    <w:name w:val="s5"/>
    <w:basedOn w:val="Normal"/>
    <w:rsid w:val="00CA1F0B"/>
    <w:pPr>
      <w:spacing w:before="100" w:beforeAutospacing="1" w:after="100" w:afterAutospacing="1"/>
    </w:pPr>
  </w:style>
  <w:style w:type="character" w:customStyle="1" w:styleId="s3">
    <w:name w:val="s3"/>
    <w:basedOn w:val="DefaultParagraphFont"/>
    <w:rsid w:val="00CA1F0B"/>
  </w:style>
  <w:style w:type="character" w:customStyle="1" w:styleId="apple-converted-space">
    <w:name w:val="apple-converted-space"/>
    <w:basedOn w:val="DefaultParagraphFont"/>
    <w:rsid w:val="00CA1F0B"/>
  </w:style>
  <w:style w:type="character" w:customStyle="1" w:styleId="s14">
    <w:name w:val="s14"/>
    <w:basedOn w:val="DefaultParagraphFont"/>
    <w:rsid w:val="00CA1F0B"/>
  </w:style>
  <w:style w:type="character" w:customStyle="1" w:styleId="s175">
    <w:name w:val="s175"/>
    <w:basedOn w:val="DefaultParagraphFont"/>
    <w:rsid w:val="00CA1F0B"/>
  </w:style>
  <w:style w:type="character" w:customStyle="1" w:styleId="s179">
    <w:name w:val="s179"/>
    <w:basedOn w:val="DefaultParagraphFont"/>
    <w:rsid w:val="00CA1F0B"/>
  </w:style>
  <w:style w:type="character" w:customStyle="1" w:styleId="s4">
    <w:name w:val="s4"/>
    <w:basedOn w:val="DefaultParagraphFont"/>
    <w:rsid w:val="00CA1F0B"/>
  </w:style>
  <w:style w:type="paragraph" w:customStyle="1" w:styleId="Bullet1">
    <w:name w:val="Bullet 1"/>
    <w:basedOn w:val="Normal"/>
    <w:next w:val="Normal"/>
    <w:qFormat/>
    <w:rsid w:val="00597910"/>
    <w:pPr>
      <w:numPr>
        <w:numId w:val="48"/>
      </w:numPr>
      <w:spacing w:after="120"/>
      <w:ind w:left="284" w:hanging="284"/>
    </w:pPr>
    <w:rPr>
      <w:rFonts w:asciiTheme="minorHAnsi" w:eastAsiaTheme="minorHAnsi" w:hAnsiTheme="minorHAnsi" w:cstheme="minorBidi"/>
      <w:sz w:val="22"/>
      <w:lang w:eastAsia="en-US"/>
    </w:rPr>
  </w:style>
  <w:style w:type="paragraph" w:customStyle="1" w:styleId="ESBodyText">
    <w:name w:val="ES_Body Text"/>
    <w:basedOn w:val="Normal"/>
    <w:link w:val="ESBodyTextChar"/>
    <w:qFormat/>
    <w:rsid w:val="00597910"/>
    <w:pPr>
      <w:spacing w:before="120" w:after="120" w:line="260" w:lineRule="atLeast"/>
    </w:pPr>
    <w:rPr>
      <w:rFonts w:ascii="Calibri Light" w:eastAsiaTheme="minorEastAsia" w:hAnsi="Calibri Light" w:cs="Arial"/>
      <w:sz w:val="22"/>
      <w:szCs w:val="18"/>
      <w:lang w:val="en-US" w:eastAsia="en-US"/>
    </w:rPr>
  </w:style>
  <w:style w:type="character" w:customStyle="1" w:styleId="ESBodyTextChar">
    <w:name w:val="ES_Body Text Char"/>
    <w:link w:val="ESBodyText"/>
    <w:rsid w:val="00597910"/>
    <w:rPr>
      <w:rFonts w:ascii="Calibri Light" w:hAnsi="Calibri Light" w:cs="Arial"/>
      <w:szCs w:val="18"/>
      <w:lang w:val="en-US"/>
    </w:rPr>
  </w:style>
  <w:style w:type="paragraph" w:customStyle="1" w:styleId="xxmsonormal0">
    <w:name w:val="x_x_msonormal"/>
    <w:basedOn w:val="Normal"/>
    <w:rsid w:val="00E8755E"/>
    <w:pPr>
      <w:spacing w:before="100" w:beforeAutospacing="1" w:after="100" w:afterAutospacing="1"/>
    </w:pPr>
  </w:style>
  <w:style w:type="paragraph" w:customStyle="1" w:styleId="References">
    <w:name w:val="References"/>
    <w:basedOn w:val="Normal"/>
    <w:link w:val="ReferencesChar"/>
    <w:qFormat/>
    <w:rsid w:val="002A6E55"/>
    <w:pPr>
      <w:autoSpaceDE w:val="0"/>
      <w:autoSpaceDN w:val="0"/>
      <w:adjustRightInd w:val="0"/>
      <w:spacing w:after="60"/>
    </w:pPr>
    <w:rPr>
      <w:rFonts w:asciiTheme="minorHAnsi" w:hAnsiTheme="minorHAnsi" w:cstheme="minorHAnsi"/>
      <w:sz w:val="20"/>
      <w:szCs w:val="22"/>
      <w:lang w:eastAsia="en-US"/>
    </w:rPr>
  </w:style>
  <w:style w:type="character" w:customStyle="1" w:styleId="ReferencesChar">
    <w:name w:val="References Char"/>
    <w:basedOn w:val="DefaultParagraphFont"/>
    <w:link w:val="References"/>
    <w:rsid w:val="002A6E55"/>
    <w:rPr>
      <w:rFonts w:eastAsia="Times New Roman" w:cstheme="minorHAnsi"/>
      <w:sz w:val="20"/>
    </w:rPr>
  </w:style>
  <w:style w:type="paragraph" w:customStyle="1" w:styleId="ACERRec1">
    <w:name w:val="ACER Rec 1"/>
    <w:basedOn w:val="ACERbase"/>
    <w:rsid w:val="00C70230"/>
    <w:pPr>
      <w:spacing w:before="240"/>
    </w:pPr>
    <w:rPr>
      <w:rFonts w:eastAsiaTheme="minorEastAsia"/>
      <w:b/>
      <w:color w:val="592C5F"/>
      <w:spacing w:val="20"/>
      <w:lang w:bidi="th-TH"/>
    </w:rPr>
  </w:style>
  <w:style w:type="paragraph" w:customStyle="1" w:styleId="ACERRec2">
    <w:name w:val="ACER Rec 2"/>
    <w:rsid w:val="00C70230"/>
    <w:pPr>
      <w:spacing w:after="160" w:line="240" w:lineRule="auto"/>
      <w:ind w:left="567"/>
    </w:pPr>
    <w:rPr>
      <w:rFonts w:cstheme="minorHAnsi"/>
      <w:i/>
      <w:color w:val="592C5F"/>
      <w:lang w:bidi="th-TH"/>
    </w:rPr>
  </w:style>
  <w:style w:type="paragraph" w:customStyle="1" w:styleId="ACERbull1smallLAST">
    <w:name w:val="ACER bull 1 small LAST"/>
    <w:basedOn w:val="ACERbull1small"/>
    <w:rsid w:val="002C45BD"/>
    <w:pPr>
      <w:spacing w:after="240"/>
    </w:pPr>
    <w:rPr>
      <w:noProof/>
    </w:rPr>
  </w:style>
  <w:style w:type="paragraph" w:customStyle="1" w:styleId="ACERquoteitalicindent">
    <w:name w:val="ACER quote italic indent"/>
    <w:basedOn w:val="ACERquoteitalic"/>
    <w:link w:val="ACERquoteitalicindentChar"/>
    <w:rsid w:val="00EF6D90"/>
    <w:pPr>
      <w:spacing w:before="180" w:after="240"/>
      <w:ind w:left="510" w:right="510"/>
    </w:pPr>
  </w:style>
  <w:style w:type="character" w:customStyle="1" w:styleId="ACERquoteitalicindentChar">
    <w:name w:val="ACER quote italic indent Char"/>
    <w:basedOn w:val="ACERquoteitalicChar"/>
    <w:link w:val="ACERquoteitalicindent"/>
    <w:rsid w:val="00EF6D90"/>
    <w:rPr>
      <w:rFonts w:eastAsia="Times New Roman" w:cstheme="minorHAnsi"/>
      <w:b w:val="0"/>
      <w:i/>
      <w:color w:val="592C5F"/>
      <w:sz w:val="24"/>
    </w:rPr>
  </w:style>
  <w:style w:type="character" w:customStyle="1" w:styleId="authors">
    <w:name w:val="authors"/>
    <w:basedOn w:val="DefaultParagraphFont"/>
    <w:rsid w:val="005228E2"/>
  </w:style>
  <w:style w:type="character" w:customStyle="1" w:styleId="Date1">
    <w:name w:val="Date1"/>
    <w:basedOn w:val="DefaultParagraphFont"/>
    <w:rsid w:val="005228E2"/>
  </w:style>
  <w:style w:type="character" w:customStyle="1" w:styleId="arttitle">
    <w:name w:val="art_title"/>
    <w:basedOn w:val="DefaultParagraphFont"/>
    <w:rsid w:val="005228E2"/>
  </w:style>
  <w:style w:type="character" w:customStyle="1" w:styleId="serialtitle">
    <w:name w:val="serial_title"/>
    <w:basedOn w:val="DefaultParagraphFont"/>
    <w:rsid w:val="005228E2"/>
  </w:style>
  <w:style w:type="character" w:customStyle="1" w:styleId="volumeissue">
    <w:name w:val="volume_issue"/>
    <w:basedOn w:val="DefaultParagraphFont"/>
    <w:rsid w:val="005228E2"/>
  </w:style>
  <w:style w:type="character" w:customStyle="1" w:styleId="pagerange">
    <w:name w:val="page_range"/>
    <w:basedOn w:val="DefaultParagraphFont"/>
    <w:rsid w:val="005228E2"/>
  </w:style>
  <w:style w:type="character" w:customStyle="1" w:styleId="doilink">
    <w:name w:val="doi_link"/>
    <w:basedOn w:val="DefaultParagraphFont"/>
    <w:rsid w:val="005228E2"/>
  </w:style>
  <w:style w:type="paragraph" w:styleId="EndnoteText">
    <w:name w:val="endnote text"/>
    <w:basedOn w:val="Normal"/>
    <w:link w:val="EndnoteTextChar"/>
    <w:uiPriority w:val="99"/>
    <w:semiHidden/>
    <w:unhideWhenUsed/>
    <w:rsid w:val="006A22D3"/>
    <w:rPr>
      <w:sz w:val="20"/>
      <w:szCs w:val="20"/>
    </w:rPr>
  </w:style>
  <w:style w:type="character" w:customStyle="1" w:styleId="EndnoteTextChar">
    <w:name w:val="Endnote Text Char"/>
    <w:basedOn w:val="DefaultParagraphFont"/>
    <w:link w:val="EndnoteText"/>
    <w:uiPriority w:val="99"/>
    <w:semiHidden/>
    <w:rsid w:val="006A22D3"/>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6A22D3"/>
    <w:rPr>
      <w:vertAlign w:val="superscript"/>
    </w:rPr>
  </w:style>
  <w:style w:type="paragraph" w:customStyle="1" w:styleId="ACERRecSubsidiary">
    <w:name w:val="ACER Rec Subsidiary"/>
    <w:basedOn w:val="ACERRec1"/>
    <w:qFormat/>
    <w:rsid w:val="00C70230"/>
    <w:pPr>
      <w:ind w:left="227"/>
    </w:pPr>
  </w:style>
  <w:style w:type="paragraph" w:customStyle="1" w:styleId="ACERH6">
    <w:name w:val="ACER H6"/>
    <w:basedOn w:val="ACERbasepurple"/>
    <w:qFormat/>
    <w:rsid w:val="00B00417"/>
    <w:pPr>
      <w:spacing w:before="360" w:after="120" w:line="240" w:lineRule="auto"/>
    </w:pPr>
  </w:style>
  <w:style w:type="paragraph" w:customStyle="1" w:styleId="ACERRec1indent">
    <w:name w:val="ACER Rec 1 indent"/>
    <w:link w:val="ACERRec1indentChar"/>
    <w:qFormat/>
    <w:rsid w:val="00274CF1"/>
    <w:pPr>
      <w:spacing w:after="120" w:line="240" w:lineRule="auto"/>
      <w:ind w:left="284"/>
    </w:pPr>
    <w:rPr>
      <w:rFonts w:cstheme="minorHAnsi"/>
      <w:b/>
      <w:color w:val="592C5F"/>
      <w:spacing w:val="20"/>
      <w:lang w:bidi="th-TH"/>
    </w:rPr>
  </w:style>
  <w:style w:type="character" w:customStyle="1" w:styleId="ACERRec1indentChar">
    <w:name w:val="ACER Rec 1 indent Char"/>
    <w:basedOn w:val="DefaultParagraphFont"/>
    <w:link w:val="ACERRec1indent"/>
    <w:rsid w:val="00274CF1"/>
    <w:rPr>
      <w:rFonts w:cstheme="minorHAnsi"/>
      <w:b/>
      <w:color w:val="592C5F"/>
      <w:spacing w:val="20"/>
      <w:lang w:bidi="th-TH"/>
    </w:rPr>
  </w:style>
  <w:style w:type="paragraph" w:customStyle="1" w:styleId="ACERbaseindentbefore">
    <w:name w:val="ACER base indent before"/>
    <w:link w:val="ACERbaseindentbeforeChar"/>
    <w:qFormat/>
    <w:rsid w:val="00191341"/>
    <w:pPr>
      <w:spacing w:after="60" w:line="240" w:lineRule="auto"/>
      <w:ind w:left="284"/>
    </w:pPr>
    <w:rPr>
      <w:rFonts w:eastAsia="Times New Roman" w:cstheme="minorHAnsi"/>
      <w:lang w:bidi="th-TH"/>
    </w:rPr>
  </w:style>
  <w:style w:type="character" w:customStyle="1" w:styleId="ACERbaseindentbeforeChar">
    <w:name w:val="ACER base indent before Char"/>
    <w:basedOn w:val="DefaultParagraphFont"/>
    <w:link w:val="ACERbaseindentbefore"/>
    <w:rsid w:val="00191341"/>
    <w:rPr>
      <w:rFonts w:eastAsia="Times New Roman" w:cstheme="minorHAnsi"/>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912">
      <w:bodyDiv w:val="1"/>
      <w:marLeft w:val="0"/>
      <w:marRight w:val="0"/>
      <w:marTop w:val="0"/>
      <w:marBottom w:val="0"/>
      <w:divBdr>
        <w:top w:val="none" w:sz="0" w:space="0" w:color="auto"/>
        <w:left w:val="none" w:sz="0" w:space="0" w:color="auto"/>
        <w:bottom w:val="none" w:sz="0" w:space="0" w:color="auto"/>
        <w:right w:val="none" w:sz="0" w:space="0" w:color="auto"/>
      </w:divBdr>
    </w:div>
    <w:div w:id="9378596">
      <w:bodyDiv w:val="1"/>
      <w:marLeft w:val="0"/>
      <w:marRight w:val="0"/>
      <w:marTop w:val="0"/>
      <w:marBottom w:val="0"/>
      <w:divBdr>
        <w:top w:val="none" w:sz="0" w:space="0" w:color="auto"/>
        <w:left w:val="none" w:sz="0" w:space="0" w:color="auto"/>
        <w:bottom w:val="none" w:sz="0" w:space="0" w:color="auto"/>
        <w:right w:val="none" w:sz="0" w:space="0" w:color="auto"/>
      </w:divBdr>
    </w:div>
    <w:div w:id="35785677">
      <w:bodyDiv w:val="1"/>
      <w:marLeft w:val="0"/>
      <w:marRight w:val="0"/>
      <w:marTop w:val="0"/>
      <w:marBottom w:val="0"/>
      <w:divBdr>
        <w:top w:val="none" w:sz="0" w:space="0" w:color="auto"/>
        <w:left w:val="none" w:sz="0" w:space="0" w:color="auto"/>
        <w:bottom w:val="none" w:sz="0" w:space="0" w:color="auto"/>
        <w:right w:val="none" w:sz="0" w:space="0" w:color="auto"/>
      </w:divBdr>
    </w:div>
    <w:div w:id="37974676">
      <w:bodyDiv w:val="1"/>
      <w:marLeft w:val="0"/>
      <w:marRight w:val="0"/>
      <w:marTop w:val="0"/>
      <w:marBottom w:val="0"/>
      <w:divBdr>
        <w:top w:val="none" w:sz="0" w:space="0" w:color="auto"/>
        <w:left w:val="none" w:sz="0" w:space="0" w:color="auto"/>
        <w:bottom w:val="none" w:sz="0" w:space="0" w:color="auto"/>
        <w:right w:val="none" w:sz="0" w:space="0" w:color="auto"/>
      </w:divBdr>
    </w:div>
    <w:div w:id="42949489">
      <w:bodyDiv w:val="1"/>
      <w:marLeft w:val="0"/>
      <w:marRight w:val="0"/>
      <w:marTop w:val="0"/>
      <w:marBottom w:val="0"/>
      <w:divBdr>
        <w:top w:val="none" w:sz="0" w:space="0" w:color="auto"/>
        <w:left w:val="none" w:sz="0" w:space="0" w:color="auto"/>
        <w:bottom w:val="none" w:sz="0" w:space="0" w:color="auto"/>
        <w:right w:val="none" w:sz="0" w:space="0" w:color="auto"/>
      </w:divBdr>
    </w:div>
    <w:div w:id="55208991">
      <w:bodyDiv w:val="1"/>
      <w:marLeft w:val="0"/>
      <w:marRight w:val="0"/>
      <w:marTop w:val="0"/>
      <w:marBottom w:val="0"/>
      <w:divBdr>
        <w:top w:val="none" w:sz="0" w:space="0" w:color="auto"/>
        <w:left w:val="none" w:sz="0" w:space="0" w:color="auto"/>
        <w:bottom w:val="none" w:sz="0" w:space="0" w:color="auto"/>
        <w:right w:val="none" w:sz="0" w:space="0" w:color="auto"/>
      </w:divBdr>
    </w:div>
    <w:div w:id="63728492">
      <w:bodyDiv w:val="1"/>
      <w:marLeft w:val="0"/>
      <w:marRight w:val="0"/>
      <w:marTop w:val="0"/>
      <w:marBottom w:val="0"/>
      <w:divBdr>
        <w:top w:val="none" w:sz="0" w:space="0" w:color="auto"/>
        <w:left w:val="none" w:sz="0" w:space="0" w:color="auto"/>
        <w:bottom w:val="none" w:sz="0" w:space="0" w:color="auto"/>
        <w:right w:val="none" w:sz="0" w:space="0" w:color="auto"/>
      </w:divBdr>
    </w:div>
    <w:div w:id="81612007">
      <w:bodyDiv w:val="1"/>
      <w:marLeft w:val="0"/>
      <w:marRight w:val="0"/>
      <w:marTop w:val="0"/>
      <w:marBottom w:val="0"/>
      <w:divBdr>
        <w:top w:val="none" w:sz="0" w:space="0" w:color="auto"/>
        <w:left w:val="none" w:sz="0" w:space="0" w:color="auto"/>
        <w:bottom w:val="none" w:sz="0" w:space="0" w:color="auto"/>
        <w:right w:val="none" w:sz="0" w:space="0" w:color="auto"/>
      </w:divBdr>
    </w:div>
    <w:div w:id="87117073">
      <w:bodyDiv w:val="1"/>
      <w:marLeft w:val="0"/>
      <w:marRight w:val="0"/>
      <w:marTop w:val="0"/>
      <w:marBottom w:val="0"/>
      <w:divBdr>
        <w:top w:val="none" w:sz="0" w:space="0" w:color="auto"/>
        <w:left w:val="none" w:sz="0" w:space="0" w:color="auto"/>
        <w:bottom w:val="none" w:sz="0" w:space="0" w:color="auto"/>
        <w:right w:val="none" w:sz="0" w:space="0" w:color="auto"/>
      </w:divBdr>
    </w:div>
    <w:div w:id="87233620">
      <w:bodyDiv w:val="1"/>
      <w:marLeft w:val="0"/>
      <w:marRight w:val="0"/>
      <w:marTop w:val="0"/>
      <w:marBottom w:val="0"/>
      <w:divBdr>
        <w:top w:val="none" w:sz="0" w:space="0" w:color="auto"/>
        <w:left w:val="none" w:sz="0" w:space="0" w:color="auto"/>
        <w:bottom w:val="none" w:sz="0" w:space="0" w:color="auto"/>
        <w:right w:val="none" w:sz="0" w:space="0" w:color="auto"/>
      </w:divBdr>
    </w:div>
    <w:div w:id="87237662">
      <w:bodyDiv w:val="1"/>
      <w:marLeft w:val="0"/>
      <w:marRight w:val="0"/>
      <w:marTop w:val="0"/>
      <w:marBottom w:val="0"/>
      <w:divBdr>
        <w:top w:val="none" w:sz="0" w:space="0" w:color="auto"/>
        <w:left w:val="none" w:sz="0" w:space="0" w:color="auto"/>
        <w:bottom w:val="none" w:sz="0" w:space="0" w:color="auto"/>
        <w:right w:val="none" w:sz="0" w:space="0" w:color="auto"/>
      </w:divBdr>
    </w:div>
    <w:div w:id="93675024">
      <w:bodyDiv w:val="1"/>
      <w:marLeft w:val="0"/>
      <w:marRight w:val="0"/>
      <w:marTop w:val="0"/>
      <w:marBottom w:val="0"/>
      <w:divBdr>
        <w:top w:val="none" w:sz="0" w:space="0" w:color="auto"/>
        <w:left w:val="none" w:sz="0" w:space="0" w:color="auto"/>
        <w:bottom w:val="none" w:sz="0" w:space="0" w:color="auto"/>
        <w:right w:val="none" w:sz="0" w:space="0" w:color="auto"/>
      </w:divBdr>
    </w:div>
    <w:div w:id="98257209">
      <w:bodyDiv w:val="1"/>
      <w:marLeft w:val="0"/>
      <w:marRight w:val="0"/>
      <w:marTop w:val="0"/>
      <w:marBottom w:val="0"/>
      <w:divBdr>
        <w:top w:val="none" w:sz="0" w:space="0" w:color="auto"/>
        <w:left w:val="none" w:sz="0" w:space="0" w:color="auto"/>
        <w:bottom w:val="none" w:sz="0" w:space="0" w:color="auto"/>
        <w:right w:val="none" w:sz="0" w:space="0" w:color="auto"/>
      </w:divBdr>
      <w:divsChild>
        <w:div w:id="1172405757">
          <w:marLeft w:val="274"/>
          <w:marRight w:val="0"/>
          <w:marTop w:val="79"/>
          <w:marBottom w:val="200"/>
          <w:divBdr>
            <w:top w:val="none" w:sz="0" w:space="0" w:color="auto"/>
            <w:left w:val="none" w:sz="0" w:space="0" w:color="auto"/>
            <w:bottom w:val="none" w:sz="0" w:space="0" w:color="auto"/>
            <w:right w:val="none" w:sz="0" w:space="0" w:color="auto"/>
          </w:divBdr>
        </w:div>
        <w:div w:id="1072047223">
          <w:marLeft w:val="274"/>
          <w:marRight w:val="0"/>
          <w:marTop w:val="79"/>
          <w:marBottom w:val="200"/>
          <w:divBdr>
            <w:top w:val="none" w:sz="0" w:space="0" w:color="auto"/>
            <w:left w:val="none" w:sz="0" w:space="0" w:color="auto"/>
            <w:bottom w:val="none" w:sz="0" w:space="0" w:color="auto"/>
            <w:right w:val="none" w:sz="0" w:space="0" w:color="auto"/>
          </w:divBdr>
        </w:div>
        <w:div w:id="2123381714">
          <w:marLeft w:val="274"/>
          <w:marRight w:val="0"/>
          <w:marTop w:val="79"/>
          <w:marBottom w:val="200"/>
          <w:divBdr>
            <w:top w:val="none" w:sz="0" w:space="0" w:color="auto"/>
            <w:left w:val="none" w:sz="0" w:space="0" w:color="auto"/>
            <w:bottom w:val="none" w:sz="0" w:space="0" w:color="auto"/>
            <w:right w:val="none" w:sz="0" w:space="0" w:color="auto"/>
          </w:divBdr>
        </w:div>
      </w:divsChild>
    </w:div>
    <w:div w:id="120651889">
      <w:bodyDiv w:val="1"/>
      <w:marLeft w:val="0"/>
      <w:marRight w:val="0"/>
      <w:marTop w:val="0"/>
      <w:marBottom w:val="0"/>
      <w:divBdr>
        <w:top w:val="none" w:sz="0" w:space="0" w:color="auto"/>
        <w:left w:val="none" w:sz="0" w:space="0" w:color="auto"/>
        <w:bottom w:val="none" w:sz="0" w:space="0" w:color="auto"/>
        <w:right w:val="none" w:sz="0" w:space="0" w:color="auto"/>
      </w:divBdr>
    </w:div>
    <w:div w:id="149445101">
      <w:bodyDiv w:val="1"/>
      <w:marLeft w:val="0"/>
      <w:marRight w:val="0"/>
      <w:marTop w:val="0"/>
      <w:marBottom w:val="0"/>
      <w:divBdr>
        <w:top w:val="none" w:sz="0" w:space="0" w:color="auto"/>
        <w:left w:val="none" w:sz="0" w:space="0" w:color="auto"/>
        <w:bottom w:val="none" w:sz="0" w:space="0" w:color="auto"/>
        <w:right w:val="none" w:sz="0" w:space="0" w:color="auto"/>
      </w:divBdr>
    </w:div>
    <w:div w:id="154809804">
      <w:bodyDiv w:val="1"/>
      <w:marLeft w:val="0"/>
      <w:marRight w:val="0"/>
      <w:marTop w:val="0"/>
      <w:marBottom w:val="0"/>
      <w:divBdr>
        <w:top w:val="none" w:sz="0" w:space="0" w:color="auto"/>
        <w:left w:val="none" w:sz="0" w:space="0" w:color="auto"/>
        <w:bottom w:val="none" w:sz="0" w:space="0" w:color="auto"/>
        <w:right w:val="none" w:sz="0" w:space="0" w:color="auto"/>
      </w:divBdr>
    </w:div>
    <w:div w:id="171843040">
      <w:bodyDiv w:val="1"/>
      <w:marLeft w:val="0"/>
      <w:marRight w:val="0"/>
      <w:marTop w:val="0"/>
      <w:marBottom w:val="0"/>
      <w:divBdr>
        <w:top w:val="none" w:sz="0" w:space="0" w:color="auto"/>
        <w:left w:val="none" w:sz="0" w:space="0" w:color="auto"/>
        <w:bottom w:val="none" w:sz="0" w:space="0" w:color="auto"/>
        <w:right w:val="none" w:sz="0" w:space="0" w:color="auto"/>
      </w:divBdr>
    </w:div>
    <w:div w:id="177159415">
      <w:bodyDiv w:val="1"/>
      <w:marLeft w:val="0"/>
      <w:marRight w:val="0"/>
      <w:marTop w:val="0"/>
      <w:marBottom w:val="0"/>
      <w:divBdr>
        <w:top w:val="none" w:sz="0" w:space="0" w:color="auto"/>
        <w:left w:val="none" w:sz="0" w:space="0" w:color="auto"/>
        <w:bottom w:val="none" w:sz="0" w:space="0" w:color="auto"/>
        <w:right w:val="none" w:sz="0" w:space="0" w:color="auto"/>
      </w:divBdr>
      <w:divsChild>
        <w:div w:id="920991279">
          <w:marLeft w:val="0"/>
          <w:marRight w:val="0"/>
          <w:marTop w:val="0"/>
          <w:marBottom w:val="0"/>
          <w:divBdr>
            <w:top w:val="none" w:sz="0" w:space="0" w:color="auto"/>
            <w:left w:val="none" w:sz="0" w:space="0" w:color="auto"/>
            <w:bottom w:val="none" w:sz="0" w:space="0" w:color="auto"/>
            <w:right w:val="none" w:sz="0" w:space="0" w:color="auto"/>
          </w:divBdr>
        </w:div>
        <w:div w:id="992098138">
          <w:marLeft w:val="0"/>
          <w:marRight w:val="0"/>
          <w:marTop w:val="0"/>
          <w:marBottom w:val="0"/>
          <w:divBdr>
            <w:top w:val="none" w:sz="0" w:space="0" w:color="auto"/>
            <w:left w:val="none" w:sz="0" w:space="0" w:color="auto"/>
            <w:bottom w:val="none" w:sz="0" w:space="0" w:color="auto"/>
            <w:right w:val="none" w:sz="0" w:space="0" w:color="auto"/>
          </w:divBdr>
        </w:div>
      </w:divsChild>
    </w:div>
    <w:div w:id="178352121">
      <w:bodyDiv w:val="1"/>
      <w:marLeft w:val="0"/>
      <w:marRight w:val="0"/>
      <w:marTop w:val="0"/>
      <w:marBottom w:val="0"/>
      <w:divBdr>
        <w:top w:val="none" w:sz="0" w:space="0" w:color="auto"/>
        <w:left w:val="none" w:sz="0" w:space="0" w:color="auto"/>
        <w:bottom w:val="none" w:sz="0" w:space="0" w:color="auto"/>
        <w:right w:val="none" w:sz="0" w:space="0" w:color="auto"/>
      </w:divBdr>
      <w:divsChild>
        <w:div w:id="229660742">
          <w:marLeft w:val="0"/>
          <w:marRight w:val="0"/>
          <w:marTop w:val="0"/>
          <w:marBottom w:val="0"/>
          <w:divBdr>
            <w:top w:val="none" w:sz="0" w:space="0" w:color="auto"/>
            <w:left w:val="none" w:sz="0" w:space="0" w:color="auto"/>
            <w:bottom w:val="none" w:sz="0" w:space="0" w:color="auto"/>
            <w:right w:val="none" w:sz="0" w:space="0" w:color="auto"/>
          </w:divBdr>
          <w:divsChild>
            <w:div w:id="1455758271">
              <w:marLeft w:val="0"/>
              <w:marRight w:val="0"/>
              <w:marTop w:val="0"/>
              <w:marBottom w:val="0"/>
              <w:divBdr>
                <w:top w:val="none" w:sz="0" w:space="0" w:color="auto"/>
                <w:left w:val="none" w:sz="0" w:space="0" w:color="auto"/>
                <w:bottom w:val="none" w:sz="0" w:space="0" w:color="auto"/>
                <w:right w:val="none" w:sz="0" w:space="0" w:color="auto"/>
              </w:divBdr>
              <w:divsChild>
                <w:div w:id="1191532706">
                  <w:marLeft w:val="0"/>
                  <w:marRight w:val="0"/>
                  <w:marTop w:val="0"/>
                  <w:marBottom w:val="0"/>
                  <w:divBdr>
                    <w:top w:val="none" w:sz="0" w:space="0" w:color="auto"/>
                    <w:left w:val="none" w:sz="0" w:space="0" w:color="auto"/>
                    <w:bottom w:val="none" w:sz="0" w:space="0" w:color="auto"/>
                    <w:right w:val="none" w:sz="0" w:space="0" w:color="auto"/>
                  </w:divBdr>
                  <w:divsChild>
                    <w:div w:id="1965767179">
                      <w:marLeft w:val="0"/>
                      <w:marRight w:val="0"/>
                      <w:marTop w:val="0"/>
                      <w:marBottom w:val="0"/>
                      <w:divBdr>
                        <w:top w:val="none" w:sz="0" w:space="0" w:color="auto"/>
                        <w:left w:val="none" w:sz="0" w:space="0" w:color="auto"/>
                        <w:bottom w:val="none" w:sz="0" w:space="0" w:color="auto"/>
                        <w:right w:val="none" w:sz="0" w:space="0" w:color="auto"/>
                      </w:divBdr>
                      <w:divsChild>
                        <w:div w:id="763720298">
                          <w:marLeft w:val="0"/>
                          <w:marRight w:val="0"/>
                          <w:marTop w:val="0"/>
                          <w:marBottom w:val="0"/>
                          <w:divBdr>
                            <w:top w:val="none" w:sz="0" w:space="0" w:color="auto"/>
                            <w:left w:val="none" w:sz="0" w:space="0" w:color="auto"/>
                            <w:bottom w:val="none" w:sz="0" w:space="0" w:color="auto"/>
                            <w:right w:val="none" w:sz="0" w:space="0" w:color="auto"/>
                          </w:divBdr>
                          <w:divsChild>
                            <w:div w:id="7656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35362">
      <w:bodyDiv w:val="1"/>
      <w:marLeft w:val="0"/>
      <w:marRight w:val="0"/>
      <w:marTop w:val="0"/>
      <w:marBottom w:val="0"/>
      <w:divBdr>
        <w:top w:val="none" w:sz="0" w:space="0" w:color="auto"/>
        <w:left w:val="none" w:sz="0" w:space="0" w:color="auto"/>
        <w:bottom w:val="none" w:sz="0" w:space="0" w:color="auto"/>
        <w:right w:val="none" w:sz="0" w:space="0" w:color="auto"/>
      </w:divBdr>
      <w:divsChild>
        <w:div w:id="47844505">
          <w:marLeft w:val="0"/>
          <w:marRight w:val="0"/>
          <w:marTop w:val="0"/>
          <w:marBottom w:val="0"/>
          <w:divBdr>
            <w:top w:val="none" w:sz="0" w:space="0" w:color="auto"/>
            <w:left w:val="none" w:sz="0" w:space="0" w:color="auto"/>
            <w:bottom w:val="none" w:sz="0" w:space="0" w:color="auto"/>
            <w:right w:val="none" w:sz="0" w:space="0" w:color="auto"/>
          </w:divBdr>
        </w:div>
        <w:div w:id="1171605604">
          <w:marLeft w:val="0"/>
          <w:marRight w:val="0"/>
          <w:marTop w:val="0"/>
          <w:marBottom w:val="0"/>
          <w:divBdr>
            <w:top w:val="none" w:sz="0" w:space="0" w:color="auto"/>
            <w:left w:val="none" w:sz="0" w:space="0" w:color="auto"/>
            <w:bottom w:val="none" w:sz="0" w:space="0" w:color="auto"/>
            <w:right w:val="none" w:sz="0" w:space="0" w:color="auto"/>
          </w:divBdr>
        </w:div>
        <w:div w:id="1045909025">
          <w:marLeft w:val="0"/>
          <w:marRight w:val="0"/>
          <w:marTop w:val="0"/>
          <w:marBottom w:val="0"/>
          <w:divBdr>
            <w:top w:val="none" w:sz="0" w:space="0" w:color="auto"/>
            <w:left w:val="none" w:sz="0" w:space="0" w:color="auto"/>
            <w:bottom w:val="none" w:sz="0" w:space="0" w:color="auto"/>
            <w:right w:val="none" w:sz="0" w:space="0" w:color="auto"/>
          </w:divBdr>
        </w:div>
        <w:div w:id="1987587387">
          <w:marLeft w:val="0"/>
          <w:marRight w:val="0"/>
          <w:marTop w:val="0"/>
          <w:marBottom w:val="0"/>
          <w:divBdr>
            <w:top w:val="none" w:sz="0" w:space="0" w:color="auto"/>
            <w:left w:val="none" w:sz="0" w:space="0" w:color="auto"/>
            <w:bottom w:val="none" w:sz="0" w:space="0" w:color="auto"/>
            <w:right w:val="none" w:sz="0" w:space="0" w:color="auto"/>
          </w:divBdr>
        </w:div>
        <w:div w:id="1325160591">
          <w:marLeft w:val="0"/>
          <w:marRight w:val="0"/>
          <w:marTop w:val="0"/>
          <w:marBottom w:val="0"/>
          <w:divBdr>
            <w:top w:val="none" w:sz="0" w:space="0" w:color="auto"/>
            <w:left w:val="none" w:sz="0" w:space="0" w:color="auto"/>
            <w:bottom w:val="none" w:sz="0" w:space="0" w:color="auto"/>
            <w:right w:val="none" w:sz="0" w:space="0" w:color="auto"/>
          </w:divBdr>
        </w:div>
      </w:divsChild>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87792076">
      <w:bodyDiv w:val="1"/>
      <w:marLeft w:val="0"/>
      <w:marRight w:val="0"/>
      <w:marTop w:val="0"/>
      <w:marBottom w:val="0"/>
      <w:divBdr>
        <w:top w:val="none" w:sz="0" w:space="0" w:color="auto"/>
        <w:left w:val="none" w:sz="0" w:space="0" w:color="auto"/>
        <w:bottom w:val="none" w:sz="0" w:space="0" w:color="auto"/>
        <w:right w:val="none" w:sz="0" w:space="0" w:color="auto"/>
      </w:divBdr>
    </w:div>
    <w:div w:id="202131406">
      <w:bodyDiv w:val="1"/>
      <w:marLeft w:val="0"/>
      <w:marRight w:val="0"/>
      <w:marTop w:val="0"/>
      <w:marBottom w:val="0"/>
      <w:divBdr>
        <w:top w:val="none" w:sz="0" w:space="0" w:color="auto"/>
        <w:left w:val="none" w:sz="0" w:space="0" w:color="auto"/>
        <w:bottom w:val="none" w:sz="0" w:space="0" w:color="auto"/>
        <w:right w:val="none" w:sz="0" w:space="0" w:color="auto"/>
      </w:divBdr>
      <w:divsChild>
        <w:div w:id="11148370">
          <w:marLeft w:val="0"/>
          <w:marRight w:val="0"/>
          <w:marTop w:val="0"/>
          <w:marBottom w:val="0"/>
          <w:divBdr>
            <w:top w:val="none" w:sz="0" w:space="0" w:color="auto"/>
            <w:left w:val="none" w:sz="0" w:space="0" w:color="auto"/>
            <w:bottom w:val="none" w:sz="0" w:space="0" w:color="auto"/>
            <w:right w:val="none" w:sz="0" w:space="0" w:color="auto"/>
          </w:divBdr>
          <w:divsChild>
            <w:div w:id="289825595">
              <w:marLeft w:val="0"/>
              <w:marRight w:val="0"/>
              <w:marTop w:val="0"/>
              <w:marBottom w:val="0"/>
              <w:divBdr>
                <w:top w:val="none" w:sz="0" w:space="0" w:color="auto"/>
                <w:left w:val="none" w:sz="0" w:space="0" w:color="auto"/>
                <w:bottom w:val="none" w:sz="0" w:space="0" w:color="auto"/>
                <w:right w:val="none" w:sz="0" w:space="0" w:color="auto"/>
              </w:divBdr>
              <w:divsChild>
                <w:div w:id="1513881660">
                  <w:marLeft w:val="0"/>
                  <w:marRight w:val="0"/>
                  <w:marTop w:val="0"/>
                  <w:marBottom w:val="0"/>
                  <w:divBdr>
                    <w:top w:val="none" w:sz="0" w:space="0" w:color="auto"/>
                    <w:left w:val="none" w:sz="0" w:space="0" w:color="auto"/>
                    <w:bottom w:val="none" w:sz="0" w:space="0" w:color="auto"/>
                    <w:right w:val="none" w:sz="0" w:space="0" w:color="auto"/>
                  </w:divBdr>
                  <w:divsChild>
                    <w:div w:id="732851567">
                      <w:marLeft w:val="0"/>
                      <w:marRight w:val="0"/>
                      <w:marTop w:val="0"/>
                      <w:marBottom w:val="0"/>
                      <w:divBdr>
                        <w:top w:val="none" w:sz="0" w:space="0" w:color="auto"/>
                        <w:left w:val="none" w:sz="0" w:space="0" w:color="auto"/>
                        <w:bottom w:val="none" w:sz="0" w:space="0" w:color="auto"/>
                        <w:right w:val="none" w:sz="0" w:space="0" w:color="auto"/>
                      </w:divBdr>
                      <w:divsChild>
                        <w:div w:id="70004036">
                          <w:marLeft w:val="0"/>
                          <w:marRight w:val="0"/>
                          <w:marTop w:val="0"/>
                          <w:marBottom w:val="0"/>
                          <w:divBdr>
                            <w:top w:val="none" w:sz="0" w:space="0" w:color="auto"/>
                            <w:left w:val="none" w:sz="0" w:space="0" w:color="auto"/>
                            <w:bottom w:val="none" w:sz="0" w:space="0" w:color="auto"/>
                            <w:right w:val="none" w:sz="0" w:space="0" w:color="auto"/>
                          </w:divBdr>
                          <w:divsChild>
                            <w:div w:id="9912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58968">
      <w:bodyDiv w:val="1"/>
      <w:marLeft w:val="0"/>
      <w:marRight w:val="0"/>
      <w:marTop w:val="0"/>
      <w:marBottom w:val="0"/>
      <w:divBdr>
        <w:top w:val="none" w:sz="0" w:space="0" w:color="auto"/>
        <w:left w:val="none" w:sz="0" w:space="0" w:color="auto"/>
        <w:bottom w:val="none" w:sz="0" w:space="0" w:color="auto"/>
        <w:right w:val="none" w:sz="0" w:space="0" w:color="auto"/>
      </w:divBdr>
    </w:div>
    <w:div w:id="227348670">
      <w:bodyDiv w:val="1"/>
      <w:marLeft w:val="0"/>
      <w:marRight w:val="0"/>
      <w:marTop w:val="0"/>
      <w:marBottom w:val="0"/>
      <w:divBdr>
        <w:top w:val="none" w:sz="0" w:space="0" w:color="auto"/>
        <w:left w:val="none" w:sz="0" w:space="0" w:color="auto"/>
        <w:bottom w:val="none" w:sz="0" w:space="0" w:color="auto"/>
        <w:right w:val="none" w:sz="0" w:space="0" w:color="auto"/>
      </w:divBdr>
    </w:div>
    <w:div w:id="229116098">
      <w:bodyDiv w:val="1"/>
      <w:marLeft w:val="0"/>
      <w:marRight w:val="0"/>
      <w:marTop w:val="0"/>
      <w:marBottom w:val="0"/>
      <w:divBdr>
        <w:top w:val="none" w:sz="0" w:space="0" w:color="auto"/>
        <w:left w:val="none" w:sz="0" w:space="0" w:color="auto"/>
        <w:bottom w:val="none" w:sz="0" w:space="0" w:color="auto"/>
        <w:right w:val="none" w:sz="0" w:space="0" w:color="auto"/>
      </w:divBdr>
    </w:div>
    <w:div w:id="244918604">
      <w:bodyDiv w:val="1"/>
      <w:marLeft w:val="0"/>
      <w:marRight w:val="0"/>
      <w:marTop w:val="0"/>
      <w:marBottom w:val="0"/>
      <w:divBdr>
        <w:top w:val="none" w:sz="0" w:space="0" w:color="auto"/>
        <w:left w:val="none" w:sz="0" w:space="0" w:color="auto"/>
        <w:bottom w:val="none" w:sz="0" w:space="0" w:color="auto"/>
        <w:right w:val="none" w:sz="0" w:space="0" w:color="auto"/>
      </w:divBdr>
    </w:div>
    <w:div w:id="245383133">
      <w:bodyDiv w:val="1"/>
      <w:marLeft w:val="0"/>
      <w:marRight w:val="0"/>
      <w:marTop w:val="0"/>
      <w:marBottom w:val="0"/>
      <w:divBdr>
        <w:top w:val="none" w:sz="0" w:space="0" w:color="auto"/>
        <w:left w:val="none" w:sz="0" w:space="0" w:color="auto"/>
        <w:bottom w:val="none" w:sz="0" w:space="0" w:color="auto"/>
        <w:right w:val="none" w:sz="0" w:space="0" w:color="auto"/>
      </w:divBdr>
    </w:div>
    <w:div w:id="262540022">
      <w:bodyDiv w:val="1"/>
      <w:marLeft w:val="0"/>
      <w:marRight w:val="0"/>
      <w:marTop w:val="0"/>
      <w:marBottom w:val="0"/>
      <w:divBdr>
        <w:top w:val="none" w:sz="0" w:space="0" w:color="auto"/>
        <w:left w:val="none" w:sz="0" w:space="0" w:color="auto"/>
        <w:bottom w:val="none" w:sz="0" w:space="0" w:color="auto"/>
        <w:right w:val="none" w:sz="0" w:space="0" w:color="auto"/>
      </w:divBdr>
    </w:div>
    <w:div w:id="265311987">
      <w:bodyDiv w:val="1"/>
      <w:marLeft w:val="0"/>
      <w:marRight w:val="0"/>
      <w:marTop w:val="0"/>
      <w:marBottom w:val="0"/>
      <w:divBdr>
        <w:top w:val="none" w:sz="0" w:space="0" w:color="auto"/>
        <w:left w:val="none" w:sz="0" w:space="0" w:color="auto"/>
        <w:bottom w:val="none" w:sz="0" w:space="0" w:color="auto"/>
        <w:right w:val="none" w:sz="0" w:space="0" w:color="auto"/>
      </w:divBdr>
    </w:div>
    <w:div w:id="275063433">
      <w:bodyDiv w:val="1"/>
      <w:marLeft w:val="0"/>
      <w:marRight w:val="0"/>
      <w:marTop w:val="0"/>
      <w:marBottom w:val="0"/>
      <w:divBdr>
        <w:top w:val="none" w:sz="0" w:space="0" w:color="auto"/>
        <w:left w:val="none" w:sz="0" w:space="0" w:color="auto"/>
        <w:bottom w:val="none" w:sz="0" w:space="0" w:color="auto"/>
        <w:right w:val="none" w:sz="0" w:space="0" w:color="auto"/>
      </w:divBdr>
    </w:div>
    <w:div w:id="276179231">
      <w:bodyDiv w:val="1"/>
      <w:marLeft w:val="0"/>
      <w:marRight w:val="0"/>
      <w:marTop w:val="0"/>
      <w:marBottom w:val="0"/>
      <w:divBdr>
        <w:top w:val="none" w:sz="0" w:space="0" w:color="auto"/>
        <w:left w:val="none" w:sz="0" w:space="0" w:color="auto"/>
        <w:bottom w:val="none" w:sz="0" w:space="0" w:color="auto"/>
        <w:right w:val="none" w:sz="0" w:space="0" w:color="auto"/>
      </w:divBdr>
    </w:div>
    <w:div w:id="276330949">
      <w:bodyDiv w:val="1"/>
      <w:marLeft w:val="0"/>
      <w:marRight w:val="0"/>
      <w:marTop w:val="0"/>
      <w:marBottom w:val="0"/>
      <w:divBdr>
        <w:top w:val="none" w:sz="0" w:space="0" w:color="auto"/>
        <w:left w:val="none" w:sz="0" w:space="0" w:color="auto"/>
        <w:bottom w:val="none" w:sz="0" w:space="0" w:color="auto"/>
        <w:right w:val="none" w:sz="0" w:space="0" w:color="auto"/>
      </w:divBdr>
    </w:div>
    <w:div w:id="277880495">
      <w:bodyDiv w:val="1"/>
      <w:marLeft w:val="0"/>
      <w:marRight w:val="0"/>
      <w:marTop w:val="0"/>
      <w:marBottom w:val="0"/>
      <w:divBdr>
        <w:top w:val="none" w:sz="0" w:space="0" w:color="auto"/>
        <w:left w:val="none" w:sz="0" w:space="0" w:color="auto"/>
        <w:bottom w:val="none" w:sz="0" w:space="0" w:color="auto"/>
        <w:right w:val="none" w:sz="0" w:space="0" w:color="auto"/>
      </w:divBdr>
    </w:div>
    <w:div w:id="279067288">
      <w:bodyDiv w:val="1"/>
      <w:marLeft w:val="0"/>
      <w:marRight w:val="0"/>
      <w:marTop w:val="0"/>
      <w:marBottom w:val="0"/>
      <w:divBdr>
        <w:top w:val="none" w:sz="0" w:space="0" w:color="auto"/>
        <w:left w:val="none" w:sz="0" w:space="0" w:color="auto"/>
        <w:bottom w:val="none" w:sz="0" w:space="0" w:color="auto"/>
        <w:right w:val="none" w:sz="0" w:space="0" w:color="auto"/>
      </w:divBdr>
    </w:div>
    <w:div w:id="289434791">
      <w:bodyDiv w:val="1"/>
      <w:marLeft w:val="0"/>
      <w:marRight w:val="0"/>
      <w:marTop w:val="0"/>
      <w:marBottom w:val="0"/>
      <w:divBdr>
        <w:top w:val="none" w:sz="0" w:space="0" w:color="auto"/>
        <w:left w:val="none" w:sz="0" w:space="0" w:color="auto"/>
        <w:bottom w:val="none" w:sz="0" w:space="0" w:color="auto"/>
        <w:right w:val="none" w:sz="0" w:space="0" w:color="auto"/>
      </w:divBdr>
    </w:div>
    <w:div w:id="292054399">
      <w:bodyDiv w:val="1"/>
      <w:marLeft w:val="0"/>
      <w:marRight w:val="0"/>
      <w:marTop w:val="0"/>
      <w:marBottom w:val="0"/>
      <w:divBdr>
        <w:top w:val="none" w:sz="0" w:space="0" w:color="auto"/>
        <w:left w:val="none" w:sz="0" w:space="0" w:color="auto"/>
        <w:bottom w:val="none" w:sz="0" w:space="0" w:color="auto"/>
        <w:right w:val="none" w:sz="0" w:space="0" w:color="auto"/>
      </w:divBdr>
    </w:div>
    <w:div w:id="293371184">
      <w:bodyDiv w:val="1"/>
      <w:marLeft w:val="0"/>
      <w:marRight w:val="0"/>
      <w:marTop w:val="0"/>
      <w:marBottom w:val="0"/>
      <w:divBdr>
        <w:top w:val="none" w:sz="0" w:space="0" w:color="auto"/>
        <w:left w:val="none" w:sz="0" w:space="0" w:color="auto"/>
        <w:bottom w:val="none" w:sz="0" w:space="0" w:color="auto"/>
        <w:right w:val="none" w:sz="0" w:space="0" w:color="auto"/>
      </w:divBdr>
    </w:div>
    <w:div w:id="299582504">
      <w:bodyDiv w:val="1"/>
      <w:marLeft w:val="0"/>
      <w:marRight w:val="0"/>
      <w:marTop w:val="0"/>
      <w:marBottom w:val="0"/>
      <w:divBdr>
        <w:top w:val="none" w:sz="0" w:space="0" w:color="auto"/>
        <w:left w:val="none" w:sz="0" w:space="0" w:color="auto"/>
        <w:bottom w:val="none" w:sz="0" w:space="0" w:color="auto"/>
        <w:right w:val="none" w:sz="0" w:space="0" w:color="auto"/>
      </w:divBdr>
      <w:divsChild>
        <w:div w:id="1315181739">
          <w:marLeft w:val="547"/>
          <w:marRight w:val="0"/>
          <w:marTop w:val="0"/>
          <w:marBottom w:val="0"/>
          <w:divBdr>
            <w:top w:val="none" w:sz="0" w:space="0" w:color="auto"/>
            <w:left w:val="none" w:sz="0" w:space="0" w:color="auto"/>
            <w:bottom w:val="none" w:sz="0" w:space="0" w:color="auto"/>
            <w:right w:val="none" w:sz="0" w:space="0" w:color="auto"/>
          </w:divBdr>
        </w:div>
        <w:div w:id="1348216074">
          <w:marLeft w:val="547"/>
          <w:marRight w:val="0"/>
          <w:marTop w:val="0"/>
          <w:marBottom w:val="0"/>
          <w:divBdr>
            <w:top w:val="none" w:sz="0" w:space="0" w:color="auto"/>
            <w:left w:val="none" w:sz="0" w:space="0" w:color="auto"/>
            <w:bottom w:val="none" w:sz="0" w:space="0" w:color="auto"/>
            <w:right w:val="none" w:sz="0" w:space="0" w:color="auto"/>
          </w:divBdr>
        </w:div>
        <w:div w:id="1626813139">
          <w:marLeft w:val="547"/>
          <w:marRight w:val="0"/>
          <w:marTop w:val="0"/>
          <w:marBottom w:val="0"/>
          <w:divBdr>
            <w:top w:val="none" w:sz="0" w:space="0" w:color="auto"/>
            <w:left w:val="none" w:sz="0" w:space="0" w:color="auto"/>
            <w:bottom w:val="none" w:sz="0" w:space="0" w:color="auto"/>
            <w:right w:val="none" w:sz="0" w:space="0" w:color="auto"/>
          </w:divBdr>
        </w:div>
        <w:div w:id="706875858">
          <w:marLeft w:val="547"/>
          <w:marRight w:val="0"/>
          <w:marTop w:val="0"/>
          <w:marBottom w:val="0"/>
          <w:divBdr>
            <w:top w:val="none" w:sz="0" w:space="0" w:color="auto"/>
            <w:left w:val="none" w:sz="0" w:space="0" w:color="auto"/>
            <w:bottom w:val="none" w:sz="0" w:space="0" w:color="auto"/>
            <w:right w:val="none" w:sz="0" w:space="0" w:color="auto"/>
          </w:divBdr>
        </w:div>
        <w:div w:id="1618640515">
          <w:marLeft w:val="547"/>
          <w:marRight w:val="0"/>
          <w:marTop w:val="0"/>
          <w:marBottom w:val="0"/>
          <w:divBdr>
            <w:top w:val="none" w:sz="0" w:space="0" w:color="auto"/>
            <w:left w:val="none" w:sz="0" w:space="0" w:color="auto"/>
            <w:bottom w:val="none" w:sz="0" w:space="0" w:color="auto"/>
            <w:right w:val="none" w:sz="0" w:space="0" w:color="auto"/>
          </w:divBdr>
        </w:div>
      </w:divsChild>
    </w:div>
    <w:div w:id="307974687">
      <w:bodyDiv w:val="1"/>
      <w:marLeft w:val="0"/>
      <w:marRight w:val="0"/>
      <w:marTop w:val="0"/>
      <w:marBottom w:val="0"/>
      <w:divBdr>
        <w:top w:val="none" w:sz="0" w:space="0" w:color="auto"/>
        <w:left w:val="none" w:sz="0" w:space="0" w:color="auto"/>
        <w:bottom w:val="none" w:sz="0" w:space="0" w:color="auto"/>
        <w:right w:val="none" w:sz="0" w:space="0" w:color="auto"/>
      </w:divBdr>
    </w:div>
    <w:div w:id="310865986">
      <w:bodyDiv w:val="1"/>
      <w:marLeft w:val="0"/>
      <w:marRight w:val="0"/>
      <w:marTop w:val="0"/>
      <w:marBottom w:val="0"/>
      <w:divBdr>
        <w:top w:val="none" w:sz="0" w:space="0" w:color="auto"/>
        <w:left w:val="none" w:sz="0" w:space="0" w:color="auto"/>
        <w:bottom w:val="none" w:sz="0" w:space="0" w:color="auto"/>
        <w:right w:val="none" w:sz="0" w:space="0" w:color="auto"/>
      </w:divBdr>
    </w:div>
    <w:div w:id="387924461">
      <w:bodyDiv w:val="1"/>
      <w:marLeft w:val="0"/>
      <w:marRight w:val="0"/>
      <w:marTop w:val="0"/>
      <w:marBottom w:val="0"/>
      <w:divBdr>
        <w:top w:val="none" w:sz="0" w:space="0" w:color="auto"/>
        <w:left w:val="none" w:sz="0" w:space="0" w:color="auto"/>
        <w:bottom w:val="none" w:sz="0" w:space="0" w:color="auto"/>
        <w:right w:val="none" w:sz="0" w:space="0" w:color="auto"/>
      </w:divBdr>
    </w:div>
    <w:div w:id="391513535">
      <w:bodyDiv w:val="1"/>
      <w:marLeft w:val="0"/>
      <w:marRight w:val="0"/>
      <w:marTop w:val="0"/>
      <w:marBottom w:val="0"/>
      <w:divBdr>
        <w:top w:val="none" w:sz="0" w:space="0" w:color="auto"/>
        <w:left w:val="none" w:sz="0" w:space="0" w:color="auto"/>
        <w:bottom w:val="none" w:sz="0" w:space="0" w:color="auto"/>
        <w:right w:val="none" w:sz="0" w:space="0" w:color="auto"/>
      </w:divBdr>
      <w:divsChild>
        <w:div w:id="614869626">
          <w:marLeft w:val="0"/>
          <w:marRight w:val="0"/>
          <w:marTop w:val="0"/>
          <w:marBottom w:val="0"/>
          <w:divBdr>
            <w:top w:val="none" w:sz="0" w:space="0" w:color="auto"/>
            <w:left w:val="none" w:sz="0" w:space="0" w:color="auto"/>
            <w:bottom w:val="none" w:sz="0" w:space="0" w:color="auto"/>
            <w:right w:val="none" w:sz="0" w:space="0" w:color="auto"/>
          </w:divBdr>
        </w:div>
      </w:divsChild>
    </w:div>
    <w:div w:id="399140644">
      <w:bodyDiv w:val="1"/>
      <w:marLeft w:val="0"/>
      <w:marRight w:val="0"/>
      <w:marTop w:val="0"/>
      <w:marBottom w:val="0"/>
      <w:divBdr>
        <w:top w:val="none" w:sz="0" w:space="0" w:color="auto"/>
        <w:left w:val="none" w:sz="0" w:space="0" w:color="auto"/>
        <w:bottom w:val="none" w:sz="0" w:space="0" w:color="auto"/>
        <w:right w:val="none" w:sz="0" w:space="0" w:color="auto"/>
      </w:divBdr>
    </w:div>
    <w:div w:id="405226467">
      <w:bodyDiv w:val="1"/>
      <w:marLeft w:val="0"/>
      <w:marRight w:val="0"/>
      <w:marTop w:val="0"/>
      <w:marBottom w:val="0"/>
      <w:divBdr>
        <w:top w:val="none" w:sz="0" w:space="0" w:color="auto"/>
        <w:left w:val="none" w:sz="0" w:space="0" w:color="auto"/>
        <w:bottom w:val="none" w:sz="0" w:space="0" w:color="auto"/>
        <w:right w:val="none" w:sz="0" w:space="0" w:color="auto"/>
      </w:divBdr>
    </w:div>
    <w:div w:id="412431482">
      <w:bodyDiv w:val="1"/>
      <w:marLeft w:val="0"/>
      <w:marRight w:val="0"/>
      <w:marTop w:val="0"/>
      <w:marBottom w:val="0"/>
      <w:divBdr>
        <w:top w:val="none" w:sz="0" w:space="0" w:color="auto"/>
        <w:left w:val="none" w:sz="0" w:space="0" w:color="auto"/>
        <w:bottom w:val="none" w:sz="0" w:space="0" w:color="auto"/>
        <w:right w:val="none" w:sz="0" w:space="0" w:color="auto"/>
      </w:divBdr>
    </w:div>
    <w:div w:id="416101934">
      <w:bodyDiv w:val="1"/>
      <w:marLeft w:val="0"/>
      <w:marRight w:val="0"/>
      <w:marTop w:val="0"/>
      <w:marBottom w:val="0"/>
      <w:divBdr>
        <w:top w:val="none" w:sz="0" w:space="0" w:color="auto"/>
        <w:left w:val="none" w:sz="0" w:space="0" w:color="auto"/>
        <w:bottom w:val="none" w:sz="0" w:space="0" w:color="auto"/>
        <w:right w:val="none" w:sz="0" w:space="0" w:color="auto"/>
      </w:divBdr>
    </w:div>
    <w:div w:id="456412035">
      <w:bodyDiv w:val="1"/>
      <w:marLeft w:val="0"/>
      <w:marRight w:val="0"/>
      <w:marTop w:val="0"/>
      <w:marBottom w:val="0"/>
      <w:divBdr>
        <w:top w:val="none" w:sz="0" w:space="0" w:color="auto"/>
        <w:left w:val="none" w:sz="0" w:space="0" w:color="auto"/>
        <w:bottom w:val="none" w:sz="0" w:space="0" w:color="auto"/>
        <w:right w:val="none" w:sz="0" w:space="0" w:color="auto"/>
      </w:divBdr>
      <w:divsChild>
        <w:div w:id="119538295">
          <w:marLeft w:val="0"/>
          <w:marRight w:val="0"/>
          <w:marTop w:val="0"/>
          <w:marBottom w:val="0"/>
          <w:divBdr>
            <w:top w:val="none" w:sz="0" w:space="0" w:color="auto"/>
            <w:left w:val="none" w:sz="0" w:space="0" w:color="auto"/>
            <w:bottom w:val="none" w:sz="0" w:space="0" w:color="auto"/>
            <w:right w:val="none" w:sz="0" w:space="0" w:color="auto"/>
          </w:divBdr>
        </w:div>
      </w:divsChild>
    </w:div>
    <w:div w:id="472521471">
      <w:bodyDiv w:val="1"/>
      <w:marLeft w:val="0"/>
      <w:marRight w:val="0"/>
      <w:marTop w:val="0"/>
      <w:marBottom w:val="0"/>
      <w:divBdr>
        <w:top w:val="none" w:sz="0" w:space="0" w:color="auto"/>
        <w:left w:val="none" w:sz="0" w:space="0" w:color="auto"/>
        <w:bottom w:val="none" w:sz="0" w:space="0" w:color="auto"/>
        <w:right w:val="none" w:sz="0" w:space="0" w:color="auto"/>
      </w:divBdr>
    </w:div>
    <w:div w:id="484862496">
      <w:bodyDiv w:val="1"/>
      <w:marLeft w:val="0"/>
      <w:marRight w:val="0"/>
      <w:marTop w:val="0"/>
      <w:marBottom w:val="0"/>
      <w:divBdr>
        <w:top w:val="none" w:sz="0" w:space="0" w:color="auto"/>
        <w:left w:val="none" w:sz="0" w:space="0" w:color="auto"/>
        <w:bottom w:val="none" w:sz="0" w:space="0" w:color="auto"/>
        <w:right w:val="none" w:sz="0" w:space="0" w:color="auto"/>
      </w:divBdr>
    </w:div>
    <w:div w:id="506600221">
      <w:bodyDiv w:val="1"/>
      <w:marLeft w:val="0"/>
      <w:marRight w:val="0"/>
      <w:marTop w:val="0"/>
      <w:marBottom w:val="0"/>
      <w:divBdr>
        <w:top w:val="none" w:sz="0" w:space="0" w:color="auto"/>
        <w:left w:val="none" w:sz="0" w:space="0" w:color="auto"/>
        <w:bottom w:val="none" w:sz="0" w:space="0" w:color="auto"/>
        <w:right w:val="none" w:sz="0" w:space="0" w:color="auto"/>
      </w:divBdr>
    </w:div>
    <w:div w:id="516383598">
      <w:bodyDiv w:val="1"/>
      <w:marLeft w:val="0"/>
      <w:marRight w:val="0"/>
      <w:marTop w:val="0"/>
      <w:marBottom w:val="0"/>
      <w:divBdr>
        <w:top w:val="none" w:sz="0" w:space="0" w:color="auto"/>
        <w:left w:val="none" w:sz="0" w:space="0" w:color="auto"/>
        <w:bottom w:val="none" w:sz="0" w:space="0" w:color="auto"/>
        <w:right w:val="none" w:sz="0" w:space="0" w:color="auto"/>
      </w:divBdr>
    </w:div>
    <w:div w:id="525868137">
      <w:bodyDiv w:val="1"/>
      <w:marLeft w:val="0"/>
      <w:marRight w:val="0"/>
      <w:marTop w:val="0"/>
      <w:marBottom w:val="0"/>
      <w:divBdr>
        <w:top w:val="none" w:sz="0" w:space="0" w:color="auto"/>
        <w:left w:val="none" w:sz="0" w:space="0" w:color="auto"/>
        <w:bottom w:val="none" w:sz="0" w:space="0" w:color="auto"/>
        <w:right w:val="none" w:sz="0" w:space="0" w:color="auto"/>
      </w:divBdr>
      <w:divsChild>
        <w:div w:id="1037319958">
          <w:marLeft w:val="0"/>
          <w:marRight w:val="0"/>
          <w:marTop w:val="0"/>
          <w:marBottom w:val="0"/>
          <w:divBdr>
            <w:top w:val="none" w:sz="0" w:space="0" w:color="auto"/>
            <w:left w:val="none" w:sz="0" w:space="0" w:color="auto"/>
            <w:bottom w:val="none" w:sz="0" w:space="0" w:color="auto"/>
            <w:right w:val="none" w:sz="0" w:space="0" w:color="auto"/>
          </w:divBdr>
        </w:div>
        <w:div w:id="1106971733">
          <w:marLeft w:val="0"/>
          <w:marRight w:val="0"/>
          <w:marTop w:val="0"/>
          <w:marBottom w:val="0"/>
          <w:divBdr>
            <w:top w:val="none" w:sz="0" w:space="0" w:color="auto"/>
            <w:left w:val="none" w:sz="0" w:space="0" w:color="auto"/>
            <w:bottom w:val="none" w:sz="0" w:space="0" w:color="auto"/>
            <w:right w:val="none" w:sz="0" w:space="0" w:color="auto"/>
          </w:divBdr>
        </w:div>
      </w:divsChild>
    </w:div>
    <w:div w:id="529493327">
      <w:bodyDiv w:val="1"/>
      <w:marLeft w:val="0"/>
      <w:marRight w:val="0"/>
      <w:marTop w:val="0"/>
      <w:marBottom w:val="0"/>
      <w:divBdr>
        <w:top w:val="none" w:sz="0" w:space="0" w:color="auto"/>
        <w:left w:val="none" w:sz="0" w:space="0" w:color="auto"/>
        <w:bottom w:val="none" w:sz="0" w:space="0" w:color="auto"/>
        <w:right w:val="none" w:sz="0" w:space="0" w:color="auto"/>
      </w:divBdr>
      <w:divsChild>
        <w:div w:id="1839543484">
          <w:marLeft w:val="0"/>
          <w:marRight w:val="0"/>
          <w:marTop w:val="0"/>
          <w:marBottom w:val="0"/>
          <w:divBdr>
            <w:top w:val="none" w:sz="0" w:space="0" w:color="auto"/>
            <w:left w:val="none" w:sz="0" w:space="0" w:color="auto"/>
            <w:bottom w:val="none" w:sz="0" w:space="0" w:color="auto"/>
            <w:right w:val="none" w:sz="0" w:space="0" w:color="auto"/>
          </w:divBdr>
        </w:div>
      </w:divsChild>
    </w:div>
    <w:div w:id="534972231">
      <w:bodyDiv w:val="1"/>
      <w:marLeft w:val="0"/>
      <w:marRight w:val="0"/>
      <w:marTop w:val="0"/>
      <w:marBottom w:val="0"/>
      <w:divBdr>
        <w:top w:val="none" w:sz="0" w:space="0" w:color="auto"/>
        <w:left w:val="none" w:sz="0" w:space="0" w:color="auto"/>
        <w:bottom w:val="none" w:sz="0" w:space="0" w:color="auto"/>
        <w:right w:val="none" w:sz="0" w:space="0" w:color="auto"/>
      </w:divBdr>
    </w:div>
    <w:div w:id="541360067">
      <w:bodyDiv w:val="1"/>
      <w:marLeft w:val="0"/>
      <w:marRight w:val="0"/>
      <w:marTop w:val="0"/>
      <w:marBottom w:val="0"/>
      <w:divBdr>
        <w:top w:val="none" w:sz="0" w:space="0" w:color="auto"/>
        <w:left w:val="none" w:sz="0" w:space="0" w:color="auto"/>
        <w:bottom w:val="none" w:sz="0" w:space="0" w:color="auto"/>
        <w:right w:val="none" w:sz="0" w:space="0" w:color="auto"/>
      </w:divBdr>
    </w:div>
    <w:div w:id="554008092">
      <w:bodyDiv w:val="1"/>
      <w:marLeft w:val="0"/>
      <w:marRight w:val="0"/>
      <w:marTop w:val="0"/>
      <w:marBottom w:val="0"/>
      <w:divBdr>
        <w:top w:val="none" w:sz="0" w:space="0" w:color="auto"/>
        <w:left w:val="none" w:sz="0" w:space="0" w:color="auto"/>
        <w:bottom w:val="none" w:sz="0" w:space="0" w:color="auto"/>
        <w:right w:val="none" w:sz="0" w:space="0" w:color="auto"/>
      </w:divBdr>
    </w:div>
    <w:div w:id="556744699">
      <w:bodyDiv w:val="1"/>
      <w:marLeft w:val="0"/>
      <w:marRight w:val="0"/>
      <w:marTop w:val="0"/>
      <w:marBottom w:val="0"/>
      <w:divBdr>
        <w:top w:val="none" w:sz="0" w:space="0" w:color="auto"/>
        <w:left w:val="none" w:sz="0" w:space="0" w:color="auto"/>
        <w:bottom w:val="none" w:sz="0" w:space="0" w:color="auto"/>
        <w:right w:val="none" w:sz="0" w:space="0" w:color="auto"/>
      </w:divBdr>
    </w:div>
    <w:div w:id="564610577">
      <w:bodyDiv w:val="1"/>
      <w:marLeft w:val="0"/>
      <w:marRight w:val="0"/>
      <w:marTop w:val="0"/>
      <w:marBottom w:val="0"/>
      <w:divBdr>
        <w:top w:val="none" w:sz="0" w:space="0" w:color="auto"/>
        <w:left w:val="none" w:sz="0" w:space="0" w:color="auto"/>
        <w:bottom w:val="none" w:sz="0" w:space="0" w:color="auto"/>
        <w:right w:val="none" w:sz="0" w:space="0" w:color="auto"/>
      </w:divBdr>
    </w:div>
    <w:div w:id="577984599">
      <w:bodyDiv w:val="1"/>
      <w:marLeft w:val="0"/>
      <w:marRight w:val="0"/>
      <w:marTop w:val="0"/>
      <w:marBottom w:val="0"/>
      <w:divBdr>
        <w:top w:val="none" w:sz="0" w:space="0" w:color="auto"/>
        <w:left w:val="none" w:sz="0" w:space="0" w:color="auto"/>
        <w:bottom w:val="none" w:sz="0" w:space="0" w:color="auto"/>
        <w:right w:val="none" w:sz="0" w:space="0" w:color="auto"/>
      </w:divBdr>
    </w:div>
    <w:div w:id="592591512">
      <w:bodyDiv w:val="1"/>
      <w:marLeft w:val="0"/>
      <w:marRight w:val="0"/>
      <w:marTop w:val="0"/>
      <w:marBottom w:val="0"/>
      <w:divBdr>
        <w:top w:val="none" w:sz="0" w:space="0" w:color="auto"/>
        <w:left w:val="none" w:sz="0" w:space="0" w:color="auto"/>
        <w:bottom w:val="none" w:sz="0" w:space="0" w:color="auto"/>
        <w:right w:val="none" w:sz="0" w:space="0" w:color="auto"/>
      </w:divBdr>
    </w:div>
    <w:div w:id="594048009">
      <w:bodyDiv w:val="1"/>
      <w:marLeft w:val="0"/>
      <w:marRight w:val="0"/>
      <w:marTop w:val="0"/>
      <w:marBottom w:val="0"/>
      <w:divBdr>
        <w:top w:val="none" w:sz="0" w:space="0" w:color="auto"/>
        <w:left w:val="none" w:sz="0" w:space="0" w:color="auto"/>
        <w:bottom w:val="none" w:sz="0" w:space="0" w:color="auto"/>
        <w:right w:val="none" w:sz="0" w:space="0" w:color="auto"/>
      </w:divBdr>
    </w:div>
    <w:div w:id="596795391">
      <w:bodyDiv w:val="1"/>
      <w:marLeft w:val="0"/>
      <w:marRight w:val="0"/>
      <w:marTop w:val="0"/>
      <w:marBottom w:val="0"/>
      <w:divBdr>
        <w:top w:val="none" w:sz="0" w:space="0" w:color="auto"/>
        <w:left w:val="none" w:sz="0" w:space="0" w:color="auto"/>
        <w:bottom w:val="none" w:sz="0" w:space="0" w:color="auto"/>
        <w:right w:val="none" w:sz="0" w:space="0" w:color="auto"/>
      </w:divBdr>
    </w:div>
    <w:div w:id="598371666">
      <w:bodyDiv w:val="1"/>
      <w:marLeft w:val="0"/>
      <w:marRight w:val="0"/>
      <w:marTop w:val="0"/>
      <w:marBottom w:val="0"/>
      <w:divBdr>
        <w:top w:val="none" w:sz="0" w:space="0" w:color="auto"/>
        <w:left w:val="none" w:sz="0" w:space="0" w:color="auto"/>
        <w:bottom w:val="none" w:sz="0" w:space="0" w:color="auto"/>
        <w:right w:val="none" w:sz="0" w:space="0" w:color="auto"/>
      </w:divBdr>
    </w:div>
    <w:div w:id="599874433">
      <w:bodyDiv w:val="1"/>
      <w:marLeft w:val="0"/>
      <w:marRight w:val="0"/>
      <w:marTop w:val="0"/>
      <w:marBottom w:val="0"/>
      <w:divBdr>
        <w:top w:val="none" w:sz="0" w:space="0" w:color="auto"/>
        <w:left w:val="none" w:sz="0" w:space="0" w:color="auto"/>
        <w:bottom w:val="none" w:sz="0" w:space="0" w:color="auto"/>
        <w:right w:val="none" w:sz="0" w:space="0" w:color="auto"/>
      </w:divBdr>
    </w:div>
    <w:div w:id="607591419">
      <w:bodyDiv w:val="1"/>
      <w:marLeft w:val="0"/>
      <w:marRight w:val="0"/>
      <w:marTop w:val="0"/>
      <w:marBottom w:val="0"/>
      <w:divBdr>
        <w:top w:val="none" w:sz="0" w:space="0" w:color="auto"/>
        <w:left w:val="none" w:sz="0" w:space="0" w:color="auto"/>
        <w:bottom w:val="none" w:sz="0" w:space="0" w:color="auto"/>
        <w:right w:val="none" w:sz="0" w:space="0" w:color="auto"/>
      </w:divBdr>
    </w:div>
    <w:div w:id="611741833">
      <w:bodyDiv w:val="1"/>
      <w:marLeft w:val="0"/>
      <w:marRight w:val="0"/>
      <w:marTop w:val="0"/>
      <w:marBottom w:val="0"/>
      <w:divBdr>
        <w:top w:val="none" w:sz="0" w:space="0" w:color="auto"/>
        <w:left w:val="none" w:sz="0" w:space="0" w:color="auto"/>
        <w:bottom w:val="none" w:sz="0" w:space="0" w:color="auto"/>
        <w:right w:val="none" w:sz="0" w:space="0" w:color="auto"/>
      </w:divBdr>
      <w:divsChild>
        <w:div w:id="1588270946">
          <w:marLeft w:val="0"/>
          <w:marRight w:val="0"/>
          <w:marTop w:val="0"/>
          <w:marBottom w:val="0"/>
          <w:divBdr>
            <w:top w:val="none" w:sz="0" w:space="0" w:color="auto"/>
            <w:left w:val="none" w:sz="0" w:space="0" w:color="auto"/>
            <w:bottom w:val="none" w:sz="0" w:space="0" w:color="auto"/>
            <w:right w:val="none" w:sz="0" w:space="0" w:color="auto"/>
          </w:divBdr>
          <w:divsChild>
            <w:div w:id="272052703">
              <w:marLeft w:val="0"/>
              <w:marRight w:val="0"/>
              <w:marTop w:val="0"/>
              <w:marBottom w:val="0"/>
              <w:divBdr>
                <w:top w:val="none" w:sz="0" w:space="0" w:color="auto"/>
                <w:left w:val="none" w:sz="0" w:space="0" w:color="auto"/>
                <w:bottom w:val="none" w:sz="0" w:space="0" w:color="auto"/>
                <w:right w:val="none" w:sz="0" w:space="0" w:color="auto"/>
              </w:divBdr>
            </w:div>
          </w:divsChild>
        </w:div>
        <w:div w:id="706836289">
          <w:marLeft w:val="0"/>
          <w:marRight w:val="0"/>
          <w:marTop w:val="0"/>
          <w:marBottom w:val="0"/>
          <w:divBdr>
            <w:top w:val="none" w:sz="0" w:space="0" w:color="auto"/>
            <w:left w:val="none" w:sz="0" w:space="0" w:color="auto"/>
            <w:bottom w:val="none" w:sz="0" w:space="0" w:color="auto"/>
            <w:right w:val="none" w:sz="0" w:space="0" w:color="auto"/>
          </w:divBdr>
        </w:div>
      </w:divsChild>
    </w:div>
    <w:div w:id="631639908">
      <w:bodyDiv w:val="1"/>
      <w:marLeft w:val="0"/>
      <w:marRight w:val="0"/>
      <w:marTop w:val="0"/>
      <w:marBottom w:val="0"/>
      <w:divBdr>
        <w:top w:val="none" w:sz="0" w:space="0" w:color="auto"/>
        <w:left w:val="none" w:sz="0" w:space="0" w:color="auto"/>
        <w:bottom w:val="none" w:sz="0" w:space="0" w:color="auto"/>
        <w:right w:val="none" w:sz="0" w:space="0" w:color="auto"/>
      </w:divBdr>
    </w:div>
    <w:div w:id="649528489">
      <w:bodyDiv w:val="1"/>
      <w:marLeft w:val="0"/>
      <w:marRight w:val="0"/>
      <w:marTop w:val="0"/>
      <w:marBottom w:val="0"/>
      <w:divBdr>
        <w:top w:val="none" w:sz="0" w:space="0" w:color="auto"/>
        <w:left w:val="none" w:sz="0" w:space="0" w:color="auto"/>
        <w:bottom w:val="none" w:sz="0" w:space="0" w:color="auto"/>
        <w:right w:val="none" w:sz="0" w:space="0" w:color="auto"/>
      </w:divBdr>
    </w:div>
    <w:div w:id="662470246">
      <w:bodyDiv w:val="1"/>
      <w:marLeft w:val="0"/>
      <w:marRight w:val="0"/>
      <w:marTop w:val="0"/>
      <w:marBottom w:val="0"/>
      <w:divBdr>
        <w:top w:val="none" w:sz="0" w:space="0" w:color="auto"/>
        <w:left w:val="none" w:sz="0" w:space="0" w:color="auto"/>
        <w:bottom w:val="none" w:sz="0" w:space="0" w:color="auto"/>
        <w:right w:val="none" w:sz="0" w:space="0" w:color="auto"/>
      </w:divBdr>
    </w:div>
    <w:div w:id="677581864">
      <w:bodyDiv w:val="1"/>
      <w:marLeft w:val="0"/>
      <w:marRight w:val="0"/>
      <w:marTop w:val="0"/>
      <w:marBottom w:val="0"/>
      <w:divBdr>
        <w:top w:val="none" w:sz="0" w:space="0" w:color="auto"/>
        <w:left w:val="none" w:sz="0" w:space="0" w:color="auto"/>
        <w:bottom w:val="none" w:sz="0" w:space="0" w:color="auto"/>
        <w:right w:val="none" w:sz="0" w:space="0" w:color="auto"/>
      </w:divBdr>
    </w:div>
    <w:div w:id="679627203">
      <w:bodyDiv w:val="1"/>
      <w:marLeft w:val="0"/>
      <w:marRight w:val="0"/>
      <w:marTop w:val="0"/>
      <w:marBottom w:val="0"/>
      <w:divBdr>
        <w:top w:val="none" w:sz="0" w:space="0" w:color="auto"/>
        <w:left w:val="none" w:sz="0" w:space="0" w:color="auto"/>
        <w:bottom w:val="none" w:sz="0" w:space="0" w:color="auto"/>
        <w:right w:val="none" w:sz="0" w:space="0" w:color="auto"/>
      </w:divBdr>
    </w:div>
    <w:div w:id="685063773">
      <w:bodyDiv w:val="1"/>
      <w:marLeft w:val="0"/>
      <w:marRight w:val="0"/>
      <w:marTop w:val="0"/>
      <w:marBottom w:val="0"/>
      <w:divBdr>
        <w:top w:val="none" w:sz="0" w:space="0" w:color="auto"/>
        <w:left w:val="none" w:sz="0" w:space="0" w:color="auto"/>
        <w:bottom w:val="none" w:sz="0" w:space="0" w:color="auto"/>
        <w:right w:val="none" w:sz="0" w:space="0" w:color="auto"/>
      </w:divBdr>
    </w:div>
    <w:div w:id="688484443">
      <w:bodyDiv w:val="1"/>
      <w:marLeft w:val="0"/>
      <w:marRight w:val="0"/>
      <w:marTop w:val="0"/>
      <w:marBottom w:val="0"/>
      <w:divBdr>
        <w:top w:val="none" w:sz="0" w:space="0" w:color="auto"/>
        <w:left w:val="none" w:sz="0" w:space="0" w:color="auto"/>
        <w:bottom w:val="none" w:sz="0" w:space="0" w:color="auto"/>
        <w:right w:val="none" w:sz="0" w:space="0" w:color="auto"/>
      </w:divBdr>
    </w:div>
    <w:div w:id="688920089">
      <w:bodyDiv w:val="1"/>
      <w:marLeft w:val="0"/>
      <w:marRight w:val="0"/>
      <w:marTop w:val="0"/>
      <w:marBottom w:val="0"/>
      <w:divBdr>
        <w:top w:val="none" w:sz="0" w:space="0" w:color="auto"/>
        <w:left w:val="none" w:sz="0" w:space="0" w:color="auto"/>
        <w:bottom w:val="none" w:sz="0" w:space="0" w:color="auto"/>
        <w:right w:val="none" w:sz="0" w:space="0" w:color="auto"/>
      </w:divBdr>
    </w:div>
    <w:div w:id="691960557">
      <w:bodyDiv w:val="1"/>
      <w:marLeft w:val="0"/>
      <w:marRight w:val="0"/>
      <w:marTop w:val="0"/>
      <w:marBottom w:val="0"/>
      <w:divBdr>
        <w:top w:val="none" w:sz="0" w:space="0" w:color="auto"/>
        <w:left w:val="none" w:sz="0" w:space="0" w:color="auto"/>
        <w:bottom w:val="none" w:sz="0" w:space="0" w:color="auto"/>
        <w:right w:val="none" w:sz="0" w:space="0" w:color="auto"/>
      </w:divBdr>
    </w:div>
    <w:div w:id="700017630">
      <w:bodyDiv w:val="1"/>
      <w:marLeft w:val="0"/>
      <w:marRight w:val="0"/>
      <w:marTop w:val="0"/>
      <w:marBottom w:val="0"/>
      <w:divBdr>
        <w:top w:val="none" w:sz="0" w:space="0" w:color="auto"/>
        <w:left w:val="none" w:sz="0" w:space="0" w:color="auto"/>
        <w:bottom w:val="none" w:sz="0" w:space="0" w:color="auto"/>
        <w:right w:val="none" w:sz="0" w:space="0" w:color="auto"/>
      </w:divBdr>
      <w:divsChild>
        <w:div w:id="1450859460">
          <w:marLeft w:val="0"/>
          <w:marRight w:val="0"/>
          <w:marTop w:val="0"/>
          <w:marBottom w:val="0"/>
          <w:divBdr>
            <w:top w:val="none" w:sz="0" w:space="0" w:color="auto"/>
            <w:left w:val="none" w:sz="0" w:space="0" w:color="auto"/>
            <w:bottom w:val="none" w:sz="0" w:space="0" w:color="auto"/>
            <w:right w:val="none" w:sz="0" w:space="0" w:color="auto"/>
          </w:divBdr>
        </w:div>
        <w:div w:id="288820913">
          <w:marLeft w:val="0"/>
          <w:marRight w:val="0"/>
          <w:marTop w:val="0"/>
          <w:marBottom w:val="0"/>
          <w:divBdr>
            <w:top w:val="none" w:sz="0" w:space="0" w:color="auto"/>
            <w:left w:val="none" w:sz="0" w:space="0" w:color="auto"/>
            <w:bottom w:val="none" w:sz="0" w:space="0" w:color="auto"/>
            <w:right w:val="none" w:sz="0" w:space="0" w:color="auto"/>
          </w:divBdr>
        </w:div>
      </w:divsChild>
    </w:div>
    <w:div w:id="716127930">
      <w:bodyDiv w:val="1"/>
      <w:marLeft w:val="0"/>
      <w:marRight w:val="0"/>
      <w:marTop w:val="0"/>
      <w:marBottom w:val="0"/>
      <w:divBdr>
        <w:top w:val="none" w:sz="0" w:space="0" w:color="auto"/>
        <w:left w:val="none" w:sz="0" w:space="0" w:color="auto"/>
        <w:bottom w:val="none" w:sz="0" w:space="0" w:color="auto"/>
        <w:right w:val="none" w:sz="0" w:space="0" w:color="auto"/>
      </w:divBdr>
      <w:divsChild>
        <w:div w:id="512184570">
          <w:marLeft w:val="547"/>
          <w:marRight w:val="0"/>
          <w:marTop w:val="0"/>
          <w:marBottom w:val="0"/>
          <w:divBdr>
            <w:top w:val="none" w:sz="0" w:space="0" w:color="auto"/>
            <w:left w:val="none" w:sz="0" w:space="0" w:color="auto"/>
            <w:bottom w:val="none" w:sz="0" w:space="0" w:color="auto"/>
            <w:right w:val="none" w:sz="0" w:space="0" w:color="auto"/>
          </w:divBdr>
        </w:div>
      </w:divsChild>
    </w:div>
    <w:div w:id="717050460">
      <w:bodyDiv w:val="1"/>
      <w:marLeft w:val="0"/>
      <w:marRight w:val="0"/>
      <w:marTop w:val="0"/>
      <w:marBottom w:val="0"/>
      <w:divBdr>
        <w:top w:val="none" w:sz="0" w:space="0" w:color="auto"/>
        <w:left w:val="none" w:sz="0" w:space="0" w:color="auto"/>
        <w:bottom w:val="none" w:sz="0" w:space="0" w:color="auto"/>
        <w:right w:val="none" w:sz="0" w:space="0" w:color="auto"/>
      </w:divBdr>
    </w:div>
    <w:div w:id="733043549">
      <w:bodyDiv w:val="1"/>
      <w:marLeft w:val="0"/>
      <w:marRight w:val="0"/>
      <w:marTop w:val="0"/>
      <w:marBottom w:val="0"/>
      <w:divBdr>
        <w:top w:val="none" w:sz="0" w:space="0" w:color="auto"/>
        <w:left w:val="none" w:sz="0" w:space="0" w:color="auto"/>
        <w:bottom w:val="none" w:sz="0" w:space="0" w:color="auto"/>
        <w:right w:val="none" w:sz="0" w:space="0" w:color="auto"/>
      </w:divBdr>
    </w:div>
    <w:div w:id="738023225">
      <w:bodyDiv w:val="1"/>
      <w:marLeft w:val="0"/>
      <w:marRight w:val="0"/>
      <w:marTop w:val="0"/>
      <w:marBottom w:val="0"/>
      <w:divBdr>
        <w:top w:val="none" w:sz="0" w:space="0" w:color="auto"/>
        <w:left w:val="none" w:sz="0" w:space="0" w:color="auto"/>
        <w:bottom w:val="none" w:sz="0" w:space="0" w:color="auto"/>
        <w:right w:val="none" w:sz="0" w:space="0" w:color="auto"/>
      </w:divBdr>
      <w:divsChild>
        <w:div w:id="905335041">
          <w:marLeft w:val="446"/>
          <w:marRight w:val="0"/>
          <w:marTop w:val="86"/>
          <w:marBottom w:val="200"/>
          <w:divBdr>
            <w:top w:val="none" w:sz="0" w:space="0" w:color="auto"/>
            <w:left w:val="none" w:sz="0" w:space="0" w:color="auto"/>
            <w:bottom w:val="none" w:sz="0" w:space="0" w:color="auto"/>
            <w:right w:val="none" w:sz="0" w:space="0" w:color="auto"/>
          </w:divBdr>
        </w:div>
        <w:div w:id="403265316">
          <w:marLeft w:val="446"/>
          <w:marRight w:val="0"/>
          <w:marTop w:val="86"/>
          <w:marBottom w:val="200"/>
          <w:divBdr>
            <w:top w:val="none" w:sz="0" w:space="0" w:color="auto"/>
            <w:left w:val="none" w:sz="0" w:space="0" w:color="auto"/>
            <w:bottom w:val="none" w:sz="0" w:space="0" w:color="auto"/>
            <w:right w:val="none" w:sz="0" w:space="0" w:color="auto"/>
          </w:divBdr>
        </w:div>
        <w:div w:id="411313092">
          <w:marLeft w:val="446"/>
          <w:marRight w:val="0"/>
          <w:marTop w:val="86"/>
          <w:marBottom w:val="200"/>
          <w:divBdr>
            <w:top w:val="none" w:sz="0" w:space="0" w:color="auto"/>
            <w:left w:val="none" w:sz="0" w:space="0" w:color="auto"/>
            <w:bottom w:val="none" w:sz="0" w:space="0" w:color="auto"/>
            <w:right w:val="none" w:sz="0" w:space="0" w:color="auto"/>
          </w:divBdr>
        </w:div>
        <w:div w:id="147675842">
          <w:marLeft w:val="446"/>
          <w:marRight w:val="0"/>
          <w:marTop w:val="86"/>
          <w:marBottom w:val="200"/>
          <w:divBdr>
            <w:top w:val="none" w:sz="0" w:space="0" w:color="auto"/>
            <w:left w:val="none" w:sz="0" w:space="0" w:color="auto"/>
            <w:bottom w:val="none" w:sz="0" w:space="0" w:color="auto"/>
            <w:right w:val="none" w:sz="0" w:space="0" w:color="auto"/>
          </w:divBdr>
        </w:div>
        <w:div w:id="22831538">
          <w:marLeft w:val="446"/>
          <w:marRight w:val="0"/>
          <w:marTop w:val="86"/>
          <w:marBottom w:val="200"/>
          <w:divBdr>
            <w:top w:val="none" w:sz="0" w:space="0" w:color="auto"/>
            <w:left w:val="none" w:sz="0" w:space="0" w:color="auto"/>
            <w:bottom w:val="none" w:sz="0" w:space="0" w:color="auto"/>
            <w:right w:val="none" w:sz="0" w:space="0" w:color="auto"/>
          </w:divBdr>
        </w:div>
        <w:div w:id="2084835477">
          <w:marLeft w:val="446"/>
          <w:marRight w:val="0"/>
          <w:marTop w:val="86"/>
          <w:marBottom w:val="200"/>
          <w:divBdr>
            <w:top w:val="none" w:sz="0" w:space="0" w:color="auto"/>
            <w:left w:val="none" w:sz="0" w:space="0" w:color="auto"/>
            <w:bottom w:val="none" w:sz="0" w:space="0" w:color="auto"/>
            <w:right w:val="none" w:sz="0" w:space="0" w:color="auto"/>
          </w:divBdr>
        </w:div>
        <w:div w:id="2056999304">
          <w:marLeft w:val="446"/>
          <w:marRight w:val="0"/>
          <w:marTop w:val="86"/>
          <w:marBottom w:val="200"/>
          <w:divBdr>
            <w:top w:val="none" w:sz="0" w:space="0" w:color="auto"/>
            <w:left w:val="none" w:sz="0" w:space="0" w:color="auto"/>
            <w:bottom w:val="none" w:sz="0" w:space="0" w:color="auto"/>
            <w:right w:val="none" w:sz="0" w:space="0" w:color="auto"/>
          </w:divBdr>
        </w:div>
        <w:div w:id="831721068">
          <w:marLeft w:val="446"/>
          <w:marRight w:val="0"/>
          <w:marTop w:val="86"/>
          <w:marBottom w:val="200"/>
          <w:divBdr>
            <w:top w:val="none" w:sz="0" w:space="0" w:color="auto"/>
            <w:left w:val="none" w:sz="0" w:space="0" w:color="auto"/>
            <w:bottom w:val="none" w:sz="0" w:space="0" w:color="auto"/>
            <w:right w:val="none" w:sz="0" w:space="0" w:color="auto"/>
          </w:divBdr>
        </w:div>
        <w:div w:id="1151482662">
          <w:marLeft w:val="446"/>
          <w:marRight w:val="0"/>
          <w:marTop w:val="86"/>
          <w:marBottom w:val="200"/>
          <w:divBdr>
            <w:top w:val="none" w:sz="0" w:space="0" w:color="auto"/>
            <w:left w:val="none" w:sz="0" w:space="0" w:color="auto"/>
            <w:bottom w:val="none" w:sz="0" w:space="0" w:color="auto"/>
            <w:right w:val="none" w:sz="0" w:space="0" w:color="auto"/>
          </w:divBdr>
        </w:div>
      </w:divsChild>
    </w:div>
    <w:div w:id="753477908">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80803770">
      <w:bodyDiv w:val="1"/>
      <w:marLeft w:val="0"/>
      <w:marRight w:val="0"/>
      <w:marTop w:val="0"/>
      <w:marBottom w:val="0"/>
      <w:divBdr>
        <w:top w:val="none" w:sz="0" w:space="0" w:color="auto"/>
        <w:left w:val="none" w:sz="0" w:space="0" w:color="auto"/>
        <w:bottom w:val="none" w:sz="0" w:space="0" w:color="auto"/>
        <w:right w:val="none" w:sz="0" w:space="0" w:color="auto"/>
      </w:divBdr>
    </w:div>
    <w:div w:id="787970960">
      <w:bodyDiv w:val="1"/>
      <w:marLeft w:val="0"/>
      <w:marRight w:val="0"/>
      <w:marTop w:val="0"/>
      <w:marBottom w:val="0"/>
      <w:divBdr>
        <w:top w:val="none" w:sz="0" w:space="0" w:color="auto"/>
        <w:left w:val="none" w:sz="0" w:space="0" w:color="auto"/>
        <w:bottom w:val="none" w:sz="0" w:space="0" w:color="auto"/>
        <w:right w:val="none" w:sz="0" w:space="0" w:color="auto"/>
      </w:divBdr>
    </w:div>
    <w:div w:id="788626811">
      <w:bodyDiv w:val="1"/>
      <w:marLeft w:val="0"/>
      <w:marRight w:val="0"/>
      <w:marTop w:val="0"/>
      <w:marBottom w:val="0"/>
      <w:divBdr>
        <w:top w:val="none" w:sz="0" w:space="0" w:color="auto"/>
        <w:left w:val="none" w:sz="0" w:space="0" w:color="auto"/>
        <w:bottom w:val="none" w:sz="0" w:space="0" w:color="auto"/>
        <w:right w:val="none" w:sz="0" w:space="0" w:color="auto"/>
      </w:divBdr>
    </w:div>
    <w:div w:id="810639013">
      <w:bodyDiv w:val="1"/>
      <w:marLeft w:val="0"/>
      <w:marRight w:val="0"/>
      <w:marTop w:val="0"/>
      <w:marBottom w:val="0"/>
      <w:divBdr>
        <w:top w:val="none" w:sz="0" w:space="0" w:color="auto"/>
        <w:left w:val="none" w:sz="0" w:space="0" w:color="auto"/>
        <w:bottom w:val="none" w:sz="0" w:space="0" w:color="auto"/>
        <w:right w:val="none" w:sz="0" w:space="0" w:color="auto"/>
      </w:divBdr>
    </w:div>
    <w:div w:id="812256431">
      <w:bodyDiv w:val="1"/>
      <w:marLeft w:val="0"/>
      <w:marRight w:val="0"/>
      <w:marTop w:val="0"/>
      <w:marBottom w:val="0"/>
      <w:divBdr>
        <w:top w:val="none" w:sz="0" w:space="0" w:color="auto"/>
        <w:left w:val="none" w:sz="0" w:space="0" w:color="auto"/>
        <w:bottom w:val="none" w:sz="0" w:space="0" w:color="auto"/>
        <w:right w:val="none" w:sz="0" w:space="0" w:color="auto"/>
      </w:divBdr>
    </w:div>
    <w:div w:id="830367766">
      <w:bodyDiv w:val="1"/>
      <w:marLeft w:val="0"/>
      <w:marRight w:val="0"/>
      <w:marTop w:val="0"/>
      <w:marBottom w:val="0"/>
      <w:divBdr>
        <w:top w:val="none" w:sz="0" w:space="0" w:color="auto"/>
        <w:left w:val="none" w:sz="0" w:space="0" w:color="auto"/>
        <w:bottom w:val="none" w:sz="0" w:space="0" w:color="auto"/>
        <w:right w:val="none" w:sz="0" w:space="0" w:color="auto"/>
      </w:divBdr>
    </w:div>
    <w:div w:id="832339135">
      <w:bodyDiv w:val="1"/>
      <w:marLeft w:val="0"/>
      <w:marRight w:val="0"/>
      <w:marTop w:val="0"/>
      <w:marBottom w:val="0"/>
      <w:divBdr>
        <w:top w:val="none" w:sz="0" w:space="0" w:color="auto"/>
        <w:left w:val="none" w:sz="0" w:space="0" w:color="auto"/>
        <w:bottom w:val="none" w:sz="0" w:space="0" w:color="auto"/>
        <w:right w:val="none" w:sz="0" w:space="0" w:color="auto"/>
      </w:divBdr>
    </w:div>
    <w:div w:id="836269253">
      <w:bodyDiv w:val="1"/>
      <w:marLeft w:val="0"/>
      <w:marRight w:val="0"/>
      <w:marTop w:val="0"/>
      <w:marBottom w:val="0"/>
      <w:divBdr>
        <w:top w:val="none" w:sz="0" w:space="0" w:color="auto"/>
        <w:left w:val="none" w:sz="0" w:space="0" w:color="auto"/>
        <w:bottom w:val="none" w:sz="0" w:space="0" w:color="auto"/>
        <w:right w:val="none" w:sz="0" w:space="0" w:color="auto"/>
      </w:divBdr>
    </w:div>
    <w:div w:id="859202239">
      <w:bodyDiv w:val="1"/>
      <w:marLeft w:val="0"/>
      <w:marRight w:val="0"/>
      <w:marTop w:val="0"/>
      <w:marBottom w:val="0"/>
      <w:divBdr>
        <w:top w:val="none" w:sz="0" w:space="0" w:color="auto"/>
        <w:left w:val="none" w:sz="0" w:space="0" w:color="auto"/>
        <w:bottom w:val="none" w:sz="0" w:space="0" w:color="auto"/>
        <w:right w:val="none" w:sz="0" w:space="0" w:color="auto"/>
      </w:divBdr>
      <w:divsChild>
        <w:div w:id="1504395325">
          <w:marLeft w:val="0"/>
          <w:marRight w:val="0"/>
          <w:marTop w:val="0"/>
          <w:marBottom w:val="180"/>
          <w:divBdr>
            <w:top w:val="none" w:sz="0" w:space="0" w:color="auto"/>
            <w:left w:val="none" w:sz="0" w:space="0" w:color="auto"/>
            <w:bottom w:val="none" w:sz="0" w:space="0" w:color="auto"/>
            <w:right w:val="none" w:sz="0" w:space="0" w:color="auto"/>
          </w:divBdr>
        </w:div>
        <w:div w:id="585383311">
          <w:marLeft w:val="0"/>
          <w:marRight w:val="0"/>
          <w:marTop w:val="0"/>
          <w:marBottom w:val="0"/>
          <w:divBdr>
            <w:top w:val="none" w:sz="0" w:space="0" w:color="auto"/>
            <w:left w:val="none" w:sz="0" w:space="0" w:color="auto"/>
            <w:bottom w:val="none" w:sz="0" w:space="0" w:color="auto"/>
            <w:right w:val="none" w:sz="0" w:space="0" w:color="auto"/>
          </w:divBdr>
        </w:div>
      </w:divsChild>
    </w:div>
    <w:div w:id="868297812">
      <w:bodyDiv w:val="1"/>
      <w:marLeft w:val="0"/>
      <w:marRight w:val="0"/>
      <w:marTop w:val="0"/>
      <w:marBottom w:val="0"/>
      <w:divBdr>
        <w:top w:val="none" w:sz="0" w:space="0" w:color="auto"/>
        <w:left w:val="none" w:sz="0" w:space="0" w:color="auto"/>
        <w:bottom w:val="none" w:sz="0" w:space="0" w:color="auto"/>
        <w:right w:val="none" w:sz="0" w:space="0" w:color="auto"/>
      </w:divBdr>
    </w:div>
    <w:div w:id="872497998">
      <w:bodyDiv w:val="1"/>
      <w:marLeft w:val="0"/>
      <w:marRight w:val="0"/>
      <w:marTop w:val="0"/>
      <w:marBottom w:val="0"/>
      <w:divBdr>
        <w:top w:val="none" w:sz="0" w:space="0" w:color="auto"/>
        <w:left w:val="none" w:sz="0" w:space="0" w:color="auto"/>
        <w:bottom w:val="none" w:sz="0" w:space="0" w:color="auto"/>
        <w:right w:val="none" w:sz="0" w:space="0" w:color="auto"/>
      </w:divBdr>
    </w:div>
    <w:div w:id="890192075">
      <w:bodyDiv w:val="1"/>
      <w:marLeft w:val="0"/>
      <w:marRight w:val="0"/>
      <w:marTop w:val="0"/>
      <w:marBottom w:val="0"/>
      <w:divBdr>
        <w:top w:val="none" w:sz="0" w:space="0" w:color="auto"/>
        <w:left w:val="none" w:sz="0" w:space="0" w:color="auto"/>
        <w:bottom w:val="none" w:sz="0" w:space="0" w:color="auto"/>
        <w:right w:val="none" w:sz="0" w:space="0" w:color="auto"/>
      </w:divBdr>
    </w:div>
    <w:div w:id="893274492">
      <w:bodyDiv w:val="1"/>
      <w:marLeft w:val="0"/>
      <w:marRight w:val="0"/>
      <w:marTop w:val="0"/>
      <w:marBottom w:val="0"/>
      <w:divBdr>
        <w:top w:val="none" w:sz="0" w:space="0" w:color="auto"/>
        <w:left w:val="none" w:sz="0" w:space="0" w:color="auto"/>
        <w:bottom w:val="none" w:sz="0" w:space="0" w:color="auto"/>
        <w:right w:val="none" w:sz="0" w:space="0" w:color="auto"/>
      </w:divBdr>
    </w:div>
    <w:div w:id="901213106">
      <w:bodyDiv w:val="1"/>
      <w:marLeft w:val="0"/>
      <w:marRight w:val="0"/>
      <w:marTop w:val="0"/>
      <w:marBottom w:val="0"/>
      <w:divBdr>
        <w:top w:val="none" w:sz="0" w:space="0" w:color="auto"/>
        <w:left w:val="none" w:sz="0" w:space="0" w:color="auto"/>
        <w:bottom w:val="none" w:sz="0" w:space="0" w:color="auto"/>
        <w:right w:val="none" w:sz="0" w:space="0" w:color="auto"/>
      </w:divBdr>
    </w:div>
    <w:div w:id="914820314">
      <w:bodyDiv w:val="1"/>
      <w:marLeft w:val="0"/>
      <w:marRight w:val="0"/>
      <w:marTop w:val="0"/>
      <w:marBottom w:val="0"/>
      <w:divBdr>
        <w:top w:val="none" w:sz="0" w:space="0" w:color="auto"/>
        <w:left w:val="none" w:sz="0" w:space="0" w:color="auto"/>
        <w:bottom w:val="none" w:sz="0" w:space="0" w:color="auto"/>
        <w:right w:val="none" w:sz="0" w:space="0" w:color="auto"/>
      </w:divBdr>
    </w:div>
    <w:div w:id="936787232">
      <w:bodyDiv w:val="1"/>
      <w:marLeft w:val="0"/>
      <w:marRight w:val="0"/>
      <w:marTop w:val="0"/>
      <w:marBottom w:val="0"/>
      <w:divBdr>
        <w:top w:val="none" w:sz="0" w:space="0" w:color="auto"/>
        <w:left w:val="none" w:sz="0" w:space="0" w:color="auto"/>
        <w:bottom w:val="none" w:sz="0" w:space="0" w:color="auto"/>
        <w:right w:val="none" w:sz="0" w:space="0" w:color="auto"/>
      </w:divBdr>
      <w:divsChild>
        <w:div w:id="636379420">
          <w:marLeft w:val="547"/>
          <w:marRight w:val="0"/>
          <w:marTop w:val="0"/>
          <w:marBottom w:val="0"/>
          <w:divBdr>
            <w:top w:val="none" w:sz="0" w:space="0" w:color="auto"/>
            <w:left w:val="none" w:sz="0" w:space="0" w:color="auto"/>
            <w:bottom w:val="none" w:sz="0" w:space="0" w:color="auto"/>
            <w:right w:val="none" w:sz="0" w:space="0" w:color="auto"/>
          </w:divBdr>
        </w:div>
        <w:div w:id="696740012">
          <w:marLeft w:val="547"/>
          <w:marRight w:val="0"/>
          <w:marTop w:val="0"/>
          <w:marBottom w:val="0"/>
          <w:divBdr>
            <w:top w:val="none" w:sz="0" w:space="0" w:color="auto"/>
            <w:left w:val="none" w:sz="0" w:space="0" w:color="auto"/>
            <w:bottom w:val="none" w:sz="0" w:space="0" w:color="auto"/>
            <w:right w:val="none" w:sz="0" w:space="0" w:color="auto"/>
          </w:divBdr>
        </w:div>
      </w:divsChild>
    </w:div>
    <w:div w:id="939334120">
      <w:bodyDiv w:val="1"/>
      <w:marLeft w:val="0"/>
      <w:marRight w:val="0"/>
      <w:marTop w:val="0"/>
      <w:marBottom w:val="0"/>
      <w:divBdr>
        <w:top w:val="none" w:sz="0" w:space="0" w:color="auto"/>
        <w:left w:val="none" w:sz="0" w:space="0" w:color="auto"/>
        <w:bottom w:val="none" w:sz="0" w:space="0" w:color="auto"/>
        <w:right w:val="none" w:sz="0" w:space="0" w:color="auto"/>
      </w:divBdr>
    </w:div>
    <w:div w:id="947783528">
      <w:bodyDiv w:val="1"/>
      <w:marLeft w:val="0"/>
      <w:marRight w:val="0"/>
      <w:marTop w:val="0"/>
      <w:marBottom w:val="0"/>
      <w:divBdr>
        <w:top w:val="none" w:sz="0" w:space="0" w:color="auto"/>
        <w:left w:val="none" w:sz="0" w:space="0" w:color="auto"/>
        <w:bottom w:val="none" w:sz="0" w:space="0" w:color="auto"/>
        <w:right w:val="none" w:sz="0" w:space="0" w:color="auto"/>
      </w:divBdr>
    </w:div>
    <w:div w:id="970482475">
      <w:bodyDiv w:val="1"/>
      <w:marLeft w:val="0"/>
      <w:marRight w:val="0"/>
      <w:marTop w:val="0"/>
      <w:marBottom w:val="0"/>
      <w:divBdr>
        <w:top w:val="none" w:sz="0" w:space="0" w:color="auto"/>
        <w:left w:val="none" w:sz="0" w:space="0" w:color="auto"/>
        <w:bottom w:val="none" w:sz="0" w:space="0" w:color="auto"/>
        <w:right w:val="none" w:sz="0" w:space="0" w:color="auto"/>
      </w:divBdr>
    </w:div>
    <w:div w:id="971859666">
      <w:bodyDiv w:val="1"/>
      <w:marLeft w:val="0"/>
      <w:marRight w:val="0"/>
      <w:marTop w:val="0"/>
      <w:marBottom w:val="0"/>
      <w:divBdr>
        <w:top w:val="none" w:sz="0" w:space="0" w:color="auto"/>
        <w:left w:val="none" w:sz="0" w:space="0" w:color="auto"/>
        <w:bottom w:val="none" w:sz="0" w:space="0" w:color="auto"/>
        <w:right w:val="none" w:sz="0" w:space="0" w:color="auto"/>
      </w:divBdr>
    </w:div>
    <w:div w:id="979918963">
      <w:bodyDiv w:val="1"/>
      <w:marLeft w:val="0"/>
      <w:marRight w:val="0"/>
      <w:marTop w:val="0"/>
      <w:marBottom w:val="0"/>
      <w:divBdr>
        <w:top w:val="none" w:sz="0" w:space="0" w:color="auto"/>
        <w:left w:val="none" w:sz="0" w:space="0" w:color="auto"/>
        <w:bottom w:val="none" w:sz="0" w:space="0" w:color="auto"/>
        <w:right w:val="none" w:sz="0" w:space="0" w:color="auto"/>
      </w:divBdr>
      <w:divsChild>
        <w:div w:id="1349482414">
          <w:marLeft w:val="0"/>
          <w:marRight w:val="0"/>
          <w:marTop w:val="0"/>
          <w:marBottom w:val="0"/>
          <w:divBdr>
            <w:top w:val="none" w:sz="0" w:space="0" w:color="auto"/>
            <w:left w:val="none" w:sz="0" w:space="0" w:color="auto"/>
            <w:bottom w:val="none" w:sz="0" w:space="0" w:color="auto"/>
            <w:right w:val="none" w:sz="0" w:space="0" w:color="auto"/>
          </w:divBdr>
        </w:div>
        <w:div w:id="2080321607">
          <w:marLeft w:val="0"/>
          <w:marRight w:val="0"/>
          <w:marTop w:val="0"/>
          <w:marBottom w:val="0"/>
          <w:divBdr>
            <w:top w:val="none" w:sz="0" w:space="0" w:color="auto"/>
            <w:left w:val="none" w:sz="0" w:space="0" w:color="auto"/>
            <w:bottom w:val="none" w:sz="0" w:space="0" w:color="auto"/>
            <w:right w:val="none" w:sz="0" w:space="0" w:color="auto"/>
          </w:divBdr>
        </w:div>
        <w:div w:id="929894188">
          <w:marLeft w:val="0"/>
          <w:marRight w:val="0"/>
          <w:marTop w:val="0"/>
          <w:marBottom w:val="0"/>
          <w:divBdr>
            <w:top w:val="none" w:sz="0" w:space="0" w:color="auto"/>
            <w:left w:val="none" w:sz="0" w:space="0" w:color="auto"/>
            <w:bottom w:val="none" w:sz="0" w:space="0" w:color="auto"/>
            <w:right w:val="none" w:sz="0" w:space="0" w:color="auto"/>
          </w:divBdr>
        </w:div>
        <w:div w:id="639966224">
          <w:marLeft w:val="0"/>
          <w:marRight w:val="0"/>
          <w:marTop w:val="0"/>
          <w:marBottom w:val="0"/>
          <w:divBdr>
            <w:top w:val="none" w:sz="0" w:space="0" w:color="auto"/>
            <w:left w:val="none" w:sz="0" w:space="0" w:color="auto"/>
            <w:bottom w:val="none" w:sz="0" w:space="0" w:color="auto"/>
            <w:right w:val="none" w:sz="0" w:space="0" w:color="auto"/>
          </w:divBdr>
        </w:div>
        <w:div w:id="273026201">
          <w:marLeft w:val="0"/>
          <w:marRight w:val="0"/>
          <w:marTop w:val="0"/>
          <w:marBottom w:val="0"/>
          <w:divBdr>
            <w:top w:val="none" w:sz="0" w:space="0" w:color="auto"/>
            <w:left w:val="none" w:sz="0" w:space="0" w:color="auto"/>
            <w:bottom w:val="none" w:sz="0" w:space="0" w:color="auto"/>
            <w:right w:val="none" w:sz="0" w:space="0" w:color="auto"/>
          </w:divBdr>
        </w:div>
        <w:div w:id="414520289">
          <w:marLeft w:val="0"/>
          <w:marRight w:val="0"/>
          <w:marTop w:val="0"/>
          <w:marBottom w:val="0"/>
          <w:divBdr>
            <w:top w:val="none" w:sz="0" w:space="0" w:color="auto"/>
            <w:left w:val="none" w:sz="0" w:space="0" w:color="auto"/>
            <w:bottom w:val="none" w:sz="0" w:space="0" w:color="auto"/>
            <w:right w:val="none" w:sz="0" w:space="0" w:color="auto"/>
          </w:divBdr>
          <w:divsChild>
            <w:div w:id="1718967262">
              <w:marLeft w:val="210"/>
              <w:marRight w:val="0"/>
              <w:marTop w:val="90"/>
              <w:marBottom w:val="90"/>
              <w:divBdr>
                <w:top w:val="none" w:sz="0" w:space="0" w:color="auto"/>
                <w:left w:val="none" w:sz="0" w:space="0" w:color="auto"/>
                <w:bottom w:val="none" w:sz="0" w:space="0" w:color="auto"/>
                <w:right w:val="none" w:sz="0" w:space="0" w:color="auto"/>
              </w:divBdr>
            </w:div>
            <w:div w:id="1805274401">
              <w:marLeft w:val="210"/>
              <w:marRight w:val="0"/>
              <w:marTop w:val="90"/>
              <w:marBottom w:val="90"/>
              <w:divBdr>
                <w:top w:val="none" w:sz="0" w:space="0" w:color="auto"/>
                <w:left w:val="none" w:sz="0" w:space="0" w:color="auto"/>
                <w:bottom w:val="none" w:sz="0" w:space="0" w:color="auto"/>
                <w:right w:val="none" w:sz="0" w:space="0" w:color="auto"/>
              </w:divBdr>
            </w:div>
          </w:divsChild>
        </w:div>
      </w:divsChild>
    </w:div>
    <w:div w:id="983847533">
      <w:bodyDiv w:val="1"/>
      <w:marLeft w:val="0"/>
      <w:marRight w:val="0"/>
      <w:marTop w:val="0"/>
      <w:marBottom w:val="0"/>
      <w:divBdr>
        <w:top w:val="none" w:sz="0" w:space="0" w:color="auto"/>
        <w:left w:val="none" w:sz="0" w:space="0" w:color="auto"/>
        <w:bottom w:val="none" w:sz="0" w:space="0" w:color="auto"/>
        <w:right w:val="none" w:sz="0" w:space="0" w:color="auto"/>
      </w:divBdr>
    </w:div>
    <w:div w:id="989358495">
      <w:bodyDiv w:val="1"/>
      <w:marLeft w:val="0"/>
      <w:marRight w:val="0"/>
      <w:marTop w:val="0"/>
      <w:marBottom w:val="0"/>
      <w:divBdr>
        <w:top w:val="none" w:sz="0" w:space="0" w:color="auto"/>
        <w:left w:val="none" w:sz="0" w:space="0" w:color="auto"/>
        <w:bottom w:val="none" w:sz="0" w:space="0" w:color="auto"/>
        <w:right w:val="none" w:sz="0" w:space="0" w:color="auto"/>
      </w:divBdr>
    </w:div>
    <w:div w:id="1026368072">
      <w:bodyDiv w:val="1"/>
      <w:marLeft w:val="0"/>
      <w:marRight w:val="0"/>
      <w:marTop w:val="0"/>
      <w:marBottom w:val="0"/>
      <w:divBdr>
        <w:top w:val="none" w:sz="0" w:space="0" w:color="auto"/>
        <w:left w:val="none" w:sz="0" w:space="0" w:color="auto"/>
        <w:bottom w:val="none" w:sz="0" w:space="0" w:color="auto"/>
        <w:right w:val="none" w:sz="0" w:space="0" w:color="auto"/>
      </w:divBdr>
    </w:div>
    <w:div w:id="1029254369">
      <w:bodyDiv w:val="1"/>
      <w:marLeft w:val="0"/>
      <w:marRight w:val="0"/>
      <w:marTop w:val="0"/>
      <w:marBottom w:val="0"/>
      <w:divBdr>
        <w:top w:val="none" w:sz="0" w:space="0" w:color="auto"/>
        <w:left w:val="none" w:sz="0" w:space="0" w:color="auto"/>
        <w:bottom w:val="none" w:sz="0" w:space="0" w:color="auto"/>
        <w:right w:val="none" w:sz="0" w:space="0" w:color="auto"/>
      </w:divBdr>
    </w:div>
    <w:div w:id="1032610976">
      <w:bodyDiv w:val="1"/>
      <w:marLeft w:val="0"/>
      <w:marRight w:val="0"/>
      <w:marTop w:val="0"/>
      <w:marBottom w:val="0"/>
      <w:divBdr>
        <w:top w:val="none" w:sz="0" w:space="0" w:color="auto"/>
        <w:left w:val="none" w:sz="0" w:space="0" w:color="auto"/>
        <w:bottom w:val="none" w:sz="0" w:space="0" w:color="auto"/>
        <w:right w:val="none" w:sz="0" w:space="0" w:color="auto"/>
      </w:divBdr>
    </w:div>
    <w:div w:id="1032850696">
      <w:bodyDiv w:val="1"/>
      <w:marLeft w:val="0"/>
      <w:marRight w:val="0"/>
      <w:marTop w:val="0"/>
      <w:marBottom w:val="0"/>
      <w:divBdr>
        <w:top w:val="none" w:sz="0" w:space="0" w:color="auto"/>
        <w:left w:val="none" w:sz="0" w:space="0" w:color="auto"/>
        <w:bottom w:val="none" w:sz="0" w:space="0" w:color="auto"/>
        <w:right w:val="none" w:sz="0" w:space="0" w:color="auto"/>
      </w:divBdr>
    </w:div>
    <w:div w:id="1041712353">
      <w:bodyDiv w:val="1"/>
      <w:marLeft w:val="0"/>
      <w:marRight w:val="0"/>
      <w:marTop w:val="0"/>
      <w:marBottom w:val="0"/>
      <w:divBdr>
        <w:top w:val="none" w:sz="0" w:space="0" w:color="auto"/>
        <w:left w:val="none" w:sz="0" w:space="0" w:color="auto"/>
        <w:bottom w:val="none" w:sz="0" w:space="0" w:color="auto"/>
        <w:right w:val="none" w:sz="0" w:space="0" w:color="auto"/>
      </w:divBdr>
    </w:div>
    <w:div w:id="1044601808">
      <w:bodyDiv w:val="1"/>
      <w:marLeft w:val="0"/>
      <w:marRight w:val="0"/>
      <w:marTop w:val="0"/>
      <w:marBottom w:val="0"/>
      <w:divBdr>
        <w:top w:val="none" w:sz="0" w:space="0" w:color="auto"/>
        <w:left w:val="none" w:sz="0" w:space="0" w:color="auto"/>
        <w:bottom w:val="none" w:sz="0" w:space="0" w:color="auto"/>
        <w:right w:val="none" w:sz="0" w:space="0" w:color="auto"/>
      </w:divBdr>
    </w:div>
    <w:div w:id="1054697755">
      <w:bodyDiv w:val="1"/>
      <w:marLeft w:val="0"/>
      <w:marRight w:val="0"/>
      <w:marTop w:val="0"/>
      <w:marBottom w:val="0"/>
      <w:divBdr>
        <w:top w:val="none" w:sz="0" w:space="0" w:color="auto"/>
        <w:left w:val="none" w:sz="0" w:space="0" w:color="auto"/>
        <w:bottom w:val="none" w:sz="0" w:space="0" w:color="auto"/>
        <w:right w:val="none" w:sz="0" w:space="0" w:color="auto"/>
      </w:divBdr>
      <w:divsChild>
        <w:div w:id="1794404398">
          <w:marLeft w:val="0"/>
          <w:marRight w:val="0"/>
          <w:marTop w:val="0"/>
          <w:marBottom w:val="0"/>
          <w:divBdr>
            <w:top w:val="none" w:sz="0" w:space="0" w:color="auto"/>
            <w:left w:val="none" w:sz="0" w:space="0" w:color="auto"/>
            <w:bottom w:val="none" w:sz="0" w:space="0" w:color="auto"/>
            <w:right w:val="none" w:sz="0" w:space="0" w:color="auto"/>
          </w:divBdr>
        </w:div>
        <w:div w:id="1077826511">
          <w:marLeft w:val="0"/>
          <w:marRight w:val="0"/>
          <w:marTop w:val="0"/>
          <w:marBottom w:val="0"/>
          <w:divBdr>
            <w:top w:val="none" w:sz="0" w:space="0" w:color="auto"/>
            <w:left w:val="none" w:sz="0" w:space="0" w:color="auto"/>
            <w:bottom w:val="none" w:sz="0" w:space="0" w:color="auto"/>
            <w:right w:val="none" w:sz="0" w:space="0" w:color="auto"/>
          </w:divBdr>
        </w:div>
        <w:div w:id="1554926312">
          <w:marLeft w:val="0"/>
          <w:marRight w:val="0"/>
          <w:marTop w:val="0"/>
          <w:marBottom w:val="0"/>
          <w:divBdr>
            <w:top w:val="none" w:sz="0" w:space="0" w:color="auto"/>
            <w:left w:val="none" w:sz="0" w:space="0" w:color="auto"/>
            <w:bottom w:val="none" w:sz="0" w:space="0" w:color="auto"/>
            <w:right w:val="none" w:sz="0" w:space="0" w:color="auto"/>
          </w:divBdr>
        </w:div>
        <w:div w:id="928150214">
          <w:marLeft w:val="0"/>
          <w:marRight w:val="0"/>
          <w:marTop w:val="0"/>
          <w:marBottom w:val="0"/>
          <w:divBdr>
            <w:top w:val="none" w:sz="0" w:space="0" w:color="auto"/>
            <w:left w:val="none" w:sz="0" w:space="0" w:color="auto"/>
            <w:bottom w:val="none" w:sz="0" w:space="0" w:color="auto"/>
            <w:right w:val="none" w:sz="0" w:space="0" w:color="auto"/>
          </w:divBdr>
        </w:div>
      </w:divsChild>
    </w:div>
    <w:div w:id="1056776989">
      <w:bodyDiv w:val="1"/>
      <w:marLeft w:val="0"/>
      <w:marRight w:val="0"/>
      <w:marTop w:val="0"/>
      <w:marBottom w:val="0"/>
      <w:divBdr>
        <w:top w:val="none" w:sz="0" w:space="0" w:color="auto"/>
        <w:left w:val="none" w:sz="0" w:space="0" w:color="auto"/>
        <w:bottom w:val="none" w:sz="0" w:space="0" w:color="auto"/>
        <w:right w:val="none" w:sz="0" w:space="0" w:color="auto"/>
      </w:divBdr>
    </w:div>
    <w:div w:id="1068919727">
      <w:bodyDiv w:val="1"/>
      <w:marLeft w:val="0"/>
      <w:marRight w:val="0"/>
      <w:marTop w:val="0"/>
      <w:marBottom w:val="0"/>
      <w:divBdr>
        <w:top w:val="none" w:sz="0" w:space="0" w:color="auto"/>
        <w:left w:val="none" w:sz="0" w:space="0" w:color="auto"/>
        <w:bottom w:val="none" w:sz="0" w:space="0" w:color="auto"/>
        <w:right w:val="none" w:sz="0" w:space="0" w:color="auto"/>
      </w:divBdr>
    </w:div>
    <w:div w:id="1071268747">
      <w:bodyDiv w:val="1"/>
      <w:marLeft w:val="0"/>
      <w:marRight w:val="0"/>
      <w:marTop w:val="0"/>
      <w:marBottom w:val="0"/>
      <w:divBdr>
        <w:top w:val="none" w:sz="0" w:space="0" w:color="auto"/>
        <w:left w:val="none" w:sz="0" w:space="0" w:color="auto"/>
        <w:bottom w:val="none" w:sz="0" w:space="0" w:color="auto"/>
        <w:right w:val="none" w:sz="0" w:space="0" w:color="auto"/>
      </w:divBdr>
    </w:div>
    <w:div w:id="1104570779">
      <w:bodyDiv w:val="1"/>
      <w:marLeft w:val="0"/>
      <w:marRight w:val="0"/>
      <w:marTop w:val="0"/>
      <w:marBottom w:val="0"/>
      <w:divBdr>
        <w:top w:val="none" w:sz="0" w:space="0" w:color="auto"/>
        <w:left w:val="none" w:sz="0" w:space="0" w:color="auto"/>
        <w:bottom w:val="none" w:sz="0" w:space="0" w:color="auto"/>
        <w:right w:val="none" w:sz="0" w:space="0" w:color="auto"/>
      </w:divBdr>
    </w:div>
    <w:div w:id="1107693793">
      <w:bodyDiv w:val="1"/>
      <w:marLeft w:val="0"/>
      <w:marRight w:val="0"/>
      <w:marTop w:val="0"/>
      <w:marBottom w:val="0"/>
      <w:divBdr>
        <w:top w:val="none" w:sz="0" w:space="0" w:color="auto"/>
        <w:left w:val="none" w:sz="0" w:space="0" w:color="auto"/>
        <w:bottom w:val="none" w:sz="0" w:space="0" w:color="auto"/>
        <w:right w:val="none" w:sz="0" w:space="0" w:color="auto"/>
      </w:divBdr>
      <w:divsChild>
        <w:div w:id="2098284877">
          <w:marLeft w:val="0"/>
          <w:marRight w:val="0"/>
          <w:marTop w:val="0"/>
          <w:marBottom w:val="0"/>
          <w:divBdr>
            <w:top w:val="none" w:sz="0" w:space="0" w:color="auto"/>
            <w:left w:val="none" w:sz="0" w:space="0" w:color="auto"/>
            <w:bottom w:val="none" w:sz="0" w:space="0" w:color="auto"/>
            <w:right w:val="none" w:sz="0" w:space="0" w:color="auto"/>
          </w:divBdr>
          <w:divsChild>
            <w:div w:id="1112477206">
              <w:marLeft w:val="0"/>
              <w:marRight w:val="0"/>
              <w:marTop w:val="0"/>
              <w:marBottom w:val="0"/>
              <w:divBdr>
                <w:top w:val="none" w:sz="0" w:space="0" w:color="auto"/>
                <w:left w:val="none" w:sz="0" w:space="0" w:color="auto"/>
                <w:bottom w:val="none" w:sz="0" w:space="0" w:color="auto"/>
                <w:right w:val="none" w:sz="0" w:space="0" w:color="auto"/>
              </w:divBdr>
            </w:div>
          </w:divsChild>
        </w:div>
        <w:div w:id="1342201031">
          <w:marLeft w:val="0"/>
          <w:marRight w:val="0"/>
          <w:marTop w:val="0"/>
          <w:marBottom w:val="0"/>
          <w:divBdr>
            <w:top w:val="none" w:sz="0" w:space="0" w:color="auto"/>
            <w:left w:val="none" w:sz="0" w:space="0" w:color="auto"/>
            <w:bottom w:val="none" w:sz="0" w:space="0" w:color="auto"/>
            <w:right w:val="none" w:sz="0" w:space="0" w:color="auto"/>
          </w:divBdr>
          <w:divsChild>
            <w:div w:id="82667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79960">
      <w:bodyDiv w:val="1"/>
      <w:marLeft w:val="0"/>
      <w:marRight w:val="0"/>
      <w:marTop w:val="0"/>
      <w:marBottom w:val="0"/>
      <w:divBdr>
        <w:top w:val="none" w:sz="0" w:space="0" w:color="auto"/>
        <w:left w:val="none" w:sz="0" w:space="0" w:color="auto"/>
        <w:bottom w:val="none" w:sz="0" w:space="0" w:color="auto"/>
        <w:right w:val="none" w:sz="0" w:space="0" w:color="auto"/>
      </w:divBdr>
    </w:div>
    <w:div w:id="1112893543">
      <w:bodyDiv w:val="1"/>
      <w:marLeft w:val="0"/>
      <w:marRight w:val="0"/>
      <w:marTop w:val="0"/>
      <w:marBottom w:val="0"/>
      <w:divBdr>
        <w:top w:val="none" w:sz="0" w:space="0" w:color="auto"/>
        <w:left w:val="none" w:sz="0" w:space="0" w:color="auto"/>
        <w:bottom w:val="none" w:sz="0" w:space="0" w:color="auto"/>
        <w:right w:val="none" w:sz="0" w:space="0" w:color="auto"/>
      </w:divBdr>
    </w:div>
    <w:div w:id="1118334274">
      <w:bodyDiv w:val="1"/>
      <w:marLeft w:val="0"/>
      <w:marRight w:val="0"/>
      <w:marTop w:val="0"/>
      <w:marBottom w:val="0"/>
      <w:divBdr>
        <w:top w:val="none" w:sz="0" w:space="0" w:color="auto"/>
        <w:left w:val="none" w:sz="0" w:space="0" w:color="auto"/>
        <w:bottom w:val="none" w:sz="0" w:space="0" w:color="auto"/>
        <w:right w:val="none" w:sz="0" w:space="0" w:color="auto"/>
      </w:divBdr>
    </w:div>
    <w:div w:id="1119492111">
      <w:bodyDiv w:val="1"/>
      <w:marLeft w:val="0"/>
      <w:marRight w:val="0"/>
      <w:marTop w:val="0"/>
      <w:marBottom w:val="0"/>
      <w:divBdr>
        <w:top w:val="none" w:sz="0" w:space="0" w:color="auto"/>
        <w:left w:val="none" w:sz="0" w:space="0" w:color="auto"/>
        <w:bottom w:val="none" w:sz="0" w:space="0" w:color="auto"/>
        <w:right w:val="none" w:sz="0" w:space="0" w:color="auto"/>
      </w:divBdr>
    </w:div>
    <w:div w:id="1120565522">
      <w:bodyDiv w:val="1"/>
      <w:marLeft w:val="0"/>
      <w:marRight w:val="0"/>
      <w:marTop w:val="0"/>
      <w:marBottom w:val="0"/>
      <w:divBdr>
        <w:top w:val="none" w:sz="0" w:space="0" w:color="auto"/>
        <w:left w:val="none" w:sz="0" w:space="0" w:color="auto"/>
        <w:bottom w:val="none" w:sz="0" w:space="0" w:color="auto"/>
        <w:right w:val="none" w:sz="0" w:space="0" w:color="auto"/>
      </w:divBdr>
      <w:divsChild>
        <w:div w:id="1932623569">
          <w:marLeft w:val="446"/>
          <w:marRight w:val="0"/>
          <w:marTop w:val="86"/>
          <w:marBottom w:val="200"/>
          <w:divBdr>
            <w:top w:val="none" w:sz="0" w:space="0" w:color="auto"/>
            <w:left w:val="none" w:sz="0" w:space="0" w:color="auto"/>
            <w:bottom w:val="none" w:sz="0" w:space="0" w:color="auto"/>
            <w:right w:val="none" w:sz="0" w:space="0" w:color="auto"/>
          </w:divBdr>
        </w:div>
        <w:div w:id="256058910">
          <w:marLeft w:val="446"/>
          <w:marRight w:val="0"/>
          <w:marTop w:val="86"/>
          <w:marBottom w:val="200"/>
          <w:divBdr>
            <w:top w:val="none" w:sz="0" w:space="0" w:color="auto"/>
            <w:left w:val="none" w:sz="0" w:space="0" w:color="auto"/>
            <w:bottom w:val="none" w:sz="0" w:space="0" w:color="auto"/>
            <w:right w:val="none" w:sz="0" w:space="0" w:color="auto"/>
          </w:divBdr>
        </w:div>
        <w:div w:id="1285959371">
          <w:marLeft w:val="446"/>
          <w:marRight w:val="0"/>
          <w:marTop w:val="86"/>
          <w:marBottom w:val="200"/>
          <w:divBdr>
            <w:top w:val="none" w:sz="0" w:space="0" w:color="auto"/>
            <w:left w:val="none" w:sz="0" w:space="0" w:color="auto"/>
            <w:bottom w:val="none" w:sz="0" w:space="0" w:color="auto"/>
            <w:right w:val="none" w:sz="0" w:space="0" w:color="auto"/>
          </w:divBdr>
        </w:div>
        <w:div w:id="588345153">
          <w:marLeft w:val="446"/>
          <w:marRight w:val="0"/>
          <w:marTop w:val="86"/>
          <w:marBottom w:val="200"/>
          <w:divBdr>
            <w:top w:val="none" w:sz="0" w:space="0" w:color="auto"/>
            <w:left w:val="none" w:sz="0" w:space="0" w:color="auto"/>
            <w:bottom w:val="none" w:sz="0" w:space="0" w:color="auto"/>
            <w:right w:val="none" w:sz="0" w:space="0" w:color="auto"/>
          </w:divBdr>
        </w:div>
      </w:divsChild>
    </w:div>
    <w:div w:id="1126701048">
      <w:bodyDiv w:val="1"/>
      <w:marLeft w:val="0"/>
      <w:marRight w:val="0"/>
      <w:marTop w:val="0"/>
      <w:marBottom w:val="0"/>
      <w:divBdr>
        <w:top w:val="none" w:sz="0" w:space="0" w:color="auto"/>
        <w:left w:val="none" w:sz="0" w:space="0" w:color="auto"/>
        <w:bottom w:val="none" w:sz="0" w:space="0" w:color="auto"/>
        <w:right w:val="none" w:sz="0" w:space="0" w:color="auto"/>
      </w:divBdr>
    </w:div>
    <w:div w:id="1130635743">
      <w:bodyDiv w:val="1"/>
      <w:marLeft w:val="0"/>
      <w:marRight w:val="0"/>
      <w:marTop w:val="0"/>
      <w:marBottom w:val="0"/>
      <w:divBdr>
        <w:top w:val="none" w:sz="0" w:space="0" w:color="auto"/>
        <w:left w:val="none" w:sz="0" w:space="0" w:color="auto"/>
        <w:bottom w:val="none" w:sz="0" w:space="0" w:color="auto"/>
        <w:right w:val="none" w:sz="0" w:space="0" w:color="auto"/>
      </w:divBdr>
    </w:div>
    <w:div w:id="1160727999">
      <w:bodyDiv w:val="1"/>
      <w:marLeft w:val="0"/>
      <w:marRight w:val="0"/>
      <w:marTop w:val="0"/>
      <w:marBottom w:val="0"/>
      <w:divBdr>
        <w:top w:val="none" w:sz="0" w:space="0" w:color="auto"/>
        <w:left w:val="none" w:sz="0" w:space="0" w:color="auto"/>
        <w:bottom w:val="none" w:sz="0" w:space="0" w:color="auto"/>
        <w:right w:val="none" w:sz="0" w:space="0" w:color="auto"/>
      </w:divBdr>
    </w:div>
    <w:div w:id="1160929499">
      <w:bodyDiv w:val="1"/>
      <w:marLeft w:val="0"/>
      <w:marRight w:val="0"/>
      <w:marTop w:val="0"/>
      <w:marBottom w:val="0"/>
      <w:divBdr>
        <w:top w:val="none" w:sz="0" w:space="0" w:color="auto"/>
        <w:left w:val="none" w:sz="0" w:space="0" w:color="auto"/>
        <w:bottom w:val="none" w:sz="0" w:space="0" w:color="auto"/>
        <w:right w:val="none" w:sz="0" w:space="0" w:color="auto"/>
      </w:divBdr>
    </w:div>
    <w:div w:id="1161391616">
      <w:bodyDiv w:val="1"/>
      <w:marLeft w:val="0"/>
      <w:marRight w:val="0"/>
      <w:marTop w:val="0"/>
      <w:marBottom w:val="0"/>
      <w:divBdr>
        <w:top w:val="none" w:sz="0" w:space="0" w:color="auto"/>
        <w:left w:val="none" w:sz="0" w:space="0" w:color="auto"/>
        <w:bottom w:val="none" w:sz="0" w:space="0" w:color="auto"/>
        <w:right w:val="none" w:sz="0" w:space="0" w:color="auto"/>
      </w:divBdr>
    </w:div>
    <w:div w:id="1167595553">
      <w:bodyDiv w:val="1"/>
      <w:marLeft w:val="0"/>
      <w:marRight w:val="0"/>
      <w:marTop w:val="0"/>
      <w:marBottom w:val="0"/>
      <w:divBdr>
        <w:top w:val="none" w:sz="0" w:space="0" w:color="auto"/>
        <w:left w:val="none" w:sz="0" w:space="0" w:color="auto"/>
        <w:bottom w:val="none" w:sz="0" w:space="0" w:color="auto"/>
        <w:right w:val="none" w:sz="0" w:space="0" w:color="auto"/>
      </w:divBdr>
    </w:div>
    <w:div w:id="1170410293">
      <w:bodyDiv w:val="1"/>
      <w:marLeft w:val="0"/>
      <w:marRight w:val="0"/>
      <w:marTop w:val="0"/>
      <w:marBottom w:val="0"/>
      <w:divBdr>
        <w:top w:val="none" w:sz="0" w:space="0" w:color="auto"/>
        <w:left w:val="none" w:sz="0" w:space="0" w:color="auto"/>
        <w:bottom w:val="none" w:sz="0" w:space="0" w:color="auto"/>
        <w:right w:val="none" w:sz="0" w:space="0" w:color="auto"/>
      </w:divBdr>
      <w:divsChild>
        <w:div w:id="1022434105">
          <w:marLeft w:val="446"/>
          <w:marRight w:val="0"/>
          <w:marTop w:val="86"/>
          <w:marBottom w:val="200"/>
          <w:divBdr>
            <w:top w:val="none" w:sz="0" w:space="0" w:color="auto"/>
            <w:left w:val="none" w:sz="0" w:space="0" w:color="auto"/>
            <w:bottom w:val="none" w:sz="0" w:space="0" w:color="auto"/>
            <w:right w:val="none" w:sz="0" w:space="0" w:color="auto"/>
          </w:divBdr>
        </w:div>
        <w:div w:id="1098136790">
          <w:marLeft w:val="446"/>
          <w:marRight w:val="0"/>
          <w:marTop w:val="86"/>
          <w:marBottom w:val="200"/>
          <w:divBdr>
            <w:top w:val="none" w:sz="0" w:space="0" w:color="auto"/>
            <w:left w:val="none" w:sz="0" w:space="0" w:color="auto"/>
            <w:bottom w:val="none" w:sz="0" w:space="0" w:color="auto"/>
            <w:right w:val="none" w:sz="0" w:space="0" w:color="auto"/>
          </w:divBdr>
        </w:div>
        <w:div w:id="1898585489">
          <w:marLeft w:val="446"/>
          <w:marRight w:val="0"/>
          <w:marTop w:val="86"/>
          <w:marBottom w:val="200"/>
          <w:divBdr>
            <w:top w:val="none" w:sz="0" w:space="0" w:color="auto"/>
            <w:left w:val="none" w:sz="0" w:space="0" w:color="auto"/>
            <w:bottom w:val="none" w:sz="0" w:space="0" w:color="auto"/>
            <w:right w:val="none" w:sz="0" w:space="0" w:color="auto"/>
          </w:divBdr>
        </w:div>
        <w:div w:id="100077107">
          <w:marLeft w:val="446"/>
          <w:marRight w:val="0"/>
          <w:marTop w:val="86"/>
          <w:marBottom w:val="200"/>
          <w:divBdr>
            <w:top w:val="none" w:sz="0" w:space="0" w:color="auto"/>
            <w:left w:val="none" w:sz="0" w:space="0" w:color="auto"/>
            <w:bottom w:val="none" w:sz="0" w:space="0" w:color="auto"/>
            <w:right w:val="none" w:sz="0" w:space="0" w:color="auto"/>
          </w:divBdr>
        </w:div>
      </w:divsChild>
    </w:div>
    <w:div w:id="1174567770">
      <w:bodyDiv w:val="1"/>
      <w:marLeft w:val="0"/>
      <w:marRight w:val="0"/>
      <w:marTop w:val="0"/>
      <w:marBottom w:val="0"/>
      <w:divBdr>
        <w:top w:val="none" w:sz="0" w:space="0" w:color="auto"/>
        <w:left w:val="none" w:sz="0" w:space="0" w:color="auto"/>
        <w:bottom w:val="none" w:sz="0" w:space="0" w:color="auto"/>
        <w:right w:val="none" w:sz="0" w:space="0" w:color="auto"/>
      </w:divBdr>
    </w:div>
    <w:div w:id="1180462746">
      <w:bodyDiv w:val="1"/>
      <w:marLeft w:val="0"/>
      <w:marRight w:val="0"/>
      <w:marTop w:val="0"/>
      <w:marBottom w:val="0"/>
      <w:divBdr>
        <w:top w:val="none" w:sz="0" w:space="0" w:color="auto"/>
        <w:left w:val="none" w:sz="0" w:space="0" w:color="auto"/>
        <w:bottom w:val="none" w:sz="0" w:space="0" w:color="auto"/>
        <w:right w:val="none" w:sz="0" w:space="0" w:color="auto"/>
      </w:divBdr>
    </w:div>
    <w:div w:id="1181972319">
      <w:bodyDiv w:val="1"/>
      <w:marLeft w:val="0"/>
      <w:marRight w:val="0"/>
      <w:marTop w:val="0"/>
      <w:marBottom w:val="0"/>
      <w:divBdr>
        <w:top w:val="none" w:sz="0" w:space="0" w:color="auto"/>
        <w:left w:val="none" w:sz="0" w:space="0" w:color="auto"/>
        <w:bottom w:val="none" w:sz="0" w:space="0" w:color="auto"/>
        <w:right w:val="none" w:sz="0" w:space="0" w:color="auto"/>
      </w:divBdr>
    </w:div>
    <w:div w:id="1183515589">
      <w:bodyDiv w:val="1"/>
      <w:marLeft w:val="0"/>
      <w:marRight w:val="0"/>
      <w:marTop w:val="0"/>
      <w:marBottom w:val="0"/>
      <w:divBdr>
        <w:top w:val="none" w:sz="0" w:space="0" w:color="auto"/>
        <w:left w:val="none" w:sz="0" w:space="0" w:color="auto"/>
        <w:bottom w:val="none" w:sz="0" w:space="0" w:color="auto"/>
        <w:right w:val="none" w:sz="0" w:space="0" w:color="auto"/>
      </w:divBdr>
    </w:div>
    <w:div w:id="1195925377">
      <w:bodyDiv w:val="1"/>
      <w:marLeft w:val="0"/>
      <w:marRight w:val="0"/>
      <w:marTop w:val="0"/>
      <w:marBottom w:val="0"/>
      <w:divBdr>
        <w:top w:val="none" w:sz="0" w:space="0" w:color="auto"/>
        <w:left w:val="none" w:sz="0" w:space="0" w:color="auto"/>
        <w:bottom w:val="none" w:sz="0" w:space="0" w:color="auto"/>
        <w:right w:val="none" w:sz="0" w:space="0" w:color="auto"/>
      </w:divBdr>
      <w:divsChild>
        <w:div w:id="1638299725">
          <w:marLeft w:val="0"/>
          <w:marRight w:val="0"/>
          <w:marTop w:val="0"/>
          <w:marBottom w:val="0"/>
          <w:divBdr>
            <w:top w:val="none" w:sz="0" w:space="0" w:color="auto"/>
            <w:left w:val="none" w:sz="0" w:space="0" w:color="auto"/>
            <w:bottom w:val="none" w:sz="0" w:space="0" w:color="auto"/>
            <w:right w:val="none" w:sz="0" w:space="0" w:color="auto"/>
          </w:divBdr>
        </w:div>
      </w:divsChild>
    </w:div>
    <w:div w:id="1214391461">
      <w:bodyDiv w:val="1"/>
      <w:marLeft w:val="0"/>
      <w:marRight w:val="0"/>
      <w:marTop w:val="0"/>
      <w:marBottom w:val="0"/>
      <w:divBdr>
        <w:top w:val="none" w:sz="0" w:space="0" w:color="auto"/>
        <w:left w:val="none" w:sz="0" w:space="0" w:color="auto"/>
        <w:bottom w:val="none" w:sz="0" w:space="0" w:color="auto"/>
        <w:right w:val="none" w:sz="0" w:space="0" w:color="auto"/>
      </w:divBdr>
      <w:divsChild>
        <w:div w:id="544026706">
          <w:marLeft w:val="0"/>
          <w:marRight w:val="0"/>
          <w:marTop w:val="0"/>
          <w:marBottom w:val="0"/>
          <w:divBdr>
            <w:top w:val="none" w:sz="0" w:space="0" w:color="auto"/>
            <w:left w:val="none" w:sz="0" w:space="0" w:color="auto"/>
            <w:bottom w:val="none" w:sz="0" w:space="0" w:color="auto"/>
            <w:right w:val="none" w:sz="0" w:space="0" w:color="auto"/>
          </w:divBdr>
          <w:divsChild>
            <w:div w:id="13362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19689">
      <w:bodyDiv w:val="1"/>
      <w:marLeft w:val="0"/>
      <w:marRight w:val="0"/>
      <w:marTop w:val="0"/>
      <w:marBottom w:val="0"/>
      <w:divBdr>
        <w:top w:val="none" w:sz="0" w:space="0" w:color="auto"/>
        <w:left w:val="none" w:sz="0" w:space="0" w:color="auto"/>
        <w:bottom w:val="none" w:sz="0" w:space="0" w:color="auto"/>
        <w:right w:val="none" w:sz="0" w:space="0" w:color="auto"/>
      </w:divBdr>
    </w:div>
    <w:div w:id="1230386700">
      <w:bodyDiv w:val="1"/>
      <w:marLeft w:val="0"/>
      <w:marRight w:val="0"/>
      <w:marTop w:val="0"/>
      <w:marBottom w:val="0"/>
      <w:divBdr>
        <w:top w:val="none" w:sz="0" w:space="0" w:color="auto"/>
        <w:left w:val="none" w:sz="0" w:space="0" w:color="auto"/>
        <w:bottom w:val="none" w:sz="0" w:space="0" w:color="auto"/>
        <w:right w:val="none" w:sz="0" w:space="0" w:color="auto"/>
      </w:divBdr>
    </w:div>
    <w:div w:id="1233926246">
      <w:bodyDiv w:val="1"/>
      <w:marLeft w:val="0"/>
      <w:marRight w:val="0"/>
      <w:marTop w:val="0"/>
      <w:marBottom w:val="0"/>
      <w:divBdr>
        <w:top w:val="none" w:sz="0" w:space="0" w:color="auto"/>
        <w:left w:val="none" w:sz="0" w:space="0" w:color="auto"/>
        <w:bottom w:val="none" w:sz="0" w:space="0" w:color="auto"/>
        <w:right w:val="none" w:sz="0" w:space="0" w:color="auto"/>
      </w:divBdr>
    </w:div>
    <w:div w:id="1235630056">
      <w:bodyDiv w:val="1"/>
      <w:marLeft w:val="0"/>
      <w:marRight w:val="0"/>
      <w:marTop w:val="0"/>
      <w:marBottom w:val="0"/>
      <w:divBdr>
        <w:top w:val="none" w:sz="0" w:space="0" w:color="auto"/>
        <w:left w:val="none" w:sz="0" w:space="0" w:color="auto"/>
        <w:bottom w:val="none" w:sz="0" w:space="0" w:color="auto"/>
        <w:right w:val="none" w:sz="0" w:space="0" w:color="auto"/>
      </w:divBdr>
    </w:div>
    <w:div w:id="1241450494">
      <w:bodyDiv w:val="1"/>
      <w:marLeft w:val="0"/>
      <w:marRight w:val="0"/>
      <w:marTop w:val="0"/>
      <w:marBottom w:val="0"/>
      <w:divBdr>
        <w:top w:val="none" w:sz="0" w:space="0" w:color="auto"/>
        <w:left w:val="none" w:sz="0" w:space="0" w:color="auto"/>
        <w:bottom w:val="none" w:sz="0" w:space="0" w:color="auto"/>
        <w:right w:val="none" w:sz="0" w:space="0" w:color="auto"/>
      </w:divBdr>
    </w:div>
    <w:div w:id="1244870832">
      <w:bodyDiv w:val="1"/>
      <w:marLeft w:val="0"/>
      <w:marRight w:val="0"/>
      <w:marTop w:val="0"/>
      <w:marBottom w:val="0"/>
      <w:divBdr>
        <w:top w:val="none" w:sz="0" w:space="0" w:color="auto"/>
        <w:left w:val="none" w:sz="0" w:space="0" w:color="auto"/>
        <w:bottom w:val="none" w:sz="0" w:space="0" w:color="auto"/>
        <w:right w:val="none" w:sz="0" w:space="0" w:color="auto"/>
      </w:divBdr>
    </w:div>
    <w:div w:id="1245459529">
      <w:bodyDiv w:val="1"/>
      <w:marLeft w:val="0"/>
      <w:marRight w:val="0"/>
      <w:marTop w:val="0"/>
      <w:marBottom w:val="0"/>
      <w:divBdr>
        <w:top w:val="none" w:sz="0" w:space="0" w:color="auto"/>
        <w:left w:val="none" w:sz="0" w:space="0" w:color="auto"/>
        <w:bottom w:val="none" w:sz="0" w:space="0" w:color="auto"/>
        <w:right w:val="none" w:sz="0" w:space="0" w:color="auto"/>
      </w:divBdr>
      <w:divsChild>
        <w:div w:id="1563521547">
          <w:marLeft w:val="274"/>
          <w:marRight w:val="0"/>
          <w:marTop w:val="79"/>
          <w:marBottom w:val="200"/>
          <w:divBdr>
            <w:top w:val="none" w:sz="0" w:space="0" w:color="auto"/>
            <w:left w:val="none" w:sz="0" w:space="0" w:color="auto"/>
            <w:bottom w:val="none" w:sz="0" w:space="0" w:color="auto"/>
            <w:right w:val="none" w:sz="0" w:space="0" w:color="auto"/>
          </w:divBdr>
        </w:div>
        <w:div w:id="1166095146">
          <w:marLeft w:val="274"/>
          <w:marRight w:val="0"/>
          <w:marTop w:val="79"/>
          <w:marBottom w:val="200"/>
          <w:divBdr>
            <w:top w:val="none" w:sz="0" w:space="0" w:color="auto"/>
            <w:left w:val="none" w:sz="0" w:space="0" w:color="auto"/>
            <w:bottom w:val="none" w:sz="0" w:space="0" w:color="auto"/>
            <w:right w:val="none" w:sz="0" w:space="0" w:color="auto"/>
          </w:divBdr>
        </w:div>
        <w:div w:id="29841713">
          <w:marLeft w:val="274"/>
          <w:marRight w:val="0"/>
          <w:marTop w:val="79"/>
          <w:marBottom w:val="200"/>
          <w:divBdr>
            <w:top w:val="none" w:sz="0" w:space="0" w:color="auto"/>
            <w:left w:val="none" w:sz="0" w:space="0" w:color="auto"/>
            <w:bottom w:val="none" w:sz="0" w:space="0" w:color="auto"/>
            <w:right w:val="none" w:sz="0" w:space="0" w:color="auto"/>
          </w:divBdr>
        </w:div>
      </w:divsChild>
    </w:div>
    <w:div w:id="1259868348">
      <w:bodyDiv w:val="1"/>
      <w:marLeft w:val="0"/>
      <w:marRight w:val="0"/>
      <w:marTop w:val="0"/>
      <w:marBottom w:val="0"/>
      <w:divBdr>
        <w:top w:val="none" w:sz="0" w:space="0" w:color="auto"/>
        <w:left w:val="none" w:sz="0" w:space="0" w:color="auto"/>
        <w:bottom w:val="none" w:sz="0" w:space="0" w:color="auto"/>
        <w:right w:val="none" w:sz="0" w:space="0" w:color="auto"/>
      </w:divBdr>
    </w:div>
    <w:div w:id="1265309679">
      <w:bodyDiv w:val="1"/>
      <w:marLeft w:val="0"/>
      <w:marRight w:val="0"/>
      <w:marTop w:val="0"/>
      <w:marBottom w:val="0"/>
      <w:divBdr>
        <w:top w:val="none" w:sz="0" w:space="0" w:color="auto"/>
        <w:left w:val="none" w:sz="0" w:space="0" w:color="auto"/>
        <w:bottom w:val="none" w:sz="0" w:space="0" w:color="auto"/>
        <w:right w:val="none" w:sz="0" w:space="0" w:color="auto"/>
      </w:divBdr>
      <w:divsChild>
        <w:div w:id="1937444919">
          <w:marLeft w:val="360"/>
          <w:marRight w:val="0"/>
          <w:marTop w:val="0"/>
          <w:marBottom w:val="0"/>
          <w:divBdr>
            <w:top w:val="none" w:sz="0" w:space="0" w:color="auto"/>
            <w:left w:val="none" w:sz="0" w:space="0" w:color="auto"/>
            <w:bottom w:val="none" w:sz="0" w:space="0" w:color="auto"/>
            <w:right w:val="none" w:sz="0" w:space="0" w:color="auto"/>
          </w:divBdr>
        </w:div>
        <w:div w:id="923219917">
          <w:marLeft w:val="360"/>
          <w:marRight w:val="0"/>
          <w:marTop w:val="0"/>
          <w:marBottom w:val="0"/>
          <w:divBdr>
            <w:top w:val="none" w:sz="0" w:space="0" w:color="auto"/>
            <w:left w:val="none" w:sz="0" w:space="0" w:color="auto"/>
            <w:bottom w:val="none" w:sz="0" w:space="0" w:color="auto"/>
            <w:right w:val="none" w:sz="0" w:space="0" w:color="auto"/>
          </w:divBdr>
        </w:div>
        <w:div w:id="1301422488">
          <w:marLeft w:val="360"/>
          <w:marRight w:val="0"/>
          <w:marTop w:val="0"/>
          <w:marBottom w:val="0"/>
          <w:divBdr>
            <w:top w:val="none" w:sz="0" w:space="0" w:color="auto"/>
            <w:left w:val="none" w:sz="0" w:space="0" w:color="auto"/>
            <w:bottom w:val="none" w:sz="0" w:space="0" w:color="auto"/>
            <w:right w:val="none" w:sz="0" w:space="0" w:color="auto"/>
          </w:divBdr>
        </w:div>
        <w:div w:id="355540217">
          <w:marLeft w:val="360"/>
          <w:marRight w:val="0"/>
          <w:marTop w:val="0"/>
          <w:marBottom w:val="0"/>
          <w:divBdr>
            <w:top w:val="none" w:sz="0" w:space="0" w:color="auto"/>
            <w:left w:val="none" w:sz="0" w:space="0" w:color="auto"/>
            <w:bottom w:val="none" w:sz="0" w:space="0" w:color="auto"/>
            <w:right w:val="none" w:sz="0" w:space="0" w:color="auto"/>
          </w:divBdr>
        </w:div>
        <w:div w:id="697201868">
          <w:marLeft w:val="274"/>
          <w:marRight w:val="0"/>
          <w:marTop w:val="0"/>
          <w:marBottom w:val="0"/>
          <w:divBdr>
            <w:top w:val="none" w:sz="0" w:space="0" w:color="auto"/>
            <w:left w:val="none" w:sz="0" w:space="0" w:color="auto"/>
            <w:bottom w:val="none" w:sz="0" w:space="0" w:color="auto"/>
            <w:right w:val="none" w:sz="0" w:space="0" w:color="auto"/>
          </w:divBdr>
        </w:div>
        <w:div w:id="124200078">
          <w:marLeft w:val="274"/>
          <w:marRight w:val="0"/>
          <w:marTop w:val="0"/>
          <w:marBottom w:val="0"/>
          <w:divBdr>
            <w:top w:val="none" w:sz="0" w:space="0" w:color="auto"/>
            <w:left w:val="none" w:sz="0" w:space="0" w:color="auto"/>
            <w:bottom w:val="none" w:sz="0" w:space="0" w:color="auto"/>
            <w:right w:val="none" w:sz="0" w:space="0" w:color="auto"/>
          </w:divBdr>
        </w:div>
        <w:div w:id="742340273">
          <w:marLeft w:val="274"/>
          <w:marRight w:val="0"/>
          <w:marTop w:val="0"/>
          <w:marBottom w:val="0"/>
          <w:divBdr>
            <w:top w:val="none" w:sz="0" w:space="0" w:color="auto"/>
            <w:left w:val="none" w:sz="0" w:space="0" w:color="auto"/>
            <w:bottom w:val="none" w:sz="0" w:space="0" w:color="auto"/>
            <w:right w:val="none" w:sz="0" w:space="0" w:color="auto"/>
          </w:divBdr>
        </w:div>
      </w:divsChild>
    </w:div>
    <w:div w:id="1284384519">
      <w:bodyDiv w:val="1"/>
      <w:marLeft w:val="0"/>
      <w:marRight w:val="0"/>
      <w:marTop w:val="0"/>
      <w:marBottom w:val="0"/>
      <w:divBdr>
        <w:top w:val="none" w:sz="0" w:space="0" w:color="auto"/>
        <w:left w:val="none" w:sz="0" w:space="0" w:color="auto"/>
        <w:bottom w:val="none" w:sz="0" w:space="0" w:color="auto"/>
        <w:right w:val="none" w:sz="0" w:space="0" w:color="auto"/>
      </w:divBdr>
    </w:div>
    <w:div w:id="1304197984">
      <w:bodyDiv w:val="1"/>
      <w:marLeft w:val="0"/>
      <w:marRight w:val="0"/>
      <w:marTop w:val="0"/>
      <w:marBottom w:val="0"/>
      <w:divBdr>
        <w:top w:val="none" w:sz="0" w:space="0" w:color="auto"/>
        <w:left w:val="none" w:sz="0" w:space="0" w:color="auto"/>
        <w:bottom w:val="none" w:sz="0" w:space="0" w:color="auto"/>
        <w:right w:val="none" w:sz="0" w:space="0" w:color="auto"/>
      </w:divBdr>
    </w:div>
    <w:div w:id="1307778244">
      <w:bodyDiv w:val="1"/>
      <w:marLeft w:val="0"/>
      <w:marRight w:val="0"/>
      <w:marTop w:val="0"/>
      <w:marBottom w:val="0"/>
      <w:divBdr>
        <w:top w:val="none" w:sz="0" w:space="0" w:color="auto"/>
        <w:left w:val="none" w:sz="0" w:space="0" w:color="auto"/>
        <w:bottom w:val="none" w:sz="0" w:space="0" w:color="auto"/>
        <w:right w:val="none" w:sz="0" w:space="0" w:color="auto"/>
      </w:divBdr>
    </w:div>
    <w:div w:id="1313214842">
      <w:bodyDiv w:val="1"/>
      <w:marLeft w:val="0"/>
      <w:marRight w:val="0"/>
      <w:marTop w:val="0"/>
      <w:marBottom w:val="0"/>
      <w:divBdr>
        <w:top w:val="none" w:sz="0" w:space="0" w:color="auto"/>
        <w:left w:val="none" w:sz="0" w:space="0" w:color="auto"/>
        <w:bottom w:val="none" w:sz="0" w:space="0" w:color="auto"/>
        <w:right w:val="none" w:sz="0" w:space="0" w:color="auto"/>
      </w:divBdr>
    </w:div>
    <w:div w:id="1343631274">
      <w:bodyDiv w:val="1"/>
      <w:marLeft w:val="0"/>
      <w:marRight w:val="0"/>
      <w:marTop w:val="0"/>
      <w:marBottom w:val="0"/>
      <w:divBdr>
        <w:top w:val="none" w:sz="0" w:space="0" w:color="auto"/>
        <w:left w:val="none" w:sz="0" w:space="0" w:color="auto"/>
        <w:bottom w:val="none" w:sz="0" w:space="0" w:color="auto"/>
        <w:right w:val="none" w:sz="0" w:space="0" w:color="auto"/>
      </w:divBdr>
      <w:divsChild>
        <w:div w:id="1587493228">
          <w:marLeft w:val="0"/>
          <w:marRight w:val="0"/>
          <w:marTop w:val="0"/>
          <w:marBottom w:val="0"/>
          <w:divBdr>
            <w:top w:val="none" w:sz="0" w:space="0" w:color="auto"/>
            <w:left w:val="none" w:sz="0" w:space="0" w:color="auto"/>
            <w:bottom w:val="none" w:sz="0" w:space="0" w:color="auto"/>
            <w:right w:val="none" w:sz="0" w:space="0" w:color="auto"/>
          </w:divBdr>
        </w:div>
        <w:div w:id="25300855">
          <w:marLeft w:val="0"/>
          <w:marRight w:val="0"/>
          <w:marTop w:val="0"/>
          <w:marBottom w:val="0"/>
          <w:divBdr>
            <w:top w:val="none" w:sz="0" w:space="0" w:color="auto"/>
            <w:left w:val="none" w:sz="0" w:space="0" w:color="auto"/>
            <w:bottom w:val="none" w:sz="0" w:space="0" w:color="auto"/>
            <w:right w:val="none" w:sz="0" w:space="0" w:color="auto"/>
          </w:divBdr>
        </w:div>
        <w:div w:id="1104693690">
          <w:marLeft w:val="0"/>
          <w:marRight w:val="0"/>
          <w:marTop w:val="0"/>
          <w:marBottom w:val="0"/>
          <w:divBdr>
            <w:top w:val="none" w:sz="0" w:space="0" w:color="auto"/>
            <w:left w:val="none" w:sz="0" w:space="0" w:color="auto"/>
            <w:bottom w:val="none" w:sz="0" w:space="0" w:color="auto"/>
            <w:right w:val="none" w:sz="0" w:space="0" w:color="auto"/>
          </w:divBdr>
        </w:div>
        <w:div w:id="314650017">
          <w:marLeft w:val="0"/>
          <w:marRight w:val="0"/>
          <w:marTop w:val="0"/>
          <w:marBottom w:val="0"/>
          <w:divBdr>
            <w:top w:val="none" w:sz="0" w:space="0" w:color="auto"/>
            <w:left w:val="none" w:sz="0" w:space="0" w:color="auto"/>
            <w:bottom w:val="none" w:sz="0" w:space="0" w:color="auto"/>
            <w:right w:val="none" w:sz="0" w:space="0" w:color="auto"/>
          </w:divBdr>
        </w:div>
        <w:div w:id="526140951">
          <w:marLeft w:val="0"/>
          <w:marRight w:val="0"/>
          <w:marTop w:val="0"/>
          <w:marBottom w:val="0"/>
          <w:divBdr>
            <w:top w:val="none" w:sz="0" w:space="0" w:color="auto"/>
            <w:left w:val="none" w:sz="0" w:space="0" w:color="auto"/>
            <w:bottom w:val="none" w:sz="0" w:space="0" w:color="auto"/>
            <w:right w:val="none" w:sz="0" w:space="0" w:color="auto"/>
          </w:divBdr>
        </w:div>
        <w:div w:id="1975983836">
          <w:marLeft w:val="0"/>
          <w:marRight w:val="0"/>
          <w:marTop w:val="0"/>
          <w:marBottom w:val="0"/>
          <w:divBdr>
            <w:top w:val="none" w:sz="0" w:space="0" w:color="auto"/>
            <w:left w:val="none" w:sz="0" w:space="0" w:color="auto"/>
            <w:bottom w:val="none" w:sz="0" w:space="0" w:color="auto"/>
            <w:right w:val="none" w:sz="0" w:space="0" w:color="auto"/>
          </w:divBdr>
        </w:div>
        <w:div w:id="2006588508">
          <w:marLeft w:val="0"/>
          <w:marRight w:val="0"/>
          <w:marTop w:val="0"/>
          <w:marBottom w:val="0"/>
          <w:divBdr>
            <w:top w:val="none" w:sz="0" w:space="0" w:color="auto"/>
            <w:left w:val="none" w:sz="0" w:space="0" w:color="auto"/>
            <w:bottom w:val="none" w:sz="0" w:space="0" w:color="auto"/>
            <w:right w:val="none" w:sz="0" w:space="0" w:color="auto"/>
          </w:divBdr>
        </w:div>
        <w:div w:id="386610773">
          <w:marLeft w:val="0"/>
          <w:marRight w:val="0"/>
          <w:marTop w:val="0"/>
          <w:marBottom w:val="0"/>
          <w:divBdr>
            <w:top w:val="none" w:sz="0" w:space="0" w:color="auto"/>
            <w:left w:val="none" w:sz="0" w:space="0" w:color="auto"/>
            <w:bottom w:val="none" w:sz="0" w:space="0" w:color="auto"/>
            <w:right w:val="none" w:sz="0" w:space="0" w:color="auto"/>
          </w:divBdr>
        </w:div>
        <w:div w:id="1853690734">
          <w:marLeft w:val="0"/>
          <w:marRight w:val="0"/>
          <w:marTop w:val="0"/>
          <w:marBottom w:val="0"/>
          <w:divBdr>
            <w:top w:val="none" w:sz="0" w:space="0" w:color="auto"/>
            <w:left w:val="none" w:sz="0" w:space="0" w:color="auto"/>
            <w:bottom w:val="none" w:sz="0" w:space="0" w:color="auto"/>
            <w:right w:val="none" w:sz="0" w:space="0" w:color="auto"/>
          </w:divBdr>
        </w:div>
        <w:div w:id="1915236159">
          <w:marLeft w:val="0"/>
          <w:marRight w:val="0"/>
          <w:marTop w:val="0"/>
          <w:marBottom w:val="0"/>
          <w:divBdr>
            <w:top w:val="none" w:sz="0" w:space="0" w:color="auto"/>
            <w:left w:val="none" w:sz="0" w:space="0" w:color="auto"/>
            <w:bottom w:val="none" w:sz="0" w:space="0" w:color="auto"/>
            <w:right w:val="none" w:sz="0" w:space="0" w:color="auto"/>
          </w:divBdr>
        </w:div>
        <w:div w:id="547422564">
          <w:marLeft w:val="0"/>
          <w:marRight w:val="0"/>
          <w:marTop w:val="0"/>
          <w:marBottom w:val="0"/>
          <w:divBdr>
            <w:top w:val="none" w:sz="0" w:space="0" w:color="auto"/>
            <w:left w:val="none" w:sz="0" w:space="0" w:color="auto"/>
            <w:bottom w:val="none" w:sz="0" w:space="0" w:color="auto"/>
            <w:right w:val="none" w:sz="0" w:space="0" w:color="auto"/>
          </w:divBdr>
        </w:div>
      </w:divsChild>
    </w:div>
    <w:div w:id="1357121266">
      <w:bodyDiv w:val="1"/>
      <w:marLeft w:val="0"/>
      <w:marRight w:val="0"/>
      <w:marTop w:val="0"/>
      <w:marBottom w:val="0"/>
      <w:divBdr>
        <w:top w:val="none" w:sz="0" w:space="0" w:color="auto"/>
        <w:left w:val="none" w:sz="0" w:space="0" w:color="auto"/>
        <w:bottom w:val="none" w:sz="0" w:space="0" w:color="auto"/>
        <w:right w:val="none" w:sz="0" w:space="0" w:color="auto"/>
      </w:divBdr>
    </w:div>
    <w:div w:id="1365134018">
      <w:bodyDiv w:val="1"/>
      <w:marLeft w:val="0"/>
      <w:marRight w:val="0"/>
      <w:marTop w:val="0"/>
      <w:marBottom w:val="0"/>
      <w:divBdr>
        <w:top w:val="none" w:sz="0" w:space="0" w:color="auto"/>
        <w:left w:val="none" w:sz="0" w:space="0" w:color="auto"/>
        <w:bottom w:val="none" w:sz="0" w:space="0" w:color="auto"/>
        <w:right w:val="none" w:sz="0" w:space="0" w:color="auto"/>
      </w:divBdr>
    </w:div>
    <w:div w:id="1372146626">
      <w:bodyDiv w:val="1"/>
      <w:marLeft w:val="0"/>
      <w:marRight w:val="0"/>
      <w:marTop w:val="0"/>
      <w:marBottom w:val="0"/>
      <w:divBdr>
        <w:top w:val="none" w:sz="0" w:space="0" w:color="auto"/>
        <w:left w:val="none" w:sz="0" w:space="0" w:color="auto"/>
        <w:bottom w:val="none" w:sz="0" w:space="0" w:color="auto"/>
        <w:right w:val="none" w:sz="0" w:space="0" w:color="auto"/>
      </w:divBdr>
      <w:divsChild>
        <w:div w:id="554241285">
          <w:marLeft w:val="274"/>
          <w:marRight w:val="0"/>
          <w:marTop w:val="86"/>
          <w:marBottom w:val="0"/>
          <w:divBdr>
            <w:top w:val="none" w:sz="0" w:space="0" w:color="auto"/>
            <w:left w:val="none" w:sz="0" w:space="0" w:color="auto"/>
            <w:bottom w:val="none" w:sz="0" w:space="0" w:color="auto"/>
            <w:right w:val="none" w:sz="0" w:space="0" w:color="auto"/>
          </w:divBdr>
        </w:div>
        <w:div w:id="498428938">
          <w:marLeft w:val="274"/>
          <w:marRight w:val="0"/>
          <w:marTop w:val="86"/>
          <w:marBottom w:val="0"/>
          <w:divBdr>
            <w:top w:val="none" w:sz="0" w:space="0" w:color="auto"/>
            <w:left w:val="none" w:sz="0" w:space="0" w:color="auto"/>
            <w:bottom w:val="none" w:sz="0" w:space="0" w:color="auto"/>
            <w:right w:val="none" w:sz="0" w:space="0" w:color="auto"/>
          </w:divBdr>
        </w:div>
      </w:divsChild>
    </w:div>
    <w:div w:id="1377002259">
      <w:bodyDiv w:val="1"/>
      <w:marLeft w:val="0"/>
      <w:marRight w:val="0"/>
      <w:marTop w:val="0"/>
      <w:marBottom w:val="0"/>
      <w:divBdr>
        <w:top w:val="none" w:sz="0" w:space="0" w:color="auto"/>
        <w:left w:val="none" w:sz="0" w:space="0" w:color="auto"/>
        <w:bottom w:val="none" w:sz="0" w:space="0" w:color="auto"/>
        <w:right w:val="none" w:sz="0" w:space="0" w:color="auto"/>
      </w:divBdr>
    </w:div>
    <w:div w:id="1380200626">
      <w:bodyDiv w:val="1"/>
      <w:marLeft w:val="0"/>
      <w:marRight w:val="0"/>
      <w:marTop w:val="0"/>
      <w:marBottom w:val="0"/>
      <w:divBdr>
        <w:top w:val="none" w:sz="0" w:space="0" w:color="auto"/>
        <w:left w:val="none" w:sz="0" w:space="0" w:color="auto"/>
        <w:bottom w:val="none" w:sz="0" w:space="0" w:color="auto"/>
        <w:right w:val="none" w:sz="0" w:space="0" w:color="auto"/>
      </w:divBdr>
    </w:div>
    <w:div w:id="1382096721">
      <w:bodyDiv w:val="1"/>
      <w:marLeft w:val="0"/>
      <w:marRight w:val="0"/>
      <w:marTop w:val="0"/>
      <w:marBottom w:val="0"/>
      <w:divBdr>
        <w:top w:val="none" w:sz="0" w:space="0" w:color="auto"/>
        <w:left w:val="none" w:sz="0" w:space="0" w:color="auto"/>
        <w:bottom w:val="none" w:sz="0" w:space="0" w:color="auto"/>
        <w:right w:val="none" w:sz="0" w:space="0" w:color="auto"/>
      </w:divBdr>
    </w:div>
    <w:div w:id="1389186425">
      <w:bodyDiv w:val="1"/>
      <w:marLeft w:val="0"/>
      <w:marRight w:val="0"/>
      <w:marTop w:val="0"/>
      <w:marBottom w:val="0"/>
      <w:divBdr>
        <w:top w:val="none" w:sz="0" w:space="0" w:color="auto"/>
        <w:left w:val="none" w:sz="0" w:space="0" w:color="auto"/>
        <w:bottom w:val="none" w:sz="0" w:space="0" w:color="auto"/>
        <w:right w:val="none" w:sz="0" w:space="0" w:color="auto"/>
      </w:divBdr>
    </w:div>
    <w:div w:id="1391223979">
      <w:bodyDiv w:val="1"/>
      <w:marLeft w:val="0"/>
      <w:marRight w:val="0"/>
      <w:marTop w:val="0"/>
      <w:marBottom w:val="0"/>
      <w:divBdr>
        <w:top w:val="none" w:sz="0" w:space="0" w:color="auto"/>
        <w:left w:val="none" w:sz="0" w:space="0" w:color="auto"/>
        <w:bottom w:val="none" w:sz="0" w:space="0" w:color="auto"/>
        <w:right w:val="none" w:sz="0" w:space="0" w:color="auto"/>
      </w:divBdr>
    </w:div>
    <w:div w:id="1399402267">
      <w:bodyDiv w:val="1"/>
      <w:marLeft w:val="0"/>
      <w:marRight w:val="0"/>
      <w:marTop w:val="0"/>
      <w:marBottom w:val="0"/>
      <w:divBdr>
        <w:top w:val="none" w:sz="0" w:space="0" w:color="auto"/>
        <w:left w:val="none" w:sz="0" w:space="0" w:color="auto"/>
        <w:bottom w:val="none" w:sz="0" w:space="0" w:color="auto"/>
        <w:right w:val="none" w:sz="0" w:space="0" w:color="auto"/>
      </w:divBdr>
    </w:div>
    <w:div w:id="1411921739">
      <w:bodyDiv w:val="1"/>
      <w:marLeft w:val="0"/>
      <w:marRight w:val="0"/>
      <w:marTop w:val="0"/>
      <w:marBottom w:val="0"/>
      <w:divBdr>
        <w:top w:val="none" w:sz="0" w:space="0" w:color="auto"/>
        <w:left w:val="none" w:sz="0" w:space="0" w:color="auto"/>
        <w:bottom w:val="none" w:sz="0" w:space="0" w:color="auto"/>
        <w:right w:val="none" w:sz="0" w:space="0" w:color="auto"/>
      </w:divBdr>
    </w:div>
    <w:div w:id="1427652996">
      <w:bodyDiv w:val="1"/>
      <w:marLeft w:val="0"/>
      <w:marRight w:val="0"/>
      <w:marTop w:val="0"/>
      <w:marBottom w:val="0"/>
      <w:divBdr>
        <w:top w:val="none" w:sz="0" w:space="0" w:color="auto"/>
        <w:left w:val="none" w:sz="0" w:space="0" w:color="auto"/>
        <w:bottom w:val="none" w:sz="0" w:space="0" w:color="auto"/>
        <w:right w:val="none" w:sz="0" w:space="0" w:color="auto"/>
      </w:divBdr>
    </w:div>
    <w:div w:id="1449155037">
      <w:bodyDiv w:val="1"/>
      <w:marLeft w:val="0"/>
      <w:marRight w:val="0"/>
      <w:marTop w:val="0"/>
      <w:marBottom w:val="0"/>
      <w:divBdr>
        <w:top w:val="none" w:sz="0" w:space="0" w:color="auto"/>
        <w:left w:val="none" w:sz="0" w:space="0" w:color="auto"/>
        <w:bottom w:val="none" w:sz="0" w:space="0" w:color="auto"/>
        <w:right w:val="none" w:sz="0" w:space="0" w:color="auto"/>
      </w:divBdr>
    </w:div>
    <w:div w:id="1473518212">
      <w:bodyDiv w:val="1"/>
      <w:marLeft w:val="0"/>
      <w:marRight w:val="0"/>
      <w:marTop w:val="0"/>
      <w:marBottom w:val="0"/>
      <w:divBdr>
        <w:top w:val="none" w:sz="0" w:space="0" w:color="auto"/>
        <w:left w:val="none" w:sz="0" w:space="0" w:color="auto"/>
        <w:bottom w:val="none" w:sz="0" w:space="0" w:color="auto"/>
        <w:right w:val="none" w:sz="0" w:space="0" w:color="auto"/>
      </w:divBdr>
    </w:div>
    <w:div w:id="1477794378">
      <w:bodyDiv w:val="1"/>
      <w:marLeft w:val="0"/>
      <w:marRight w:val="0"/>
      <w:marTop w:val="0"/>
      <w:marBottom w:val="0"/>
      <w:divBdr>
        <w:top w:val="none" w:sz="0" w:space="0" w:color="auto"/>
        <w:left w:val="none" w:sz="0" w:space="0" w:color="auto"/>
        <w:bottom w:val="none" w:sz="0" w:space="0" w:color="auto"/>
        <w:right w:val="none" w:sz="0" w:space="0" w:color="auto"/>
      </w:divBdr>
    </w:div>
    <w:div w:id="1480461795">
      <w:bodyDiv w:val="1"/>
      <w:marLeft w:val="0"/>
      <w:marRight w:val="0"/>
      <w:marTop w:val="0"/>
      <w:marBottom w:val="0"/>
      <w:divBdr>
        <w:top w:val="none" w:sz="0" w:space="0" w:color="auto"/>
        <w:left w:val="none" w:sz="0" w:space="0" w:color="auto"/>
        <w:bottom w:val="none" w:sz="0" w:space="0" w:color="auto"/>
        <w:right w:val="none" w:sz="0" w:space="0" w:color="auto"/>
      </w:divBdr>
    </w:div>
    <w:div w:id="1481650113">
      <w:bodyDiv w:val="1"/>
      <w:marLeft w:val="0"/>
      <w:marRight w:val="0"/>
      <w:marTop w:val="0"/>
      <w:marBottom w:val="0"/>
      <w:divBdr>
        <w:top w:val="none" w:sz="0" w:space="0" w:color="auto"/>
        <w:left w:val="none" w:sz="0" w:space="0" w:color="auto"/>
        <w:bottom w:val="none" w:sz="0" w:space="0" w:color="auto"/>
        <w:right w:val="none" w:sz="0" w:space="0" w:color="auto"/>
      </w:divBdr>
    </w:div>
    <w:div w:id="1488010892">
      <w:bodyDiv w:val="1"/>
      <w:marLeft w:val="0"/>
      <w:marRight w:val="0"/>
      <w:marTop w:val="0"/>
      <w:marBottom w:val="0"/>
      <w:divBdr>
        <w:top w:val="none" w:sz="0" w:space="0" w:color="auto"/>
        <w:left w:val="none" w:sz="0" w:space="0" w:color="auto"/>
        <w:bottom w:val="none" w:sz="0" w:space="0" w:color="auto"/>
        <w:right w:val="none" w:sz="0" w:space="0" w:color="auto"/>
      </w:divBdr>
    </w:div>
    <w:div w:id="1494222120">
      <w:bodyDiv w:val="1"/>
      <w:marLeft w:val="0"/>
      <w:marRight w:val="0"/>
      <w:marTop w:val="0"/>
      <w:marBottom w:val="0"/>
      <w:divBdr>
        <w:top w:val="none" w:sz="0" w:space="0" w:color="auto"/>
        <w:left w:val="none" w:sz="0" w:space="0" w:color="auto"/>
        <w:bottom w:val="none" w:sz="0" w:space="0" w:color="auto"/>
        <w:right w:val="none" w:sz="0" w:space="0" w:color="auto"/>
      </w:divBdr>
    </w:div>
    <w:div w:id="1495756585">
      <w:bodyDiv w:val="1"/>
      <w:marLeft w:val="0"/>
      <w:marRight w:val="0"/>
      <w:marTop w:val="0"/>
      <w:marBottom w:val="0"/>
      <w:divBdr>
        <w:top w:val="none" w:sz="0" w:space="0" w:color="auto"/>
        <w:left w:val="none" w:sz="0" w:space="0" w:color="auto"/>
        <w:bottom w:val="none" w:sz="0" w:space="0" w:color="auto"/>
        <w:right w:val="none" w:sz="0" w:space="0" w:color="auto"/>
      </w:divBdr>
    </w:div>
    <w:div w:id="1498881732">
      <w:bodyDiv w:val="1"/>
      <w:marLeft w:val="0"/>
      <w:marRight w:val="0"/>
      <w:marTop w:val="0"/>
      <w:marBottom w:val="0"/>
      <w:divBdr>
        <w:top w:val="none" w:sz="0" w:space="0" w:color="auto"/>
        <w:left w:val="none" w:sz="0" w:space="0" w:color="auto"/>
        <w:bottom w:val="none" w:sz="0" w:space="0" w:color="auto"/>
        <w:right w:val="none" w:sz="0" w:space="0" w:color="auto"/>
      </w:divBdr>
    </w:div>
    <w:div w:id="1506433159">
      <w:bodyDiv w:val="1"/>
      <w:marLeft w:val="0"/>
      <w:marRight w:val="0"/>
      <w:marTop w:val="0"/>
      <w:marBottom w:val="0"/>
      <w:divBdr>
        <w:top w:val="none" w:sz="0" w:space="0" w:color="auto"/>
        <w:left w:val="none" w:sz="0" w:space="0" w:color="auto"/>
        <w:bottom w:val="none" w:sz="0" w:space="0" w:color="auto"/>
        <w:right w:val="none" w:sz="0" w:space="0" w:color="auto"/>
      </w:divBdr>
    </w:div>
    <w:div w:id="1507939228">
      <w:bodyDiv w:val="1"/>
      <w:marLeft w:val="0"/>
      <w:marRight w:val="0"/>
      <w:marTop w:val="0"/>
      <w:marBottom w:val="0"/>
      <w:divBdr>
        <w:top w:val="none" w:sz="0" w:space="0" w:color="auto"/>
        <w:left w:val="none" w:sz="0" w:space="0" w:color="auto"/>
        <w:bottom w:val="none" w:sz="0" w:space="0" w:color="auto"/>
        <w:right w:val="none" w:sz="0" w:space="0" w:color="auto"/>
      </w:divBdr>
      <w:divsChild>
        <w:div w:id="1867714924">
          <w:marLeft w:val="1354"/>
          <w:marRight w:val="0"/>
          <w:marTop w:val="96"/>
          <w:marBottom w:val="0"/>
          <w:divBdr>
            <w:top w:val="none" w:sz="0" w:space="0" w:color="auto"/>
            <w:left w:val="none" w:sz="0" w:space="0" w:color="auto"/>
            <w:bottom w:val="none" w:sz="0" w:space="0" w:color="auto"/>
            <w:right w:val="none" w:sz="0" w:space="0" w:color="auto"/>
          </w:divBdr>
        </w:div>
        <w:div w:id="1778793430">
          <w:marLeft w:val="1354"/>
          <w:marRight w:val="0"/>
          <w:marTop w:val="96"/>
          <w:marBottom w:val="0"/>
          <w:divBdr>
            <w:top w:val="none" w:sz="0" w:space="0" w:color="auto"/>
            <w:left w:val="none" w:sz="0" w:space="0" w:color="auto"/>
            <w:bottom w:val="none" w:sz="0" w:space="0" w:color="auto"/>
            <w:right w:val="none" w:sz="0" w:space="0" w:color="auto"/>
          </w:divBdr>
        </w:div>
        <w:div w:id="1089228340">
          <w:marLeft w:val="1354"/>
          <w:marRight w:val="0"/>
          <w:marTop w:val="96"/>
          <w:marBottom w:val="0"/>
          <w:divBdr>
            <w:top w:val="none" w:sz="0" w:space="0" w:color="auto"/>
            <w:left w:val="none" w:sz="0" w:space="0" w:color="auto"/>
            <w:bottom w:val="none" w:sz="0" w:space="0" w:color="auto"/>
            <w:right w:val="none" w:sz="0" w:space="0" w:color="auto"/>
          </w:divBdr>
        </w:div>
        <w:div w:id="462311842">
          <w:marLeft w:val="1354"/>
          <w:marRight w:val="0"/>
          <w:marTop w:val="96"/>
          <w:marBottom w:val="0"/>
          <w:divBdr>
            <w:top w:val="none" w:sz="0" w:space="0" w:color="auto"/>
            <w:left w:val="none" w:sz="0" w:space="0" w:color="auto"/>
            <w:bottom w:val="none" w:sz="0" w:space="0" w:color="auto"/>
            <w:right w:val="none" w:sz="0" w:space="0" w:color="auto"/>
          </w:divBdr>
        </w:div>
        <w:div w:id="843934487">
          <w:marLeft w:val="1354"/>
          <w:marRight w:val="0"/>
          <w:marTop w:val="96"/>
          <w:marBottom w:val="0"/>
          <w:divBdr>
            <w:top w:val="none" w:sz="0" w:space="0" w:color="auto"/>
            <w:left w:val="none" w:sz="0" w:space="0" w:color="auto"/>
            <w:bottom w:val="none" w:sz="0" w:space="0" w:color="auto"/>
            <w:right w:val="none" w:sz="0" w:space="0" w:color="auto"/>
          </w:divBdr>
        </w:div>
        <w:div w:id="1048064428">
          <w:marLeft w:val="1354"/>
          <w:marRight w:val="0"/>
          <w:marTop w:val="96"/>
          <w:marBottom w:val="0"/>
          <w:divBdr>
            <w:top w:val="none" w:sz="0" w:space="0" w:color="auto"/>
            <w:left w:val="none" w:sz="0" w:space="0" w:color="auto"/>
            <w:bottom w:val="none" w:sz="0" w:space="0" w:color="auto"/>
            <w:right w:val="none" w:sz="0" w:space="0" w:color="auto"/>
          </w:divBdr>
        </w:div>
        <w:div w:id="1587153913">
          <w:marLeft w:val="1354"/>
          <w:marRight w:val="0"/>
          <w:marTop w:val="96"/>
          <w:marBottom w:val="0"/>
          <w:divBdr>
            <w:top w:val="none" w:sz="0" w:space="0" w:color="auto"/>
            <w:left w:val="none" w:sz="0" w:space="0" w:color="auto"/>
            <w:bottom w:val="none" w:sz="0" w:space="0" w:color="auto"/>
            <w:right w:val="none" w:sz="0" w:space="0" w:color="auto"/>
          </w:divBdr>
        </w:div>
        <w:div w:id="296305015">
          <w:marLeft w:val="1354"/>
          <w:marRight w:val="0"/>
          <w:marTop w:val="96"/>
          <w:marBottom w:val="0"/>
          <w:divBdr>
            <w:top w:val="none" w:sz="0" w:space="0" w:color="auto"/>
            <w:left w:val="none" w:sz="0" w:space="0" w:color="auto"/>
            <w:bottom w:val="none" w:sz="0" w:space="0" w:color="auto"/>
            <w:right w:val="none" w:sz="0" w:space="0" w:color="auto"/>
          </w:divBdr>
        </w:div>
        <w:div w:id="1505169159">
          <w:marLeft w:val="1354"/>
          <w:marRight w:val="0"/>
          <w:marTop w:val="96"/>
          <w:marBottom w:val="0"/>
          <w:divBdr>
            <w:top w:val="none" w:sz="0" w:space="0" w:color="auto"/>
            <w:left w:val="none" w:sz="0" w:space="0" w:color="auto"/>
            <w:bottom w:val="none" w:sz="0" w:space="0" w:color="auto"/>
            <w:right w:val="none" w:sz="0" w:space="0" w:color="auto"/>
          </w:divBdr>
        </w:div>
        <w:div w:id="1667783805">
          <w:marLeft w:val="1354"/>
          <w:marRight w:val="0"/>
          <w:marTop w:val="96"/>
          <w:marBottom w:val="0"/>
          <w:divBdr>
            <w:top w:val="none" w:sz="0" w:space="0" w:color="auto"/>
            <w:left w:val="none" w:sz="0" w:space="0" w:color="auto"/>
            <w:bottom w:val="none" w:sz="0" w:space="0" w:color="auto"/>
            <w:right w:val="none" w:sz="0" w:space="0" w:color="auto"/>
          </w:divBdr>
        </w:div>
      </w:divsChild>
    </w:div>
    <w:div w:id="1509711589">
      <w:bodyDiv w:val="1"/>
      <w:marLeft w:val="0"/>
      <w:marRight w:val="0"/>
      <w:marTop w:val="0"/>
      <w:marBottom w:val="0"/>
      <w:divBdr>
        <w:top w:val="none" w:sz="0" w:space="0" w:color="auto"/>
        <w:left w:val="none" w:sz="0" w:space="0" w:color="auto"/>
        <w:bottom w:val="none" w:sz="0" w:space="0" w:color="auto"/>
        <w:right w:val="none" w:sz="0" w:space="0" w:color="auto"/>
      </w:divBdr>
    </w:div>
    <w:div w:id="1519468375">
      <w:bodyDiv w:val="1"/>
      <w:marLeft w:val="0"/>
      <w:marRight w:val="0"/>
      <w:marTop w:val="0"/>
      <w:marBottom w:val="0"/>
      <w:divBdr>
        <w:top w:val="none" w:sz="0" w:space="0" w:color="auto"/>
        <w:left w:val="none" w:sz="0" w:space="0" w:color="auto"/>
        <w:bottom w:val="none" w:sz="0" w:space="0" w:color="auto"/>
        <w:right w:val="none" w:sz="0" w:space="0" w:color="auto"/>
      </w:divBdr>
    </w:div>
    <w:div w:id="1529219926">
      <w:bodyDiv w:val="1"/>
      <w:marLeft w:val="0"/>
      <w:marRight w:val="0"/>
      <w:marTop w:val="0"/>
      <w:marBottom w:val="0"/>
      <w:divBdr>
        <w:top w:val="none" w:sz="0" w:space="0" w:color="auto"/>
        <w:left w:val="none" w:sz="0" w:space="0" w:color="auto"/>
        <w:bottom w:val="none" w:sz="0" w:space="0" w:color="auto"/>
        <w:right w:val="none" w:sz="0" w:space="0" w:color="auto"/>
      </w:divBdr>
    </w:div>
    <w:div w:id="156009111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563173400">
      <w:bodyDiv w:val="1"/>
      <w:marLeft w:val="0"/>
      <w:marRight w:val="0"/>
      <w:marTop w:val="0"/>
      <w:marBottom w:val="0"/>
      <w:divBdr>
        <w:top w:val="none" w:sz="0" w:space="0" w:color="auto"/>
        <w:left w:val="none" w:sz="0" w:space="0" w:color="auto"/>
        <w:bottom w:val="none" w:sz="0" w:space="0" w:color="auto"/>
        <w:right w:val="none" w:sz="0" w:space="0" w:color="auto"/>
      </w:divBdr>
    </w:div>
    <w:div w:id="1580481269">
      <w:bodyDiv w:val="1"/>
      <w:marLeft w:val="0"/>
      <w:marRight w:val="0"/>
      <w:marTop w:val="0"/>
      <w:marBottom w:val="0"/>
      <w:divBdr>
        <w:top w:val="none" w:sz="0" w:space="0" w:color="auto"/>
        <w:left w:val="none" w:sz="0" w:space="0" w:color="auto"/>
        <w:bottom w:val="none" w:sz="0" w:space="0" w:color="auto"/>
        <w:right w:val="none" w:sz="0" w:space="0" w:color="auto"/>
      </w:divBdr>
    </w:div>
    <w:div w:id="1590191374">
      <w:bodyDiv w:val="1"/>
      <w:marLeft w:val="0"/>
      <w:marRight w:val="0"/>
      <w:marTop w:val="0"/>
      <w:marBottom w:val="0"/>
      <w:divBdr>
        <w:top w:val="none" w:sz="0" w:space="0" w:color="auto"/>
        <w:left w:val="none" w:sz="0" w:space="0" w:color="auto"/>
        <w:bottom w:val="none" w:sz="0" w:space="0" w:color="auto"/>
        <w:right w:val="none" w:sz="0" w:space="0" w:color="auto"/>
      </w:divBdr>
      <w:divsChild>
        <w:div w:id="1480228721">
          <w:marLeft w:val="0"/>
          <w:marRight w:val="0"/>
          <w:marTop w:val="0"/>
          <w:marBottom w:val="0"/>
          <w:divBdr>
            <w:top w:val="none" w:sz="0" w:space="0" w:color="auto"/>
            <w:left w:val="none" w:sz="0" w:space="0" w:color="auto"/>
            <w:bottom w:val="none" w:sz="0" w:space="0" w:color="auto"/>
            <w:right w:val="none" w:sz="0" w:space="0" w:color="auto"/>
          </w:divBdr>
        </w:div>
        <w:div w:id="760565295">
          <w:marLeft w:val="0"/>
          <w:marRight w:val="0"/>
          <w:marTop w:val="0"/>
          <w:marBottom w:val="0"/>
          <w:divBdr>
            <w:top w:val="none" w:sz="0" w:space="0" w:color="auto"/>
            <w:left w:val="none" w:sz="0" w:space="0" w:color="auto"/>
            <w:bottom w:val="none" w:sz="0" w:space="0" w:color="auto"/>
            <w:right w:val="none" w:sz="0" w:space="0" w:color="auto"/>
          </w:divBdr>
        </w:div>
        <w:div w:id="1897862499">
          <w:marLeft w:val="0"/>
          <w:marRight w:val="0"/>
          <w:marTop w:val="0"/>
          <w:marBottom w:val="0"/>
          <w:divBdr>
            <w:top w:val="none" w:sz="0" w:space="0" w:color="auto"/>
            <w:left w:val="none" w:sz="0" w:space="0" w:color="auto"/>
            <w:bottom w:val="none" w:sz="0" w:space="0" w:color="auto"/>
            <w:right w:val="none" w:sz="0" w:space="0" w:color="auto"/>
          </w:divBdr>
        </w:div>
        <w:div w:id="221142727">
          <w:marLeft w:val="0"/>
          <w:marRight w:val="0"/>
          <w:marTop w:val="0"/>
          <w:marBottom w:val="0"/>
          <w:divBdr>
            <w:top w:val="none" w:sz="0" w:space="0" w:color="auto"/>
            <w:left w:val="none" w:sz="0" w:space="0" w:color="auto"/>
            <w:bottom w:val="none" w:sz="0" w:space="0" w:color="auto"/>
            <w:right w:val="none" w:sz="0" w:space="0" w:color="auto"/>
          </w:divBdr>
        </w:div>
        <w:div w:id="765151246">
          <w:marLeft w:val="0"/>
          <w:marRight w:val="0"/>
          <w:marTop w:val="0"/>
          <w:marBottom w:val="0"/>
          <w:divBdr>
            <w:top w:val="none" w:sz="0" w:space="0" w:color="auto"/>
            <w:left w:val="none" w:sz="0" w:space="0" w:color="auto"/>
            <w:bottom w:val="none" w:sz="0" w:space="0" w:color="auto"/>
            <w:right w:val="none" w:sz="0" w:space="0" w:color="auto"/>
          </w:divBdr>
        </w:div>
        <w:div w:id="1764692048">
          <w:marLeft w:val="0"/>
          <w:marRight w:val="0"/>
          <w:marTop w:val="0"/>
          <w:marBottom w:val="0"/>
          <w:divBdr>
            <w:top w:val="none" w:sz="0" w:space="0" w:color="auto"/>
            <w:left w:val="none" w:sz="0" w:space="0" w:color="auto"/>
            <w:bottom w:val="none" w:sz="0" w:space="0" w:color="auto"/>
            <w:right w:val="none" w:sz="0" w:space="0" w:color="auto"/>
          </w:divBdr>
        </w:div>
        <w:div w:id="1216239589">
          <w:marLeft w:val="0"/>
          <w:marRight w:val="0"/>
          <w:marTop w:val="0"/>
          <w:marBottom w:val="0"/>
          <w:divBdr>
            <w:top w:val="none" w:sz="0" w:space="0" w:color="auto"/>
            <w:left w:val="none" w:sz="0" w:space="0" w:color="auto"/>
            <w:bottom w:val="none" w:sz="0" w:space="0" w:color="auto"/>
            <w:right w:val="none" w:sz="0" w:space="0" w:color="auto"/>
          </w:divBdr>
        </w:div>
        <w:div w:id="441462582">
          <w:marLeft w:val="0"/>
          <w:marRight w:val="0"/>
          <w:marTop w:val="0"/>
          <w:marBottom w:val="0"/>
          <w:divBdr>
            <w:top w:val="none" w:sz="0" w:space="0" w:color="auto"/>
            <w:left w:val="none" w:sz="0" w:space="0" w:color="auto"/>
            <w:bottom w:val="none" w:sz="0" w:space="0" w:color="auto"/>
            <w:right w:val="none" w:sz="0" w:space="0" w:color="auto"/>
          </w:divBdr>
        </w:div>
        <w:div w:id="933709456">
          <w:marLeft w:val="0"/>
          <w:marRight w:val="0"/>
          <w:marTop w:val="0"/>
          <w:marBottom w:val="0"/>
          <w:divBdr>
            <w:top w:val="none" w:sz="0" w:space="0" w:color="auto"/>
            <w:left w:val="none" w:sz="0" w:space="0" w:color="auto"/>
            <w:bottom w:val="none" w:sz="0" w:space="0" w:color="auto"/>
            <w:right w:val="none" w:sz="0" w:space="0" w:color="auto"/>
          </w:divBdr>
        </w:div>
        <w:div w:id="718819187">
          <w:marLeft w:val="0"/>
          <w:marRight w:val="0"/>
          <w:marTop w:val="0"/>
          <w:marBottom w:val="0"/>
          <w:divBdr>
            <w:top w:val="none" w:sz="0" w:space="0" w:color="auto"/>
            <w:left w:val="none" w:sz="0" w:space="0" w:color="auto"/>
            <w:bottom w:val="none" w:sz="0" w:space="0" w:color="auto"/>
            <w:right w:val="none" w:sz="0" w:space="0" w:color="auto"/>
          </w:divBdr>
        </w:div>
        <w:div w:id="40322599">
          <w:marLeft w:val="0"/>
          <w:marRight w:val="0"/>
          <w:marTop w:val="0"/>
          <w:marBottom w:val="0"/>
          <w:divBdr>
            <w:top w:val="none" w:sz="0" w:space="0" w:color="auto"/>
            <w:left w:val="none" w:sz="0" w:space="0" w:color="auto"/>
            <w:bottom w:val="none" w:sz="0" w:space="0" w:color="auto"/>
            <w:right w:val="none" w:sz="0" w:space="0" w:color="auto"/>
          </w:divBdr>
        </w:div>
        <w:div w:id="1569412425">
          <w:marLeft w:val="0"/>
          <w:marRight w:val="0"/>
          <w:marTop w:val="0"/>
          <w:marBottom w:val="0"/>
          <w:divBdr>
            <w:top w:val="none" w:sz="0" w:space="0" w:color="auto"/>
            <w:left w:val="none" w:sz="0" w:space="0" w:color="auto"/>
            <w:bottom w:val="none" w:sz="0" w:space="0" w:color="auto"/>
            <w:right w:val="none" w:sz="0" w:space="0" w:color="auto"/>
          </w:divBdr>
        </w:div>
        <w:div w:id="41682452">
          <w:marLeft w:val="0"/>
          <w:marRight w:val="0"/>
          <w:marTop w:val="0"/>
          <w:marBottom w:val="0"/>
          <w:divBdr>
            <w:top w:val="none" w:sz="0" w:space="0" w:color="auto"/>
            <w:left w:val="none" w:sz="0" w:space="0" w:color="auto"/>
            <w:bottom w:val="none" w:sz="0" w:space="0" w:color="auto"/>
            <w:right w:val="none" w:sz="0" w:space="0" w:color="auto"/>
          </w:divBdr>
        </w:div>
        <w:div w:id="824056529">
          <w:marLeft w:val="0"/>
          <w:marRight w:val="0"/>
          <w:marTop w:val="0"/>
          <w:marBottom w:val="0"/>
          <w:divBdr>
            <w:top w:val="none" w:sz="0" w:space="0" w:color="auto"/>
            <w:left w:val="none" w:sz="0" w:space="0" w:color="auto"/>
            <w:bottom w:val="none" w:sz="0" w:space="0" w:color="auto"/>
            <w:right w:val="none" w:sz="0" w:space="0" w:color="auto"/>
          </w:divBdr>
        </w:div>
        <w:div w:id="1387684205">
          <w:marLeft w:val="0"/>
          <w:marRight w:val="0"/>
          <w:marTop w:val="0"/>
          <w:marBottom w:val="0"/>
          <w:divBdr>
            <w:top w:val="none" w:sz="0" w:space="0" w:color="auto"/>
            <w:left w:val="none" w:sz="0" w:space="0" w:color="auto"/>
            <w:bottom w:val="none" w:sz="0" w:space="0" w:color="auto"/>
            <w:right w:val="none" w:sz="0" w:space="0" w:color="auto"/>
          </w:divBdr>
        </w:div>
        <w:div w:id="916784152">
          <w:marLeft w:val="0"/>
          <w:marRight w:val="0"/>
          <w:marTop w:val="0"/>
          <w:marBottom w:val="0"/>
          <w:divBdr>
            <w:top w:val="none" w:sz="0" w:space="0" w:color="auto"/>
            <w:left w:val="none" w:sz="0" w:space="0" w:color="auto"/>
            <w:bottom w:val="none" w:sz="0" w:space="0" w:color="auto"/>
            <w:right w:val="none" w:sz="0" w:space="0" w:color="auto"/>
          </w:divBdr>
        </w:div>
        <w:div w:id="668019037">
          <w:marLeft w:val="0"/>
          <w:marRight w:val="0"/>
          <w:marTop w:val="0"/>
          <w:marBottom w:val="0"/>
          <w:divBdr>
            <w:top w:val="none" w:sz="0" w:space="0" w:color="auto"/>
            <w:left w:val="none" w:sz="0" w:space="0" w:color="auto"/>
            <w:bottom w:val="none" w:sz="0" w:space="0" w:color="auto"/>
            <w:right w:val="none" w:sz="0" w:space="0" w:color="auto"/>
          </w:divBdr>
        </w:div>
        <w:div w:id="1872182696">
          <w:marLeft w:val="0"/>
          <w:marRight w:val="0"/>
          <w:marTop w:val="0"/>
          <w:marBottom w:val="0"/>
          <w:divBdr>
            <w:top w:val="none" w:sz="0" w:space="0" w:color="auto"/>
            <w:left w:val="none" w:sz="0" w:space="0" w:color="auto"/>
            <w:bottom w:val="none" w:sz="0" w:space="0" w:color="auto"/>
            <w:right w:val="none" w:sz="0" w:space="0" w:color="auto"/>
          </w:divBdr>
        </w:div>
        <w:div w:id="1814977843">
          <w:marLeft w:val="0"/>
          <w:marRight w:val="0"/>
          <w:marTop w:val="0"/>
          <w:marBottom w:val="0"/>
          <w:divBdr>
            <w:top w:val="none" w:sz="0" w:space="0" w:color="auto"/>
            <w:left w:val="none" w:sz="0" w:space="0" w:color="auto"/>
            <w:bottom w:val="none" w:sz="0" w:space="0" w:color="auto"/>
            <w:right w:val="none" w:sz="0" w:space="0" w:color="auto"/>
          </w:divBdr>
        </w:div>
        <w:div w:id="454451607">
          <w:marLeft w:val="0"/>
          <w:marRight w:val="0"/>
          <w:marTop w:val="0"/>
          <w:marBottom w:val="0"/>
          <w:divBdr>
            <w:top w:val="none" w:sz="0" w:space="0" w:color="auto"/>
            <w:left w:val="none" w:sz="0" w:space="0" w:color="auto"/>
            <w:bottom w:val="none" w:sz="0" w:space="0" w:color="auto"/>
            <w:right w:val="none" w:sz="0" w:space="0" w:color="auto"/>
          </w:divBdr>
        </w:div>
        <w:div w:id="1956281017">
          <w:marLeft w:val="0"/>
          <w:marRight w:val="0"/>
          <w:marTop w:val="0"/>
          <w:marBottom w:val="0"/>
          <w:divBdr>
            <w:top w:val="none" w:sz="0" w:space="0" w:color="auto"/>
            <w:left w:val="none" w:sz="0" w:space="0" w:color="auto"/>
            <w:bottom w:val="none" w:sz="0" w:space="0" w:color="auto"/>
            <w:right w:val="none" w:sz="0" w:space="0" w:color="auto"/>
          </w:divBdr>
        </w:div>
        <w:div w:id="1042360272">
          <w:marLeft w:val="0"/>
          <w:marRight w:val="0"/>
          <w:marTop w:val="0"/>
          <w:marBottom w:val="0"/>
          <w:divBdr>
            <w:top w:val="none" w:sz="0" w:space="0" w:color="auto"/>
            <w:left w:val="none" w:sz="0" w:space="0" w:color="auto"/>
            <w:bottom w:val="none" w:sz="0" w:space="0" w:color="auto"/>
            <w:right w:val="none" w:sz="0" w:space="0" w:color="auto"/>
          </w:divBdr>
        </w:div>
        <w:div w:id="183524214">
          <w:marLeft w:val="0"/>
          <w:marRight w:val="0"/>
          <w:marTop w:val="0"/>
          <w:marBottom w:val="0"/>
          <w:divBdr>
            <w:top w:val="none" w:sz="0" w:space="0" w:color="auto"/>
            <w:left w:val="none" w:sz="0" w:space="0" w:color="auto"/>
            <w:bottom w:val="none" w:sz="0" w:space="0" w:color="auto"/>
            <w:right w:val="none" w:sz="0" w:space="0" w:color="auto"/>
          </w:divBdr>
          <w:divsChild>
            <w:div w:id="1662273517">
              <w:marLeft w:val="0"/>
              <w:marRight w:val="0"/>
              <w:marTop w:val="0"/>
              <w:marBottom w:val="0"/>
              <w:divBdr>
                <w:top w:val="none" w:sz="0" w:space="0" w:color="auto"/>
                <w:left w:val="none" w:sz="0" w:space="0" w:color="auto"/>
                <w:bottom w:val="none" w:sz="0" w:space="0" w:color="auto"/>
                <w:right w:val="none" w:sz="0" w:space="0" w:color="auto"/>
              </w:divBdr>
            </w:div>
            <w:div w:id="614824342">
              <w:marLeft w:val="0"/>
              <w:marRight w:val="0"/>
              <w:marTop w:val="0"/>
              <w:marBottom w:val="0"/>
              <w:divBdr>
                <w:top w:val="none" w:sz="0" w:space="0" w:color="auto"/>
                <w:left w:val="none" w:sz="0" w:space="0" w:color="auto"/>
                <w:bottom w:val="none" w:sz="0" w:space="0" w:color="auto"/>
                <w:right w:val="none" w:sz="0" w:space="0" w:color="auto"/>
              </w:divBdr>
            </w:div>
            <w:div w:id="758991122">
              <w:marLeft w:val="0"/>
              <w:marRight w:val="0"/>
              <w:marTop w:val="0"/>
              <w:marBottom w:val="0"/>
              <w:divBdr>
                <w:top w:val="none" w:sz="0" w:space="0" w:color="auto"/>
                <w:left w:val="none" w:sz="0" w:space="0" w:color="auto"/>
                <w:bottom w:val="none" w:sz="0" w:space="0" w:color="auto"/>
                <w:right w:val="none" w:sz="0" w:space="0" w:color="auto"/>
              </w:divBdr>
            </w:div>
            <w:div w:id="1385133100">
              <w:marLeft w:val="0"/>
              <w:marRight w:val="0"/>
              <w:marTop w:val="0"/>
              <w:marBottom w:val="0"/>
              <w:divBdr>
                <w:top w:val="none" w:sz="0" w:space="0" w:color="auto"/>
                <w:left w:val="none" w:sz="0" w:space="0" w:color="auto"/>
                <w:bottom w:val="none" w:sz="0" w:space="0" w:color="auto"/>
                <w:right w:val="none" w:sz="0" w:space="0" w:color="auto"/>
              </w:divBdr>
            </w:div>
            <w:div w:id="18162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3695">
      <w:bodyDiv w:val="1"/>
      <w:marLeft w:val="0"/>
      <w:marRight w:val="0"/>
      <w:marTop w:val="0"/>
      <w:marBottom w:val="0"/>
      <w:divBdr>
        <w:top w:val="none" w:sz="0" w:space="0" w:color="auto"/>
        <w:left w:val="none" w:sz="0" w:space="0" w:color="auto"/>
        <w:bottom w:val="none" w:sz="0" w:space="0" w:color="auto"/>
        <w:right w:val="none" w:sz="0" w:space="0" w:color="auto"/>
      </w:divBdr>
    </w:div>
    <w:div w:id="1594972293">
      <w:bodyDiv w:val="1"/>
      <w:marLeft w:val="0"/>
      <w:marRight w:val="0"/>
      <w:marTop w:val="0"/>
      <w:marBottom w:val="0"/>
      <w:divBdr>
        <w:top w:val="none" w:sz="0" w:space="0" w:color="auto"/>
        <w:left w:val="none" w:sz="0" w:space="0" w:color="auto"/>
        <w:bottom w:val="none" w:sz="0" w:space="0" w:color="auto"/>
        <w:right w:val="none" w:sz="0" w:space="0" w:color="auto"/>
      </w:divBdr>
    </w:div>
    <w:div w:id="1596278619">
      <w:bodyDiv w:val="1"/>
      <w:marLeft w:val="0"/>
      <w:marRight w:val="0"/>
      <w:marTop w:val="0"/>
      <w:marBottom w:val="0"/>
      <w:divBdr>
        <w:top w:val="none" w:sz="0" w:space="0" w:color="auto"/>
        <w:left w:val="none" w:sz="0" w:space="0" w:color="auto"/>
        <w:bottom w:val="none" w:sz="0" w:space="0" w:color="auto"/>
        <w:right w:val="none" w:sz="0" w:space="0" w:color="auto"/>
      </w:divBdr>
      <w:divsChild>
        <w:div w:id="128984031">
          <w:marLeft w:val="0"/>
          <w:marRight w:val="0"/>
          <w:marTop w:val="0"/>
          <w:marBottom w:val="0"/>
          <w:divBdr>
            <w:top w:val="none" w:sz="0" w:space="0" w:color="auto"/>
            <w:left w:val="none" w:sz="0" w:space="0" w:color="auto"/>
            <w:bottom w:val="none" w:sz="0" w:space="0" w:color="auto"/>
            <w:right w:val="none" w:sz="0" w:space="0" w:color="auto"/>
          </w:divBdr>
        </w:div>
        <w:div w:id="825701794">
          <w:marLeft w:val="0"/>
          <w:marRight w:val="0"/>
          <w:marTop w:val="0"/>
          <w:marBottom w:val="0"/>
          <w:divBdr>
            <w:top w:val="none" w:sz="0" w:space="0" w:color="auto"/>
            <w:left w:val="none" w:sz="0" w:space="0" w:color="auto"/>
            <w:bottom w:val="none" w:sz="0" w:space="0" w:color="auto"/>
            <w:right w:val="none" w:sz="0" w:space="0" w:color="auto"/>
          </w:divBdr>
        </w:div>
        <w:div w:id="652950164">
          <w:marLeft w:val="0"/>
          <w:marRight w:val="0"/>
          <w:marTop w:val="0"/>
          <w:marBottom w:val="0"/>
          <w:divBdr>
            <w:top w:val="none" w:sz="0" w:space="0" w:color="auto"/>
            <w:left w:val="none" w:sz="0" w:space="0" w:color="auto"/>
            <w:bottom w:val="none" w:sz="0" w:space="0" w:color="auto"/>
            <w:right w:val="none" w:sz="0" w:space="0" w:color="auto"/>
          </w:divBdr>
        </w:div>
      </w:divsChild>
    </w:div>
    <w:div w:id="1604024686">
      <w:bodyDiv w:val="1"/>
      <w:marLeft w:val="0"/>
      <w:marRight w:val="0"/>
      <w:marTop w:val="0"/>
      <w:marBottom w:val="0"/>
      <w:divBdr>
        <w:top w:val="none" w:sz="0" w:space="0" w:color="auto"/>
        <w:left w:val="none" w:sz="0" w:space="0" w:color="auto"/>
        <w:bottom w:val="none" w:sz="0" w:space="0" w:color="auto"/>
        <w:right w:val="none" w:sz="0" w:space="0" w:color="auto"/>
      </w:divBdr>
    </w:div>
    <w:div w:id="1609197017">
      <w:bodyDiv w:val="1"/>
      <w:marLeft w:val="0"/>
      <w:marRight w:val="0"/>
      <w:marTop w:val="0"/>
      <w:marBottom w:val="0"/>
      <w:divBdr>
        <w:top w:val="none" w:sz="0" w:space="0" w:color="auto"/>
        <w:left w:val="none" w:sz="0" w:space="0" w:color="auto"/>
        <w:bottom w:val="none" w:sz="0" w:space="0" w:color="auto"/>
        <w:right w:val="none" w:sz="0" w:space="0" w:color="auto"/>
      </w:divBdr>
    </w:div>
    <w:div w:id="1632056048">
      <w:bodyDiv w:val="1"/>
      <w:marLeft w:val="0"/>
      <w:marRight w:val="0"/>
      <w:marTop w:val="0"/>
      <w:marBottom w:val="0"/>
      <w:divBdr>
        <w:top w:val="none" w:sz="0" w:space="0" w:color="auto"/>
        <w:left w:val="none" w:sz="0" w:space="0" w:color="auto"/>
        <w:bottom w:val="none" w:sz="0" w:space="0" w:color="auto"/>
        <w:right w:val="none" w:sz="0" w:space="0" w:color="auto"/>
      </w:divBdr>
    </w:div>
    <w:div w:id="1649357247">
      <w:bodyDiv w:val="1"/>
      <w:marLeft w:val="0"/>
      <w:marRight w:val="0"/>
      <w:marTop w:val="0"/>
      <w:marBottom w:val="0"/>
      <w:divBdr>
        <w:top w:val="none" w:sz="0" w:space="0" w:color="auto"/>
        <w:left w:val="none" w:sz="0" w:space="0" w:color="auto"/>
        <w:bottom w:val="none" w:sz="0" w:space="0" w:color="auto"/>
        <w:right w:val="none" w:sz="0" w:space="0" w:color="auto"/>
      </w:divBdr>
    </w:div>
    <w:div w:id="1653368094">
      <w:bodyDiv w:val="1"/>
      <w:marLeft w:val="0"/>
      <w:marRight w:val="0"/>
      <w:marTop w:val="0"/>
      <w:marBottom w:val="0"/>
      <w:divBdr>
        <w:top w:val="none" w:sz="0" w:space="0" w:color="auto"/>
        <w:left w:val="none" w:sz="0" w:space="0" w:color="auto"/>
        <w:bottom w:val="none" w:sz="0" w:space="0" w:color="auto"/>
        <w:right w:val="none" w:sz="0" w:space="0" w:color="auto"/>
      </w:divBdr>
    </w:div>
    <w:div w:id="1691687609">
      <w:bodyDiv w:val="1"/>
      <w:marLeft w:val="0"/>
      <w:marRight w:val="0"/>
      <w:marTop w:val="0"/>
      <w:marBottom w:val="0"/>
      <w:divBdr>
        <w:top w:val="none" w:sz="0" w:space="0" w:color="auto"/>
        <w:left w:val="none" w:sz="0" w:space="0" w:color="auto"/>
        <w:bottom w:val="none" w:sz="0" w:space="0" w:color="auto"/>
        <w:right w:val="none" w:sz="0" w:space="0" w:color="auto"/>
      </w:divBdr>
    </w:div>
    <w:div w:id="1735270974">
      <w:bodyDiv w:val="1"/>
      <w:marLeft w:val="0"/>
      <w:marRight w:val="0"/>
      <w:marTop w:val="0"/>
      <w:marBottom w:val="0"/>
      <w:divBdr>
        <w:top w:val="none" w:sz="0" w:space="0" w:color="auto"/>
        <w:left w:val="none" w:sz="0" w:space="0" w:color="auto"/>
        <w:bottom w:val="none" w:sz="0" w:space="0" w:color="auto"/>
        <w:right w:val="none" w:sz="0" w:space="0" w:color="auto"/>
      </w:divBdr>
    </w:div>
    <w:div w:id="1735349832">
      <w:bodyDiv w:val="1"/>
      <w:marLeft w:val="0"/>
      <w:marRight w:val="0"/>
      <w:marTop w:val="0"/>
      <w:marBottom w:val="0"/>
      <w:divBdr>
        <w:top w:val="none" w:sz="0" w:space="0" w:color="auto"/>
        <w:left w:val="none" w:sz="0" w:space="0" w:color="auto"/>
        <w:bottom w:val="none" w:sz="0" w:space="0" w:color="auto"/>
        <w:right w:val="none" w:sz="0" w:space="0" w:color="auto"/>
      </w:divBdr>
    </w:div>
    <w:div w:id="1737318205">
      <w:bodyDiv w:val="1"/>
      <w:marLeft w:val="0"/>
      <w:marRight w:val="0"/>
      <w:marTop w:val="0"/>
      <w:marBottom w:val="0"/>
      <w:divBdr>
        <w:top w:val="none" w:sz="0" w:space="0" w:color="auto"/>
        <w:left w:val="none" w:sz="0" w:space="0" w:color="auto"/>
        <w:bottom w:val="none" w:sz="0" w:space="0" w:color="auto"/>
        <w:right w:val="none" w:sz="0" w:space="0" w:color="auto"/>
      </w:divBdr>
    </w:div>
    <w:div w:id="1746151214">
      <w:bodyDiv w:val="1"/>
      <w:marLeft w:val="0"/>
      <w:marRight w:val="0"/>
      <w:marTop w:val="0"/>
      <w:marBottom w:val="0"/>
      <w:divBdr>
        <w:top w:val="none" w:sz="0" w:space="0" w:color="auto"/>
        <w:left w:val="none" w:sz="0" w:space="0" w:color="auto"/>
        <w:bottom w:val="none" w:sz="0" w:space="0" w:color="auto"/>
        <w:right w:val="none" w:sz="0" w:space="0" w:color="auto"/>
      </w:divBdr>
    </w:div>
    <w:div w:id="1752506905">
      <w:bodyDiv w:val="1"/>
      <w:marLeft w:val="0"/>
      <w:marRight w:val="0"/>
      <w:marTop w:val="0"/>
      <w:marBottom w:val="0"/>
      <w:divBdr>
        <w:top w:val="none" w:sz="0" w:space="0" w:color="auto"/>
        <w:left w:val="none" w:sz="0" w:space="0" w:color="auto"/>
        <w:bottom w:val="none" w:sz="0" w:space="0" w:color="auto"/>
        <w:right w:val="none" w:sz="0" w:space="0" w:color="auto"/>
      </w:divBdr>
      <w:divsChild>
        <w:div w:id="151718957">
          <w:marLeft w:val="0"/>
          <w:marRight w:val="0"/>
          <w:marTop w:val="0"/>
          <w:marBottom w:val="0"/>
          <w:divBdr>
            <w:top w:val="none" w:sz="0" w:space="0" w:color="auto"/>
            <w:left w:val="none" w:sz="0" w:space="0" w:color="auto"/>
            <w:bottom w:val="none" w:sz="0" w:space="0" w:color="auto"/>
            <w:right w:val="none" w:sz="0" w:space="0" w:color="auto"/>
          </w:divBdr>
          <w:divsChild>
            <w:div w:id="77868002">
              <w:marLeft w:val="0"/>
              <w:marRight w:val="0"/>
              <w:marTop w:val="0"/>
              <w:marBottom w:val="0"/>
              <w:divBdr>
                <w:top w:val="none" w:sz="0" w:space="0" w:color="auto"/>
                <w:left w:val="none" w:sz="0" w:space="0" w:color="auto"/>
                <w:bottom w:val="none" w:sz="0" w:space="0" w:color="auto"/>
                <w:right w:val="none" w:sz="0" w:space="0" w:color="auto"/>
              </w:divBdr>
              <w:divsChild>
                <w:div w:id="915821951">
                  <w:marLeft w:val="300"/>
                  <w:marRight w:val="300"/>
                  <w:marTop w:val="0"/>
                  <w:marBottom w:val="0"/>
                  <w:divBdr>
                    <w:top w:val="none" w:sz="0" w:space="0" w:color="auto"/>
                    <w:left w:val="none" w:sz="0" w:space="0" w:color="auto"/>
                    <w:bottom w:val="none" w:sz="0" w:space="0" w:color="auto"/>
                    <w:right w:val="none" w:sz="0" w:space="0" w:color="auto"/>
                  </w:divBdr>
                  <w:divsChild>
                    <w:div w:id="17574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40697">
          <w:marLeft w:val="0"/>
          <w:marRight w:val="0"/>
          <w:marTop w:val="0"/>
          <w:marBottom w:val="0"/>
          <w:divBdr>
            <w:top w:val="none" w:sz="0" w:space="0" w:color="auto"/>
            <w:left w:val="none" w:sz="0" w:space="0" w:color="auto"/>
            <w:bottom w:val="none" w:sz="0" w:space="0" w:color="auto"/>
            <w:right w:val="none" w:sz="0" w:space="0" w:color="auto"/>
          </w:divBdr>
          <w:divsChild>
            <w:div w:id="960263291">
              <w:marLeft w:val="0"/>
              <w:marRight w:val="0"/>
              <w:marTop w:val="0"/>
              <w:marBottom w:val="0"/>
              <w:divBdr>
                <w:top w:val="none" w:sz="0" w:space="0" w:color="auto"/>
                <w:left w:val="none" w:sz="0" w:space="0" w:color="auto"/>
                <w:bottom w:val="none" w:sz="0" w:space="0" w:color="auto"/>
                <w:right w:val="none" w:sz="0" w:space="0" w:color="auto"/>
              </w:divBdr>
              <w:divsChild>
                <w:div w:id="1994681540">
                  <w:marLeft w:val="300"/>
                  <w:marRight w:val="300"/>
                  <w:marTop w:val="0"/>
                  <w:marBottom w:val="0"/>
                  <w:divBdr>
                    <w:top w:val="none" w:sz="0" w:space="0" w:color="auto"/>
                    <w:left w:val="none" w:sz="0" w:space="0" w:color="auto"/>
                    <w:bottom w:val="none" w:sz="0" w:space="0" w:color="auto"/>
                    <w:right w:val="none" w:sz="0" w:space="0" w:color="auto"/>
                  </w:divBdr>
                  <w:divsChild>
                    <w:div w:id="18077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193258">
      <w:bodyDiv w:val="1"/>
      <w:marLeft w:val="0"/>
      <w:marRight w:val="0"/>
      <w:marTop w:val="0"/>
      <w:marBottom w:val="0"/>
      <w:divBdr>
        <w:top w:val="none" w:sz="0" w:space="0" w:color="auto"/>
        <w:left w:val="none" w:sz="0" w:space="0" w:color="auto"/>
        <w:bottom w:val="none" w:sz="0" w:space="0" w:color="auto"/>
        <w:right w:val="none" w:sz="0" w:space="0" w:color="auto"/>
      </w:divBdr>
    </w:div>
    <w:div w:id="1772817733">
      <w:bodyDiv w:val="1"/>
      <w:marLeft w:val="0"/>
      <w:marRight w:val="0"/>
      <w:marTop w:val="0"/>
      <w:marBottom w:val="0"/>
      <w:divBdr>
        <w:top w:val="none" w:sz="0" w:space="0" w:color="auto"/>
        <w:left w:val="none" w:sz="0" w:space="0" w:color="auto"/>
        <w:bottom w:val="none" w:sz="0" w:space="0" w:color="auto"/>
        <w:right w:val="none" w:sz="0" w:space="0" w:color="auto"/>
      </w:divBdr>
    </w:div>
    <w:div w:id="1783959095">
      <w:bodyDiv w:val="1"/>
      <w:marLeft w:val="0"/>
      <w:marRight w:val="0"/>
      <w:marTop w:val="0"/>
      <w:marBottom w:val="0"/>
      <w:divBdr>
        <w:top w:val="none" w:sz="0" w:space="0" w:color="auto"/>
        <w:left w:val="none" w:sz="0" w:space="0" w:color="auto"/>
        <w:bottom w:val="none" w:sz="0" w:space="0" w:color="auto"/>
        <w:right w:val="none" w:sz="0" w:space="0" w:color="auto"/>
      </w:divBdr>
    </w:div>
    <w:div w:id="1793936112">
      <w:bodyDiv w:val="1"/>
      <w:marLeft w:val="0"/>
      <w:marRight w:val="0"/>
      <w:marTop w:val="0"/>
      <w:marBottom w:val="0"/>
      <w:divBdr>
        <w:top w:val="none" w:sz="0" w:space="0" w:color="auto"/>
        <w:left w:val="none" w:sz="0" w:space="0" w:color="auto"/>
        <w:bottom w:val="none" w:sz="0" w:space="0" w:color="auto"/>
        <w:right w:val="none" w:sz="0" w:space="0" w:color="auto"/>
      </w:divBdr>
    </w:div>
    <w:div w:id="1805539450">
      <w:bodyDiv w:val="1"/>
      <w:marLeft w:val="0"/>
      <w:marRight w:val="0"/>
      <w:marTop w:val="0"/>
      <w:marBottom w:val="0"/>
      <w:divBdr>
        <w:top w:val="none" w:sz="0" w:space="0" w:color="auto"/>
        <w:left w:val="none" w:sz="0" w:space="0" w:color="auto"/>
        <w:bottom w:val="none" w:sz="0" w:space="0" w:color="auto"/>
        <w:right w:val="none" w:sz="0" w:space="0" w:color="auto"/>
      </w:divBdr>
    </w:div>
    <w:div w:id="1810246242">
      <w:bodyDiv w:val="1"/>
      <w:marLeft w:val="0"/>
      <w:marRight w:val="0"/>
      <w:marTop w:val="0"/>
      <w:marBottom w:val="0"/>
      <w:divBdr>
        <w:top w:val="none" w:sz="0" w:space="0" w:color="auto"/>
        <w:left w:val="none" w:sz="0" w:space="0" w:color="auto"/>
        <w:bottom w:val="none" w:sz="0" w:space="0" w:color="auto"/>
        <w:right w:val="none" w:sz="0" w:space="0" w:color="auto"/>
      </w:divBdr>
    </w:div>
    <w:div w:id="1815757389">
      <w:bodyDiv w:val="1"/>
      <w:marLeft w:val="0"/>
      <w:marRight w:val="0"/>
      <w:marTop w:val="0"/>
      <w:marBottom w:val="0"/>
      <w:divBdr>
        <w:top w:val="none" w:sz="0" w:space="0" w:color="auto"/>
        <w:left w:val="none" w:sz="0" w:space="0" w:color="auto"/>
        <w:bottom w:val="none" w:sz="0" w:space="0" w:color="auto"/>
        <w:right w:val="none" w:sz="0" w:space="0" w:color="auto"/>
      </w:divBdr>
    </w:div>
    <w:div w:id="1819304889">
      <w:bodyDiv w:val="1"/>
      <w:marLeft w:val="0"/>
      <w:marRight w:val="0"/>
      <w:marTop w:val="0"/>
      <w:marBottom w:val="0"/>
      <w:divBdr>
        <w:top w:val="none" w:sz="0" w:space="0" w:color="auto"/>
        <w:left w:val="none" w:sz="0" w:space="0" w:color="auto"/>
        <w:bottom w:val="none" w:sz="0" w:space="0" w:color="auto"/>
        <w:right w:val="none" w:sz="0" w:space="0" w:color="auto"/>
      </w:divBdr>
    </w:div>
    <w:div w:id="1828204028">
      <w:bodyDiv w:val="1"/>
      <w:marLeft w:val="0"/>
      <w:marRight w:val="0"/>
      <w:marTop w:val="0"/>
      <w:marBottom w:val="0"/>
      <w:divBdr>
        <w:top w:val="none" w:sz="0" w:space="0" w:color="auto"/>
        <w:left w:val="none" w:sz="0" w:space="0" w:color="auto"/>
        <w:bottom w:val="none" w:sz="0" w:space="0" w:color="auto"/>
        <w:right w:val="none" w:sz="0" w:space="0" w:color="auto"/>
      </w:divBdr>
    </w:div>
    <w:div w:id="1838113717">
      <w:bodyDiv w:val="1"/>
      <w:marLeft w:val="0"/>
      <w:marRight w:val="0"/>
      <w:marTop w:val="0"/>
      <w:marBottom w:val="0"/>
      <w:divBdr>
        <w:top w:val="none" w:sz="0" w:space="0" w:color="auto"/>
        <w:left w:val="none" w:sz="0" w:space="0" w:color="auto"/>
        <w:bottom w:val="none" w:sz="0" w:space="0" w:color="auto"/>
        <w:right w:val="none" w:sz="0" w:space="0" w:color="auto"/>
      </w:divBdr>
    </w:div>
    <w:div w:id="1840851979">
      <w:bodyDiv w:val="1"/>
      <w:marLeft w:val="0"/>
      <w:marRight w:val="0"/>
      <w:marTop w:val="0"/>
      <w:marBottom w:val="0"/>
      <w:divBdr>
        <w:top w:val="none" w:sz="0" w:space="0" w:color="auto"/>
        <w:left w:val="none" w:sz="0" w:space="0" w:color="auto"/>
        <w:bottom w:val="none" w:sz="0" w:space="0" w:color="auto"/>
        <w:right w:val="none" w:sz="0" w:space="0" w:color="auto"/>
      </w:divBdr>
    </w:div>
    <w:div w:id="1866166582">
      <w:bodyDiv w:val="1"/>
      <w:marLeft w:val="0"/>
      <w:marRight w:val="0"/>
      <w:marTop w:val="0"/>
      <w:marBottom w:val="0"/>
      <w:divBdr>
        <w:top w:val="none" w:sz="0" w:space="0" w:color="auto"/>
        <w:left w:val="none" w:sz="0" w:space="0" w:color="auto"/>
        <w:bottom w:val="none" w:sz="0" w:space="0" w:color="auto"/>
        <w:right w:val="none" w:sz="0" w:space="0" w:color="auto"/>
      </w:divBdr>
    </w:div>
    <w:div w:id="1876042798">
      <w:bodyDiv w:val="1"/>
      <w:marLeft w:val="0"/>
      <w:marRight w:val="0"/>
      <w:marTop w:val="0"/>
      <w:marBottom w:val="0"/>
      <w:divBdr>
        <w:top w:val="none" w:sz="0" w:space="0" w:color="auto"/>
        <w:left w:val="none" w:sz="0" w:space="0" w:color="auto"/>
        <w:bottom w:val="none" w:sz="0" w:space="0" w:color="auto"/>
        <w:right w:val="none" w:sz="0" w:space="0" w:color="auto"/>
      </w:divBdr>
    </w:div>
    <w:div w:id="1898004366">
      <w:bodyDiv w:val="1"/>
      <w:marLeft w:val="0"/>
      <w:marRight w:val="0"/>
      <w:marTop w:val="0"/>
      <w:marBottom w:val="0"/>
      <w:divBdr>
        <w:top w:val="none" w:sz="0" w:space="0" w:color="auto"/>
        <w:left w:val="none" w:sz="0" w:space="0" w:color="auto"/>
        <w:bottom w:val="none" w:sz="0" w:space="0" w:color="auto"/>
        <w:right w:val="none" w:sz="0" w:space="0" w:color="auto"/>
      </w:divBdr>
    </w:div>
    <w:div w:id="1932353588">
      <w:bodyDiv w:val="1"/>
      <w:marLeft w:val="0"/>
      <w:marRight w:val="0"/>
      <w:marTop w:val="0"/>
      <w:marBottom w:val="0"/>
      <w:divBdr>
        <w:top w:val="none" w:sz="0" w:space="0" w:color="auto"/>
        <w:left w:val="none" w:sz="0" w:space="0" w:color="auto"/>
        <w:bottom w:val="none" w:sz="0" w:space="0" w:color="auto"/>
        <w:right w:val="none" w:sz="0" w:space="0" w:color="auto"/>
      </w:divBdr>
      <w:divsChild>
        <w:div w:id="1613829081">
          <w:marLeft w:val="0"/>
          <w:marRight w:val="0"/>
          <w:marTop w:val="0"/>
          <w:marBottom w:val="0"/>
          <w:divBdr>
            <w:top w:val="none" w:sz="0" w:space="0" w:color="auto"/>
            <w:left w:val="none" w:sz="0" w:space="0" w:color="auto"/>
            <w:bottom w:val="none" w:sz="0" w:space="0" w:color="auto"/>
            <w:right w:val="none" w:sz="0" w:space="0" w:color="auto"/>
          </w:divBdr>
          <w:divsChild>
            <w:div w:id="1566141313">
              <w:marLeft w:val="0"/>
              <w:marRight w:val="0"/>
              <w:marTop w:val="0"/>
              <w:marBottom w:val="0"/>
              <w:divBdr>
                <w:top w:val="none" w:sz="0" w:space="0" w:color="auto"/>
                <w:left w:val="none" w:sz="0" w:space="0" w:color="auto"/>
                <w:bottom w:val="none" w:sz="0" w:space="0" w:color="auto"/>
                <w:right w:val="none" w:sz="0" w:space="0" w:color="auto"/>
              </w:divBdr>
              <w:divsChild>
                <w:div w:id="14126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123146">
      <w:bodyDiv w:val="1"/>
      <w:marLeft w:val="0"/>
      <w:marRight w:val="0"/>
      <w:marTop w:val="0"/>
      <w:marBottom w:val="0"/>
      <w:divBdr>
        <w:top w:val="none" w:sz="0" w:space="0" w:color="auto"/>
        <w:left w:val="none" w:sz="0" w:space="0" w:color="auto"/>
        <w:bottom w:val="none" w:sz="0" w:space="0" w:color="auto"/>
        <w:right w:val="none" w:sz="0" w:space="0" w:color="auto"/>
      </w:divBdr>
    </w:div>
    <w:div w:id="1952126748">
      <w:bodyDiv w:val="1"/>
      <w:marLeft w:val="0"/>
      <w:marRight w:val="0"/>
      <w:marTop w:val="0"/>
      <w:marBottom w:val="0"/>
      <w:divBdr>
        <w:top w:val="none" w:sz="0" w:space="0" w:color="auto"/>
        <w:left w:val="none" w:sz="0" w:space="0" w:color="auto"/>
        <w:bottom w:val="none" w:sz="0" w:space="0" w:color="auto"/>
        <w:right w:val="none" w:sz="0" w:space="0" w:color="auto"/>
      </w:divBdr>
    </w:div>
    <w:div w:id="1972973093">
      <w:bodyDiv w:val="1"/>
      <w:marLeft w:val="0"/>
      <w:marRight w:val="0"/>
      <w:marTop w:val="0"/>
      <w:marBottom w:val="0"/>
      <w:divBdr>
        <w:top w:val="none" w:sz="0" w:space="0" w:color="auto"/>
        <w:left w:val="none" w:sz="0" w:space="0" w:color="auto"/>
        <w:bottom w:val="none" w:sz="0" w:space="0" w:color="auto"/>
        <w:right w:val="none" w:sz="0" w:space="0" w:color="auto"/>
      </w:divBdr>
    </w:div>
    <w:div w:id="1981881344">
      <w:bodyDiv w:val="1"/>
      <w:marLeft w:val="0"/>
      <w:marRight w:val="0"/>
      <w:marTop w:val="0"/>
      <w:marBottom w:val="0"/>
      <w:divBdr>
        <w:top w:val="none" w:sz="0" w:space="0" w:color="auto"/>
        <w:left w:val="none" w:sz="0" w:space="0" w:color="auto"/>
        <w:bottom w:val="none" w:sz="0" w:space="0" w:color="auto"/>
        <w:right w:val="none" w:sz="0" w:space="0" w:color="auto"/>
      </w:divBdr>
    </w:div>
    <w:div w:id="1991641278">
      <w:bodyDiv w:val="1"/>
      <w:marLeft w:val="0"/>
      <w:marRight w:val="0"/>
      <w:marTop w:val="0"/>
      <w:marBottom w:val="0"/>
      <w:divBdr>
        <w:top w:val="none" w:sz="0" w:space="0" w:color="auto"/>
        <w:left w:val="none" w:sz="0" w:space="0" w:color="auto"/>
        <w:bottom w:val="none" w:sz="0" w:space="0" w:color="auto"/>
        <w:right w:val="none" w:sz="0" w:space="0" w:color="auto"/>
      </w:divBdr>
    </w:div>
    <w:div w:id="1992975917">
      <w:bodyDiv w:val="1"/>
      <w:marLeft w:val="0"/>
      <w:marRight w:val="0"/>
      <w:marTop w:val="0"/>
      <w:marBottom w:val="0"/>
      <w:divBdr>
        <w:top w:val="none" w:sz="0" w:space="0" w:color="auto"/>
        <w:left w:val="none" w:sz="0" w:space="0" w:color="auto"/>
        <w:bottom w:val="none" w:sz="0" w:space="0" w:color="auto"/>
        <w:right w:val="none" w:sz="0" w:space="0" w:color="auto"/>
      </w:divBdr>
    </w:div>
    <w:div w:id="1995912737">
      <w:bodyDiv w:val="1"/>
      <w:marLeft w:val="0"/>
      <w:marRight w:val="0"/>
      <w:marTop w:val="0"/>
      <w:marBottom w:val="0"/>
      <w:divBdr>
        <w:top w:val="none" w:sz="0" w:space="0" w:color="auto"/>
        <w:left w:val="none" w:sz="0" w:space="0" w:color="auto"/>
        <w:bottom w:val="none" w:sz="0" w:space="0" w:color="auto"/>
        <w:right w:val="none" w:sz="0" w:space="0" w:color="auto"/>
      </w:divBdr>
    </w:div>
    <w:div w:id="2072002213">
      <w:bodyDiv w:val="1"/>
      <w:marLeft w:val="0"/>
      <w:marRight w:val="0"/>
      <w:marTop w:val="0"/>
      <w:marBottom w:val="0"/>
      <w:divBdr>
        <w:top w:val="none" w:sz="0" w:space="0" w:color="auto"/>
        <w:left w:val="none" w:sz="0" w:space="0" w:color="auto"/>
        <w:bottom w:val="none" w:sz="0" w:space="0" w:color="auto"/>
        <w:right w:val="none" w:sz="0" w:space="0" w:color="auto"/>
      </w:divBdr>
      <w:divsChild>
        <w:div w:id="52898198">
          <w:marLeft w:val="0"/>
          <w:marRight w:val="0"/>
          <w:marTop w:val="0"/>
          <w:marBottom w:val="0"/>
          <w:divBdr>
            <w:top w:val="none" w:sz="0" w:space="0" w:color="auto"/>
            <w:left w:val="none" w:sz="0" w:space="0" w:color="auto"/>
            <w:bottom w:val="none" w:sz="0" w:space="0" w:color="auto"/>
            <w:right w:val="none" w:sz="0" w:space="0" w:color="auto"/>
          </w:divBdr>
        </w:div>
      </w:divsChild>
    </w:div>
    <w:div w:id="2093812249">
      <w:bodyDiv w:val="1"/>
      <w:marLeft w:val="0"/>
      <w:marRight w:val="0"/>
      <w:marTop w:val="0"/>
      <w:marBottom w:val="0"/>
      <w:divBdr>
        <w:top w:val="none" w:sz="0" w:space="0" w:color="auto"/>
        <w:left w:val="none" w:sz="0" w:space="0" w:color="auto"/>
        <w:bottom w:val="none" w:sz="0" w:space="0" w:color="auto"/>
        <w:right w:val="none" w:sz="0" w:space="0" w:color="auto"/>
      </w:divBdr>
    </w:div>
    <w:div w:id="2100369058">
      <w:bodyDiv w:val="1"/>
      <w:marLeft w:val="0"/>
      <w:marRight w:val="0"/>
      <w:marTop w:val="0"/>
      <w:marBottom w:val="0"/>
      <w:divBdr>
        <w:top w:val="none" w:sz="0" w:space="0" w:color="auto"/>
        <w:left w:val="none" w:sz="0" w:space="0" w:color="auto"/>
        <w:bottom w:val="none" w:sz="0" w:space="0" w:color="auto"/>
        <w:right w:val="none" w:sz="0" w:space="0" w:color="auto"/>
      </w:divBdr>
    </w:div>
    <w:div w:id="2108883310">
      <w:bodyDiv w:val="1"/>
      <w:marLeft w:val="0"/>
      <w:marRight w:val="0"/>
      <w:marTop w:val="0"/>
      <w:marBottom w:val="0"/>
      <w:divBdr>
        <w:top w:val="none" w:sz="0" w:space="0" w:color="auto"/>
        <w:left w:val="none" w:sz="0" w:space="0" w:color="auto"/>
        <w:bottom w:val="none" w:sz="0" w:space="0" w:color="auto"/>
        <w:right w:val="none" w:sz="0" w:space="0" w:color="auto"/>
      </w:divBdr>
    </w:div>
    <w:div w:id="2133163614">
      <w:bodyDiv w:val="1"/>
      <w:marLeft w:val="0"/>
      <w:marRight w:val="0"/>
      <w:marTop w:val="0"/>
      <w:marBottom w:val="0"/>
      <w:divBdr>
        <w:top w:val="none" w:sz="0" w:space="0" w:color="auto"/>
        <w:left w:val="none" w:sz="0" w:space="0" w:color="auto"/>
        <w:bottom w:val="none" w:sz="0" w:space="0" w:color="auto"/>
        <w:right w:val="none" w:sz="0" w:space="0" w:color="auto"/>
      </w:divBdr>
    </w:div>
    <w:div w:id="2135949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Layout" Target="diagrams/layout1.xml"/><Relationship Id="rId26" Type="http://schemas.openxmlformats.org/officeDocument/2006/relationships/hyperlink" Target="https://www.acer.org/au/discover/article/international-study-reveals-serious-adult-literacy-and-numeracy-problems-1" TargetMode="External"/><Relationship Id="rId39" Type="http://schemas.openxmlformats.org/officeDocument/2006/relationships/fontTable" Target="fontTable.xml"/><Relationship Id="rId21" Type="http://schemas.microsoft.com/office/2007/relationships/diagramDrawing" Target="diagrams/drawing1.xml"/><Relationship Id="rId34" Type="http://schemas.openxmlformats.org/officeDocument/2006/relationships/hyperlink" Target="https://www.dese.gov.au/skills-information-training-providers/resources/standards-training-packages-201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Data" Target="diagrams/data1.xml"/><Relationship Id="rId25" Type="http://schemas.openxmlformats.org/officeDocument/2006/relationships/hyperlink" Target="https://www.acer.org/au/discover/article/piaac-monitoring-adult-literacy-numeracy-and-problem-solving-skills" TargetMode="External"/><Relationship Id="rId33" Type="http://schemas.openxmlformats.org/officeDocument/2006/relationships/chart" Target="charts/chart3.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diagramColors" Target="diagrams/colors1.xml"/><Relationship Id="rId29" Type="http://schemas.openxmlformats.org/officeDocument/2006/relationships/hyperlink" Target="https://www.dese.gov.au/skills-education-and-employ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ese.gov.au/foundation-skills-your-future-program/resources/digital-literacy-skills-framework" TargetMode="External"/><Relationship Id="rId32" Type="http://schemas.openxmlformats.org/officeDocument/2006/relationships/chart" Target="charts/chart2.xml"/><Relationship Id="rId37" Type="http://schemas.openxmlformats.org/officeDocument/2006/relationships/hyperlink" Target="https://www.oecd.org/pisa/innovation/learning-digital-world/"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dese.gov.au/skills-information-training-providers/australian-core-skills-framework" TargetMode="External"/><Relationship Id="rId28" Type="http://schemas.openxmlformats.org/officeDocument/2006/relationships/hyperlink" Target="https://immi.homeaffairs.gov.au/settling-in-australia/amep/about-the-program/background" TargetMode="External"/><Relationship Id="rId36" Type="http://schemas.openxmlformats.org/officeDocument/2006/relationships/hyperlink" Target="https://www.iea.nl/sites/default/files/2020-05/ICILS%202018%20Technical%20Report-FINAL_0.pdf" TargetMode="External"/><Relationship Id="rId10" Type="http://schemas.openxmlformats.org/officeDocument/2006/relationships/footer" Target="footer1.xml"/><Relationship Id="rId19" Type="http://schemas.openxmlformats.org/officeDocument/2006/relationships/diagramQuickStyle" Target="diagrams/quickStyle1.xml"/><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image" Target="media/image2.png"/><Relationship Id="rId30" Type="http://schemas.openxmlformats.org/officeDocument/2006/relationships/hyperlink" Target="https://www.dese.gov.au/foundation-skills-your-future-program" TargetMode="External"/><Relationship Id="rId35" Type="http://schemas.openxmlformats.org/officeDocument/2006/relationships/hyperlink" Target="https://nap.edu.au/docs/default-source/resources/napictl-assessment-framework-2020.pdf?sfvrsn=d545635e_2" TargetMode="Externa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educationhub.blog.gov.uk/2021/10/27/everything-you-need-to-know-about-the-new-multiply-programme/" TargetMode="External"/><Relationship Id="rId3" Type="http://schemas.openxmlformats.org/officeDocument/2006/relationships/hyperlink" Target="https://www.oecd.org/skills/piaac/" TargetMode="External"/><Relationship Id="rId7" Type="http://schemas.openxmlformats.org/officeDocument/2006/relationships/hyperlink" Target="https://skillsforlife.campaign.gov.uk/courses/" TargetMode="External"/><Relationship Id="rId12" Type="http://schemas.openxmlformats.org/officeDocument/2006/relationships/hyperlink" Target="https://senior-secondary.scsa.wa.edu.au/assessment/olna" TargetMode="External"/><Relationship Id="rId2" Type="http://schemas.openxmlformats.org/officeDocument/2006/relationships/hyperlink" Target="http://nces.ed.gov/surveys/piaac/" TargetMode="External"/><Relationship Id="rId1" Type="http://schemas.openxmlformats.org/officeDocument/2006/relationships/hyperlink" Target="http://nces.ed.gov/surveys/all/index.asp" TargetMode="External"/><Relationship Id="rId6" Type="http://schemas.openxmlformats.org/officeDocument/2006/relationships/hyperlink" Target="https://ala.asn.au/lln-network/" TargetMode="External"/><Relationship Id="rId11" Type="http://schemas.openxmlformats.org/officeDocument/2006/relationships/hyperlink" Target="https://ace.nesa.nsw.edu.au/ace-4062" TargetMode="External"/><Relationship Id="rId5" Type="http://schemas.openxmlformats.org/officeDocument/2006/relationships/hyperlink" Target="https://learnlocal.org.au/resources/sfws/" TargetMode="External"/><Relationship Id="rId10" Type="http://schemas.openxmlformats.org/officeDocument/2006/relationships/hyperlink" Target="https://www.excellencegateway.org.uk/" TargetMode="External"/><Relationship Id="rId4" Type="http://schemas.openxmlformats.org/officeDocument/2006/relationships/hyperlink" Target="https://www.digitalskillsformation.org.au/" TargetMode="External"/><Relationship Id="rId9" Type="http://schemas.openxmlformats.org/officeDocument/2006/relationships/hyperlink" Target="https://www.nationalnumeracy.org.uk/what-numeracy/challeng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AU"/>
              <a:t>Known uses for ACSF, N=307</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v>ACSF</c:v>
          </c:tx>
          <c:spPr>
            <a:gradFill rotWithShape="1">
              <a:gsLst>
                <a:gs pos="0">
                  <a:schemeClr val="accent4">
                    <a:shade val="76000"/>
                    <a:tint val="50000"/>
                    <a:satMod val="300000"/>
                  </a:schemeClr>
                </a:gs>
                <a:gs pos="35000">
                  <a:schemeClr val="accent4">
                    <a:shade val="76000"/>
                    <a:tint val="37000"/>
                    <a:satMod val="300000"/>
                  </a:schemeClr>
                </a:gs>
                <a:gs pos="100000">
                  <a:schemeClr val="accent4">
                    <a:shade val="76000"/>
                    <a:tint val="15000"/>
                    <a:satMod val="350000"/>
                  </a:schemeClr>
                </a:gs>
              </a:gsLst>
              <a:lin ang="16200000" scaled="1"/>
            </a:gradFill>
            <a:ln w="9525" cap="flat" cmpd="sng" algn="ctr">
              <a:solidFill>
                <a:schemeClr val="accent4">
                  <a:shade val="76000"/>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'[ACSF  DLSF Frameworks Review Survey graphs.xlsx]AWARENESS'!$A$2:$A$8</c:f>
              <c:strCache>
                <c:ptCount val="7"/>
                <c:pt idx="0">
                  <c:v>Benchmarking an individual's skills performance</c:v>
                </c:pt>
                <c:pt idx="1">
                  <c:v>Mapping skill requirements</c:v>
                </c:pt>
                <c:pt idx="2">
                  <c:v>Tailoring approaches to teaching and learning</c:v>
                </c:pt>
                <c:pt idx="3">
                  <c:v>Providing a common language to describe and discuss skills</c:v>
                </c:pt>
                <c:pt idx="4">
                  <c:v>Informing decisions regarding funding and referral</c:v>
                </c:pt>
                <c:pt idx="5">
                  <c:v>None</c:v>
                </c:pt>
                <c:pt idx="6">
                  <c:v>Other</c:v>
                </c:pt>
              </c:strCache>
            </c:strRef>
          </c:cat>
          <c:val>
            <c:numRef>
              <c:f>'[ACSF  DLSF Frameworks Review Survey graphs.xlsx]AWARENESS'!$D$2:$D$8</c:f>
              <c:numCache>
                <c:formatCode>###0.0%</c:formatCode>
                <c:ptCount val="7"/>
                <c:pt idx="0">
                  <c:v>0.95114006514657978</c:v>
                </c:pt>
                <c:pt idx="1">
                  <c:v>0.89250814332247552</c:v>
                </c:pt>
                <c:pt idx="2">
                  <c:v>0.83061889250814336</c:v>
                </c:pt>
                <c:pt idx="3">
                  <c:v>0.83713355048859939</c:v>
                </c:pt>
                <c:pt idx="4">
                  <c:v>0.55700325732899025</c:v>
                </c:pt>
                <c:pt idx="5">
                  <c:v>3.2573289902280132E-3</c:v>
                </c:pt>
                <c:pt idx="6">
                  <c:v>2.9315960912052116E-2</c:v>
                </c:pt>
              </c:numCache>
            </c:numRef>
          </c:val>
          <c:extLst>
            <c:ext xmlns:c16="http://schemas.microsoft.com/office/drawing/2014/chart" uri="{C3380CC4-5D6E-409C-BE32-E72D297353CC}">
              <c16:uniqueId val="{00000000-081B-4B69-B795-9B64A6050ED7}"/>
            </c:ext>
          </c:extLst>
        </c:ser>
        <c:dLbls>
          <c:showLegendKey val="0"/>
          <c:showVal val="0"/>
          <c:showCatName val="0"/>
          <c:showSerName val="0"/>
          <c:showPercent val="0"/>
          <c:showBubbleSize val="0"/>
        </c:dLbls>
        <c:gapWidth val="100"/>
        <c:overlap val="-24"/>
        <c:axId val="215034864"/>
        <c:axId val="215052336"/>
        <c:extLst>
          <c:ext xmlns:c15="http://schemas.microsoft.com/office/drawing/2012/chart" uri="{02D57815-91ED-43cb-92C2-25804820EDAC}">
            <c15:filteredBarSeries>
              <c15:ser>
                <c:idx val="1"/>
                <c:order val="1"/>
                <c:tx>
                  <c:v>DLSF</c:v>
                </c:tx>
                <c:spPr>
                  <a:gradFill rotWithShape="1">
                    <a:gsLst>
                      <a:gs pos="0">
                        <a:schemeClr val="accent4">
                          <a:tint val="77000"/>
                          <a:tint val="50000"/>
                          <a:satMod val="300000"/>
                        </a:schemeClr>
                      </a:gs>
                      <a:gs pos="35000">
                        <a:schemeClr val="accent4">
                          <a:tint val="77000"/>
                          <a:tint val="37000"/>
                          <a:satMod val="300000"/>
                        </a:schemeClr>
                      </a:gs>
                      <a:gs pos="100000">
                        <a:schemeClr val="accent4">
                          <a:tint val="77000"/>
                          <a:tint val="15000"/>
                          <a:satMod val="350000"/>
                        </a:schemeClr>
                      </a:gs>
                    </a:gsLst>
                    <a:lin ang="16200000" scaled="1"/>
                  </a:gradFill>
                  <a:ln w="9525" cap="flat" cmpd="sng" algn="ctr">
                    <a:solidFill>
                      <a:schemeClr val="accent4">
                        <a:tint val="77000"/>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val>
                  <c:numRef>
                    <c:extLst>
                      <c:ext uri="{02D57815-91ED-43cb-92C2-25804820EDAC}">
                        <c15:formulaRef>
                          <c15:sqref>'[ACSF  DLSF Frameworks Review Survey graphs.xlsx]AWARENESS'!$I$2:$I$8</c15:sqref>
                        </c15:formulaRef>
                      </c:ext>
                    </c:extLst>
                    <c:numCache>
                      <c:formatCode>###0.0%</c:formatCode>
                      <c:ptCount val="7"/>
                      <c:pt idx="0">
                        <c:v>0.64473684210526316</c:v>
                      </c:pt>
                      <c:pt idx="1">
                        <c:v>0.55921052631578949</c:v>
                      </c:pt>
                      <c:pt idx="2">
                        <c:v>0.54605263157894735</c:v>
                      </c:pt>
                      <c:pt idx="3">
                        <c:v>0.55592105263157898</c:v>
                      </c:pt>
                      <c:pt idx="4">
                        <c:v>0.31907894736842107</c:v>
                      </c:pt>
                      <c:pt idx="5">
                        <c:v>0.24671052631578946</c:v>
                      </c:pt>
                      <c:pt idx="6">
                        <c:v>1.9736842105263157E-2</c:v>
                      </c:pt>
                    </c:numCache>
                  </c:numRef>
                </c:val>
                <c:extLst>
                  <c:ext xmlns:c16="http://schemas.microsoft.com/office/drawing/2014/chart" uri="{C3380CC4-5D6E-409C-BE32-E72D297353CC}">
                    <c16:uniqueId val="{00000001-081B-4B69-B795-9B64A6050ED7}"/>
                  </c:ext>
                </c:extLst>
              </c15:ser>
            </c15:filteredBarSeries>
          </c:ext>
        </c:extLst>
      </c:barChart>
      <c:catAx>
        <c:axId val="21503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15052336"/>
        <c:crosses val="autoZero"/>
        <c:auto val="1"/>
        <c:lblAlgn val="ctr"/>
        <c:lblOffset val="100"/>
        <c:noMultiLvlLbl val="0"/>
      </c:catAx>
      <c:valAx>
        <c:axId val="21505233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AU"/>
                  <a:t>Per cent response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15034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AU" sz="1200">
                <a:latin typeface="+mn-lt"/>
              </a:rPr>
              <a:t>Results provided by ACSF support resources or assessment tools, N=247</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v>ACSF</c:v>
          </c:tx>
          <c:spPr>
            <a:solidFill>
              <a:schemeClr val="accent4">
                <a:shade val="76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'[ACSF  DLSF Frameworks Review Survey graphs.xlsx]TOOLS'!$B$9:$B$12</c:f>
              <c:strCache>
                <c:ptCount val="4"/>
                <c:pt idx="0">
                  <c:v>Fair, valid and reliable results for all users</c:v>
                </c:pt>
                <c:pt idx="1">
                  <c:v>Only work for some learner cohorts or in some contexts</c:v>
                </c:pt>
                <c:pt idx="2">
                  <c:v>Provide problematic results</c:v>
                </c:pt>
                <c:pt idx="3">
                  <c:v>Other</c:v>
                </c:pt>
              </c:strCache>
            </c:strRef>
          </c:cat>
          <c:val>
            <c:numRef>
              <c:f>'[ACSF  DLSF Frameworks Review Survey graphs.xlsx]TOOLS'!$D$9:$D$12</c:f>
              <c:numCache>
                <c:formatCode>###0.0%</c:formatCode>
                <c:ptCount val="4"/>
                <c:pt idx="0">
                  <c:v>0.51012145748987858</c:v>
                </c:pt>
                <c:pt idx="1">
                  <c:v>0.2834008097165992</c:v>
                </c:pt>
                <c:pt idx="2">
                  <c:v>0.13765182186234817</c:v>
                </c:pt>
                <c:pt idx="3">
                  <c:v>6.8825910931174086E-2</c:v>
                </c:pt>
              </c:numCache>
            </c:numRef>
          </c:val>
          <c:extLst>
            <c:ext xmlns:c16="http://schemas.microsoft.com/office/drawing/2014/chart" uri="{C3380CC4-5D6E-409C-BE32-E72D297353CC}">
              <c16:uniqueId val="{00000000-790E-4DEF-AF02-7FB1FCA92F40}"/>
            </c:ext>
          </c:extLst>
        </c:ser>
        <c:dLbls>
          <c:dLblPos val="outEnd"/>
          <c:showLegendKey val="0"/>
          <c:showVal val="1"/>
          <c:showCatName val="0"/>
          <c:showSerName val="0"/>
          <c:showPercent val="0"/>
          <c:showBubbleSize val="0"/>
        </c:dLbls>
        <c:gapWidth val="80"/>
        <c:overlap val="25"/>
        <c:axId val="215034864"/>
        <c:axId val="215052336"/>
        <c:extLst>
          <c:ext xmlns:c15="http://schemas.microsoft.com/office/drawing/2012/chart" uri="{02D57815-91ED-43cb-92C2-25804820EDAC}">
            <c15:filteredBarSeries>
              <c15:ser>
                <c:idx val="1"/>
                <c:order val="1"/>
                <c:tx>
                  <c:v>DLSF</c:v>
                </c:tx>
                <c:spPr>
                  <a:solidFill>
                    <a:schemeClr val="accent4">
                      <a:tint val="77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'[ACSF  DLSF Frameworks Review Survey graphs.xlsx]TOOLS'!$B$9:$B$12</c15:sqref>
                        </c15:formulaRef>
                      </c:ext>
                    </c:extLst>
                    <c:strCache>
                      <c:ptCount val="4"/>
                      <c:pt idx="0">
                        <c:v>Fair, valid and reliable results for all users</c:v>
                      </c:pt>
                      <c:pt idx="1">
                        <c:v>Only work for some learner cohorts or in some contexts</c:v>
                      </c:pt>
                      <c:pt idx="2">
                        <c:v>Provide problematic results</c:v>
                      </c:pt>
                      <c:pt idx="3">
                        <c:v>Other</c:v>
                      </c:pt>
                    </c:strCache>
                  </c:strRef>
                </c:cat>
                <c:val>
                  <c:numRef>
                    <c:extLst>
                      <c:ext uri="{02D57815-91ED-43cb-92C2-25804820EDAC}">
                        <c15:formulaRef>
                          <c15:sqref>'[ACSF  DLSF Frameworks Review Survey graphs.xlsx]TOOLS'!$I$9:$I$12</c15:sqref>
                        </c15:formulaRef>
                      </c:ext>
                    </c:extLst>
                    <c:numCache>
                      <c:formatCode>###0.0%</c:formatCode>
                      <c:ptCount val="4"/>
                      <c:pt idx="0">
                        <c:v>0.35955056179775285</c:v>
                      </c:pt>
                      <c:pt idx="1">
                        <c:v>0.2247191011235955</c:v>
                      </c:pt>
                      <c:pt idx="2">
                        <c:v>0.12359550561797752</c:v>
                      </c:pt>
                      <c:pt idx="3">
                        <c:v>0.29213483146067415</c:v>
                      </c:pt>
                    </c:numCache>
                  </c:numRef>
                </c:val>
                <c:extLst>
                  <c:ext xmlns:c16="http://schemas.microsoft.com/office/drawing/2014/chart" uri="{C3380CC4-5D6E-409C-BE32-E72D297353CC}">
                    <c16:uniqueId val="{00000001-790E-4DEF-AF02-7FB1FCA92F40}"/>
                  </c:ext>
                </c:extLst>
              </c15:ser>
            </c15:filteredBarSeries>
          </c:ext>
        </c:extLst>
      </c:barChart>
      <c:catAx>
        <c:axId val="21503486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215052336"/>
        <c:crosses val="autoZero"/>
        <c:auto val="1"/>
        <c:lblAlgn val="ctr"/>
        <c:lblOffset val="100"/>
        <c:noMultiLvlLbl val="0"/>
      </c:catAx>
      <c:valAx>
        <c:axId val="215052336"/>
        <c:scaling>
          <c:orientation val="minMax"/>
          <c:max val="1"/>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AU"/>
                  <a:t>Per cent response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215034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Results provided by the DLSF support resources or tools used, N=89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4"/>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69-4449-AF8F-02FFBF0DA9BF}"/>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69-4449-AF8F-02FFBF0DA9BF}"/>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69-4449-AF8F-02FFBF0DA9BF}"/>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69-4449-AF8F-02FFBF0DA9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'[ACSF ^0 DLSF Frameworks Review Survey - Frequency Distributions 050422.xlsx]TOOLS'!$G$23:$G$26</c:f>
              <c:strCache>
                <c:ptCount val="4"/>
                <c:pt idx="0">
                  <c:v>Fair, valid and reliable results for all users</c:v>
                </c:pt>
                <c:pt idx="1">
                  <c:v>Only work for some learner cohorts or in some contexts</c:v>
                </c:pt>
                <c:pt idx="2">
                  <c:v>Provide problematic results</c:v>
                </c:pt>
                <c:pt idx="3">
                  <c:v>Other</c:v>
                </c:pt>
              </c:strCache>
            </c:strRef>
          </c:cat>
          <c:val>
            <c:numRef>
              <c:f>'[ACSF ^0 DLSF Frameworks Review Survey - Frequency Distributions 050422.xlsx]TOOLS'!$H$23:$H$26</c:f>
              <c:numCache>
                <c:formatCode>###0.0%</c:formatCode>
                <c:ptCount val="4"/>
                <c:pt idx="0">
                  <c:v>0.35955056179775285</c:v>
                </c:pt>
                <c:pt idx="1">
                  <c:v>0.2247191011235955</c:v>
                </c:pt>
                <c:pt idx="2">
                  <c:v>0.12359550561797752</c:v>
                </c:pt>
                <c:pt idx="3">
                  <c:v>0.29213483146067415</c:v>
                </c:pt>
              </c:numCache>
            </c:numRef>
          </c:val>
          <c:extLst>
            <c:ext xmlns:c16="http://schemas.microsoft.com/office/drawing/2014/chart" uri="{C3380CC4-5D6E-409C-BE32-E72D297353CC}">
              <c16:uniqueId val="{00000004-8B69-4449-AF8F-02FFBF0DA9BF}"/>
            </c:ext>
          </c:extLst>
        </c:ser>
        <c:dLbls>
          <c:showLegendKey val="0"/>
          <c:showVal val="0"/>
          <c:showCatName val="0"/>
          <c:showSerName val="0"/>
          <c:showPercent val="0"/>
          <c:showBubbleSize val="0"/>
        </c:dLbls>
        <c:gapWidth val="219"/>
        <c:overlap val="-27"/>
        <c:axId val="1832189711"/>
        <c:axId val="1832192207"/>
      </c:barChart>
      <c:catAx>
        <c:axId val="1832189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2192207"/>
        <c:crosses val="autoZero"/>
        <c:auto val="1"/>
        <c:lblAlgn val="ctr"/>
        <c:lblOffset val="100"/>
        <c:noMultiLvlLbl val="0"/>
      </c:catAx>
      <c:valAx>
        <c:axId val="183219220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21897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722376-D164-4E9F-965F-0CA25E118CF2}" type="doc">
      <dgm:prSet loTypeId="urn:microsoft.com/office/officeart/2005/8/layout/chevron1" loCatId="process" qsTypeId="urn:microsoft.com/office/officeart/2005/8/quickstyle/simple1" qsCatId="simple" csTypeId="urn:microsoft.com/office/officeart/2005/8/colors/accent0_1" csCatId="mainScheme" phldr="1"/>
      <dgm:spPr/>
    </dgm:pt>
    <dgm:pt modelId="{900BA09A-94AA-41B2-932C-282BF67D4819}">
      <dgm:prSet phldrT="[Text]" custT="1"/>
      <dgm:spPr>
        <a:xfrm>
          <a:off x="2263" y="65766"/>
          <a:ext cx="1239470" cy="495788"/>
        </a:xfrm>
        <a:noFill/>
        <a:ln w="25400" cap="flat" cmpd="sng" algn="ctr">
          <a:solidFill>
            <a:sysClr val="windowText" lastClr="000000">
              <a:shade val="80000"/>
              <a:hueOff val="0"/>
              <a:satOff val="0"/>
              <a:lumOff val="0"/>
              <a:alphaOff val="0"/>
            </a:sysClr>
          </a:solidFill>
          <a:prstDash val="solid"/>
        </a:ln>
        <a:effectLst/>
      </dgm:spPr>
      <dgm:t>
        <a:bodyPr/>
        <a:lstStyle/>
        <a:p>
          <a:pPr>
            <a:buNone/>
          </a:pPr>
          <a:r>
            <a:rPr lang="en-AU" sz="800" b="0">
              <a:solidFill>
                <a:sysClr val="windowText" lastClr="000000"/>
              </a:solidFill>
              <a:latin typeface="Calibri"/>
              <a:ea typeface="+mn-ea"/>
              <a:cs typeface="+mn-cs"/>
            </a:rPr>
            <a:t>Phase 1: Plan and design</a:t>
          </a:r>
        </a:p>
      </dgm:t>
    </dgm:pt>
    <dgm:pt modelId="{5593DA96-98D5-48DB-B8FF-E49605C9BFCB}" type="parTrans" cxnId="{3D287154-AD25-4E82-A7BE-289630209AC5}">
      <dgm:prSet/>
      <dgm:spPr/>
      <dgm:t>
        <a:bodyPr/>
        <a:lstStyle/>
        <a:p>
          <a:endParaRPr lang="en-AU" sz="800">
            <a:solidFill>
              <a:schemeClr val="tx1"/>
            </a:solidFill>
          </a:endParaRPr>
        </a:p>
      </dgm:t>
    </dgm:pt>
    <dgm:pt modelId="{86DB175B-2295-4156-ADD8-438E20C4BA9D}" type="sibTrans" cxnId="{3D287154-AD25-4E82-A7BE-289630209AC5}">
      <dgm:prSet/>
      <dgm:spPr/>
      <dgm:t>
        <a:bodyPr/>
        <a:lstStyle/>
        <a:p>
          <a:endParaRPr lang="en-AU" sz="800">
            <a:solidFill>
              <a:schemeClr val="tx1"/>
            </a:solidFill>
          </a:endParaRPr>
        </a:p>
      </dgm:t>
    </dgm:pt>
    <dgm:pt modelId="{CC1A881E-070F-47EF-8F90-526E65DAAC8E}">
      <dgm:prSet phldrT="[Text]" custT="1"/>
      <dgm:spPr>
        <a:xfrm>
          <a:off x="1117787" y="65766"/>
          <a:ext cx="1239470" cy="49578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AU" sz="800" b="0">
              <a:solidFill>
                <a:sysClr val="windowText" lastClr="000000">
                  <a:hueOff val="0"/>
                  <a:satOff val="0"/>
                  <a:lumOff val="0"/>
                  <a:alphaOff val="0"/>
                </a:sysClr>
              </a:solidFill>
              <a:latin typeface="Calibri"/>
              <a:ea typeface="+mn-ea"/>
              <a:cs typeface="+mn-cs"/>
            </a:rPr>
            <a:t>Phase 2: Distil perspectives</a:t>
          </a:r>
        </a:p>
      </dgm:t>
    </dgm:pt>
    <dgm:pt modelId="{832B3CAC-E581-4EF3-BF4D-97644E506533}" type="parTrans" cxnId="{97FC9F80-CAC6-4229-B63D-B7C49C0022D4}">
      <dgm:prSet/>
      <dgm:spPr/>
      <dgm:t>
        <a:bodyPr/>
        <a:lstStyle/>
        <a:p>
          <a:endParaRPr lang="en-AU" sz="800">
            <a:solidFill>
              <a:schemeClr val="tx1"/>
            </a:solidFill>
          </a:endParaRPr>
        </a:p>
      </dgm:t>
    </dgm:pt>
    <dgm:pt modelId="{65AE4FD0-55B0-4646-81BC-5E6E0C7FE504}" type="sibTrans" cxnId="{97FC9F80-CAC6-4229-B63D-B7C49C0022D4}">
      <dgm:prSet/>
      <dgm:spPr/>
      <dgm:t>
        <a:bodyPr/>
        <a:lstStyle/>
        <a:p>
          <a:endParaRPr lang="en-AU" sz="800">
            <a:solidFill>
              <a:schemeClr val="tx1"/>
            </a:solidFill>
          </a:endParaRPr>
        </a:p>
      </dgm:t>
    </dgm:pt>
    <dgm:pt modelId="{5566E554-21A7-46C2-B678-471343970B07}">
      <dgm:prSet phldrT="[Text]" custT="1"/>
      <dgm:spPr>
        <a:xfrm>
          <a:off x="2233310" y="65766"/>
          <a:ext cx="1239470" cy="49578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AU" sz="800" b="0">
              <a:solidFill>
                <a:sysClr val="windowText" lastClr="000000">
                  <a:hueOff val="0"/>
                  <a:satOff val="0"/>
                  <a:lumOff val="0"/>
                  <a:alphaOff val="0"/>
                </a:sysClr>
              </a:solidFill>
              <a:latin typeface="Calibri"/>
              <a:ea typeface="+mn-ea"/>
              <a:cs typeface="+mn-cs"/>
            </a:rPr>
            <a:t>Phase 3: Explore current use</a:t>
          </a:r>
        </a:p>
      </dgm:t>
    </dgm:pt>
    <dgm:pt modelId="{93670694-AE0A-4478-B112-EC97E88C8422}" type="parTrans" cxnId="{A08C1852-B468-4E69-86B3-19A45083E25C}">
      <dgm:prSet/>
      <dgm:spPr/>
      <dgm:t>
        <a:bodyPr/>
        <a:lstStyle/>
        <a:p>
          <a:endParaRPr lang="en-AU" sz="800">
            <a:solidFill>
              <a:schemeClr val="tx1"/>
            </a:solidFill>
          </a:endParaRPr>
        </a:p>
      </dgm:t>
    </dgm:pt>
    <dgm:pt modelId="{F2BF0FCF-F0FA-4AC6-ACDC-E906F7BBF674}" type="sibTrans" cxnId="{A08C1852-B468-4E69-86B3-19A45083E25C}">
      <dgm:prSet/>
      <dgm:spPr/>
      <dgm:t>
        <a:bodyPr/>
        <a:lstStyle/>
        <a:p>
          <a:endParaRPr lang="en-AU" sz="800">
            <a:solidFill>
              <a:schemeClr val="tx1"/>
            </a:solidFill>
          </a:endParaRPr>
        </a:p>
      </dgm:t>
    </dgm:pt>
    <dgm:pt modelId="{A93FA6E6-B724-4592-9997-300DC7A241D1}">
      <dgm:prSet phldrT="[Text]" custT="1"/>
      <dgm:spPr>
        <a:xfrm>
          <a:off x="3373977" y="56891"/>
          <a:ext cx="1296003" cy="49578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AU" sz="800" b="0">
              <a:solidFill>
                <a:sysClr val="windowText" lastClr="000000">
                  <a:hueOff val="0"/>
                  <a:satOff val="0"/>
                  <a:lumOff val="0"/>
                  <a:alphaOff val="0"/>
                </a:sysClr>
              </a:solidFill>
              <a:latin typeface="Calibri"/>
              <a:ea typeface="+mn-ea"/>
              <a:cs typeface="+mn-cs"/>
            </a:rPr>
            <a:t>Phase 4: Consider implications</a:t>
          </a:r>
        </a:p>
      </dgm:t>
    </dgm:pt>
    <dgm:pt modelId="{20439840-3E36-4DAC-85E6-478DE5112B8F}" type="parTrans" cxnId="{2D244838-8702-4BEB-82B8-C14DCECADAEF}">
      <dgm:prSet/>
      <dgm:spPr/>
      <dgm:t>
        <a:bodyPr/>
        <a:lstStyle/>
        <a:p>
          <a:endParaRPr lang="en-AU" sz="800">
            <a:solidFill>
              <a:schemeClr val="tx1"/>
            </a:solidFill>
          </a:endParaRPr>
        </a:p>
      </dgm:t>
    </dgm:pt>
    <dgm:pt modelId="{11DE4E2A-F86D-4F2A-9488-4FDC5BDAF7CB}" type="sibTrans" cxnId="{2D244838-8702-4BEB-82B8-C14DCECADAEF}">
      <dgm:prSet/>
      <dgm:spPr/>
      <dgm:t>
        <a:bodyPr/>
        <a:lstStyle/>
        <a:p>
          <a:endParaRPr lang="en-AU" sz="800">
            <a:solidFill>
              <a:schemeClr val="tx1"/>
            </a:solidFill>
          </a:endParaRPr>
        </a:p>
      </dgm:t>
    </dgm:pt>
    <dgm:pt modelId="{F3C81071-9FB4-4CDB-8C86-2160039CB62A}">
      <dgm:prSet custT="1"/>
      <dgm:spPr>
        <a:xfrm>
          <a:off x="4520890" y="65766"/>
          <a:ext cx="1239470" cy="49578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AU" sz="800" b="0">
              <a:solidFill>
                <a:sysClr val="windowText" lastClr="000000">
                  <a:hueOff val="0"/>
                  <a:satOff val="0"/>
                  <a:lumOff val="0"/>
                  <a:alphaOff val="0"/>
                </a:sysClr>
              </a:solidFill>
              <a:latin typeface="Calibri"/>
              <a:ea typeface="+mn-ea"/>
              <a:cs typeface="+mn-cs"/>
            </a:rPr>
            <a:t>Phase 5: Report and present</a:t>
          </a:r>
        </a:p>
      </dgm:t>
    </dgm:pt>
    <dgm:pt modelId="{CC34ED1E-A235-4D23-A626-1FB299222C80}" type="parTrans" cxnId="{ADE7467F-0AA1-482A-AE6C-32C514544490}">
      <dgm:prSet/>
      <dgm:spPr/>
      <dgm:t>
        <a:bodyPr/>
        <a:lstStyle/>
        <a:p>
          <a:endParaRPr lang="en-AU" sz="800">
            <a:solidFill>
              <a:schemeClr val="tx1"/>
            </a:solidFill>
          </a:endParaRPr>
        </a:p>
      </dgm:t>
    </dgm:pt>
    <dgm:pt modelId="{939F32CD-260A-4310-A6E0-2E45E25201A5}" type="sibTrans" cxnId="{ADE7467F-0AA1-482A-AE6C-32C514544490}">
      <dgm:prSet/>
      <dgm:spPr/>
      <dgm:t>
        <a:bodyPr/>
        <a:lstStyle/>
        <a:p>
          <a:endParaRPr lang="en-AU" sz="800">
            <a:solidFill>
              <a:schemeClr val="tx1"/>
            </a:solidFill>
          </a:endParaRPr>
        </a:p>
      </dgm:t>
    </dgm:pt>
    <dgm:pt modelId="{ECF3BBBC-84D7-4E3E-843E-683A7328D1D2}" type="pres">
      <dgm:prSet presAssocID="{44722376-D164-4E9F-965F-0CA25E118CF2}" presName="Name0" presStyleCnt="0">
        <dgm:presLayoutVars>
          <dgm:dir/>
          <dgm:animLvl val="lvl"/>
          <dgm:resizeHandles val="exact"/>
        </dgm:presLayoutVars>
      </dgm:prSet>
      <dgm:spPr/>
    </dgm:pt>
    <dgm:pt modelId="{4F39CC1D-0B12-486D-9145-7162BA24AD86}" type="pres">
      <dgm:prSet presAssocID="{900BA09A-94AA-41B2-932C-282BF67D4819}" presName="parTxOnly" presStyleLbl="node1" presStyleIdx="0" presStyleCnt="5">
        <dgm:presLayoutVars>
          <dgm:chMax val="0"/>
          <dgm:chPref val="0"/>
          <dgm:bulletEnabled val="1"/>
        </dgm:presLayoutVars>
      </dgm:prSet>
      <dgm:spPr>
        <a:prstGeom prst="chevron">
          <a:avLst/>
        </a:prstGeom>
      </dgm:spPr>
    </dgm:pt>
    <dgm:pt modelId="{88B8CF15-4F9D-4B8A-A64E-31A587E03D06}" type="pres">
      <dgm:prSet presAssocID="{86DB175B-2295-4156-ADD8-438E20C4BA9D}" presName="parTxOnlySpace" presStyleCnt="0"/>
      <dgm:spPr/>
    </dgm:pt>
    <dgm:pt modelId="{2EBAC511-CE67-431F-B6E8-2A9308825FBF}" type="pres">
      <dgm:prSet presAssocID="{CC1A881E-070F-47EF-8F90-526E65DAAC8E}" presName="parTxOnly" presStyleLbl="node1" presStyleIdx="1" presStyleCnt="5">
        <dgm:presLayoutVars>
          <dgm:chMax val="0"/>
          <dgm:chPref val="0"/>
          <dgm:bulletEnabled val="1"/>
        </dgm:presLayoutVars>
      </dgm:prSet>
      <dgm:spPr>
        <a:prstGeom prst="chevron">
          <a:avLst/>
        </a:prstGeom>
      </dgm:spPr>
    </dgm:pt>
    <dgm:pt modelId="{27D8FB81-00A1-46B3-873C-C3809C8FE1A9}" type="pres">
      <dgm:prSet presAssocID="{65AE4FD0-55B0-4646-81BC-5E6E0C7FE504}" presName="parTxOnlySpace" presStyleCnt="0"/>
      <dgm:spPr/>
    </dgm:pt>
    <dgm:pt modelId="{4DCD5DD3-0708-401E-97C7-A1DB618291E8}" type="pres">
      <dgm:prSet presAssocID="{5566E554-21A7-46C2-B678-471343970B07}" presName="parTxOnly" presStyleLbl="node1" presStyleIdx="2" presStyleCnt="5">
        <dgm:presLayoutVars>
          <dgm:chMax val="0"/>
          <dgm:chPref val="0"/>
          <dgm:bulletEnabled val="1"/>
        </dgm:presLayoutVars>
      </dgm:prSet>
      <dgm:spPr>
        <a:prstGeom prst="chevron">
          <a:avLst/>
        </a:prstGeom>
      </dgm:spPr>
    </dgm:pt>
    <dgm:pt modelId="{55885B1F-1AEB-4ED4-AAB6-2232F617E020}" type="pres">
      <dgm:prSet presAssocID="{F2BF0FCF-F0FA-4AC6-ACDC-E906F7BBF674}" presName="parTxOnlySpace" presStyleCnt="0"/>
      <dgm:spPr/>
    </dgm:pt>
    <dgm:pt modelId="{9BF44FB1-164B-4E92-B332-01C55D131B45}" type="pres">
      <dgm:prSet presAssocID="{A93FA6E6-B724-4592-9997-300DC7A241D1}" presName="parTxOnly" presStyleLbl="node1" presStyleIdx="3" presStyleCnt="5" custScaleX="104561" custLinFactNeighborX="20285" custLinFactNeighborY="-1790">
        <dgm:presLayoutVars>
          <dgm:chMax val="0"/>
          <dgm:chPref val="0"/>
          <dgm:bulletEnabled val="1"/>
        </dgm:presLayoutVars>
      </dgm:prSet>
      <dgm:spPr>
        <a:prstGeom prst="chevron">
          <a:avLst/>
        </a:prstGeom>
      </dgm:spPr>
    </dgm:pt>
    <dgm:pt modelId="{423555BC-921A-46E3-A4B5-55EEC4B85427}" type="pres">
      <dgm:prSet presAssocID="{11DE4E2A-F86D-4F2A-9488-4FDC5BDAF7CB}" presName="parTxOnlySpace" presStyleCnt="0"/>
      <dgm:spPr/>
    </dgm:pt>
    <dgm:pt modelId="{348B73C1-07AE-4341-8DAC-D87FAAEE58FA}" type="pres">
      <dgm:prSet presAssocID="{F3C81071-9FB4-4CDB-8C86-2160039CB62A}" presName="parTxOnly" presStyleLbl="node1" presStyleIdx="4" presStyleCnt="5" custLinFactNeighborX="12073">
        <dgm:presLayoutVars>
          <dgm:chMax val="0"/>
          <dgm:chPref val="0"/>
          <dgm:bulletEnabled val="1"/>
        </dgm:presLayoutVars>
      </dgm:prSet>
      <dgm:spPr>
        <a:prstGeom prst="chevron">
          <a:avLst/>
        </a:prstGeom>
      </dgm:spPr>
    </dgm:pt>
  </dgm:ptLst>
  <dgm:cxnLst>
    <dgm:cxn modelId="{D5121E0F-D439-484D-B5E5-1DA15416463C}" type="presOf" srcId="{5566E554-21A7-46C2-B678-471343970B07}" destId="{4DCD5DD3-0708-401E-97C7-A1DB618291E8}" srcOrd="0" destOrd="0" presId="urn:microsoft.com/office/officeart/2005/8/layout/chevron1"/>
    <dgm:cxn modelId="{2D244838-8702-4BEB-82B8-C14DCECADAEF}" srcId="{44722376-D164-4E9F-965F-0CA25E118CF2}" destId="{A93FA6E6-B724-4592-9997-300DC7A241D1}" srcOrd="3" destOrd="0" parTransId="{20439840-3E36-4DAC-85E6-478DE5112B8F}" sibTransId="{11DE4E2A-F86D-4F2A-9488-4FDC5BDAF7CB}"/>
    <dgm:cxn modelId="{A08C1852-B468-4E69-86B3-19A45083E25C}" srcId="{44722376-D164-4E9F-965F-0CA25E118CF2}" destId="{5566E554-21A7-46C2-B678-471343970B07}" srcOrd="2" destOrd="0" parTransId="{93670694-AE0A-4478-B112-EC97E88C8422}" sibTransId="{F2BF0FCF-F0FA-4AC6-ACDC-E906F7BBF674}"/>
    <dgm:cxn modelId="{5EDAE453-7AE2-49B1-ADE3-E29E616849A9}" type="presOf" srcId="{F3C81071-9FB4-4CDB-8C86-2160039CB62A}" destId="{348B73C1-07AE-4341-8DAC-D87FAAEE58FA}" srcOrd="0" destOrd="0" presId="urn:microsoft.com/office/officeart/2005/8/layout/chevron1"/>
    <dgm:cxn modelId="{3D287154-AD25-4E82-A7BE-289630209AC5}" srcId="{44722376-D164-4E9F-965F-0CA25E118CF2}" destId="{900BA09A-94AA-41B2-932C-282BF67D4819}" srcOrd="0" destOrd="0" parTransId="{5593DA96-98D5-48DB-B8FF-E49605C9BFCB}" sibTransId="{86DB175B-2295-4156-ADD8-438E20C4BA9D}"/>
    <dgm:cxn modelId="{6FB5F97E-C640-4010-BD37-2A422EB7D431}" type="presOf" srcId="{CC1A881E-070F-47EF-8F90-526E65DAAC8E}" destId="{2EBAC511-CE67-431F-B6E8-2A9308825FBF}" srcOrd="0" destOrd="0" presId="urn:microsoft.com/office/officeart/2005/8/layout/chevron1"/>
    <dgm:cxn modelId="{ADE7467F-0AA1-482A-AE6C-32C514544490}" srcId="{44722376-D164-4E9F-965F-0CA25E118CF2}" destId="{F3C81071-9FB4-4CDB-8C86-2160039CB62A}" srcOrd="4" destOrd="0" parTransId="{CC34ED1E-A235-4D23-A626-1FB299222C80}" sibTransId="{939F32CD-260A-4310-A6E0-2E45E25201A5}"/>
    <dgm:cxn modelId="{97FC9F80-CAC6-4229-B63D-B7C49C0022D4}" srcId="{44722376-D164-4E9F-965F-0CA25E118CF2}" destId="{CC1A881E-070F-47EF-8F90-526E65DAAC8E}" srcOrd="1" destOrd="0" parTransId="{832B3CAC-E581-4EF3-BF4D-97644E506533}" sibTransId="{65AE4FD0-55B0-4646-81BC-5E6E0C7FE504}"/>
    <dgm:cxn modelId="{52E94D8D-4ED3-470A-A236-FCC0BD686442}" type="presOf" srcId="{A93FA6E6-B724-4592-9997-300DC7A241D1}" destId="{9BF44FB1-164B-4E92-B332-01C55D131B45}" srcOrd="0" destOrd="0" presId="urn:microsoft.com/office/officeart/2005/8/layout/chevron1"/>
    <dgm:cxn modelId="{A9CED9AC-9770-456A-888F-F4992AEDB4C2}" type="presOf" srcId="{900BA09A-94AA-41B2-932C-282BF67D4819}" destId="{4F39CC1D-0B12-486D-9145-7162BA24AD86}" srcOrd="0" destOrd="0" presId="urn:microsoft.com/office/officeart/2005/8/layout/chevron1"/>
    <dgm:cxn modelId="{390D0DB1-51BA-4B88-BEF2-5472ABCF1E46}" type="presOf" srcId="{44722376-D164-4E9F-965F-0CA25E118CF2}" destId="{ECF3BBBC-84D7-4E3E-843E-683A7328D1D2}" srcOrd="0" destOrd="0" presId="urn:microsoft.com/office/officeart/2005/8/layout/chevron1"/>
    <dgm:cxn modelId="{1E2B5FD5-D7A1-4232-84E3-7B1619A0DA3D}" type="presParOf" srcId="{ECF3BBBC-84D7-4E3E-843E-683A7328D1D2}" destId="{4F39CC1D-0B12-486D-9145-7162BA24AD86}" srcOrd="0" destOrd="0" presId="urn:microsoft.com/office/officeart/2005/8/layout/chevron1"/>
    <dgm:cxn modelId="{E9555604-CD03-40FD-9CC6-FC565C1A213F}" type="presParOf" srcId="{ECF3BBBC-84D7-4E3E-843E-683A7328D1D2}" destId="{88B8CF15-4F9D-4B8A-A64E-31A587E03D06}" srcOrd="1" destOrd="0" presId="urn:microsoft.com/office/officeart/2005/8/layout/chevron1"/>
    <dgm:cxn modelId="{1B87D6C8-9E9B-4F0B-91F7-7B337F77FBD5}" type="presParOf" srcId="{ECF3BBBC-84D7-4E3E-843E-683A7328D1D2}" destId="{2EBAC511-CE67-431F-B6E8-2A9308825FBF}" srcOrd="2" destOrd="0" presId="urn:microsoft.com/office/officeart/2005/8/layout/chevron1"/>
    <dgm:cxn modelId="{B5C3B223-34C1-44FA-B8FE-0DEF8414A536}" type="presParOf" srcId="{ECF3BBBC-84D7-4E3E-843E-683A7328D1D2}" destId="{27D8FB81-00A1-46B3-873C-C3809C8FE1A9}" srcOrd="3" destOrd="0" presId="urn:microsoft.com/office/officeart/2005/8/layout/chevron1"/>
    <dgm:cxn modelId="{545709A7-6A6B-43AB-BC23-F906229DC2F7}" type="presParOf" srcId="{ECF3BBBC-84D7-4E3E-843E-683A7328D1D2}" destId="{4DCD5DD3-0708-401E-97C7-A1DB618291E8}" srcOrd="4" destOrd="0" presId="urn:microsoft.com/office/officeart/2005/8/layout/chevron1"/>
    <dgm:cxn modelId="{5ADBF63B-1FE9-464A-8E56-6C485E259A68}" type="presParOf" srcId="{ECF3BBBC-84D7-4E3E-843E-683A7328D1D2}" destId="{55885B1F-1AEB-4ED4-AAB6-2232F617E020}" srcOrd="5" destOrd="0" presId="urn:microsoft.com/office/officeart/2005/8/layout/chevron1"/>
    <dgm:cxn modelId="{9603E9E8-EE59-4951-B2B9-68EFBC9B5C71}" type="presParOf" srcId="{ECF3BBBC-84D7-4E3E-843E-683A7328D1D2}" destId="{9BF44FB1-164B-4E92-B332-01C55D131B45}" srcOrd="6" destOrd="0" presId="urn:microsoft.com/office/officeart/2005/8/layout/chevron1"/>
    <dgm:cxn modelId="{45F65EAF-ECAE-469D-9EBE-0CB93C09FC52}" type="presParOf" srcId="{ECF3BBBC-84D7-4E3E-843E-683A7328D1D2}" destId="{423555BC-921A-46E3-A4B5-55EEC4B85427}" srcOrd="7" destOrd="0" presId="urn:microsoft.com/office/officeart/2005/8/layout/chevron1"/>
    <dgm:cxn modelId="{94D58662-A0AF-4F77-A087-775FA9413808}" type="presParOf" srcId="{ECF3BBBC-84D7-4E3E-843E-683A7328D1D2}" destId="{348B73C1-07AE-4341-8DAC-D87FAAEE58FA}" srcOrd="8" destOrd="0" presId="urn:microsoft.com/office/officeart/2005/8/layout/chevr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39CC1D-0B12-486D-9145-7162BA24AD86}">
      <dsp:nvSpPr>
        <dsp:cNvPr id="0" name=""/>
        <dsp:cNvSpPr/>
      </dsp:nvSpPr>
      <dsp:spPr>
        <a:xfrm>
          <a:off x="2263" y="65766"/>
          <a:ext cx="1239470" cy="495788"/>
        </a:xfrm>
        <a:prstGeom prst="chevron">
          <a:avLst/>
        </a:pr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b="0" kern="1200">
              <a:solidFill>
                <a:sysClr val="windowText" lastClr="000000"/>
              </a:solidFill>
              <a:latin typeface="Calibri"/>
              <a:ea typeface="+mn-ea"/>
              <a:cs typeface="+mn-cs"/>
            </a:rPr>
            <a:t>Phase 1: Plan and design</a:t>
          </a:r>
        </a:p>
      </dsp:txBody>
      <dsp:txXfrm>
        <a:off x="250157" y="65766"/>
        <a:ext cx="743682" cy="495788"/>
      </dsp:txXfrm>
    </dsp:sp>
    <dsp:sp modelId="{2EBAC511-CE67-431F-B6E8-2A9308825FBF}">
      <dsp:nvSpPr>
        <dsp:cNvPr id="0" name=""/>
        <dsp:cNvSpPr/>
      </dsp:nvSpPr>
      <dsp:spPr>
        <a:xfrm>
          <a:off x="1117787" y="65766"/>
          <a:ext cx="1239470" cy="495788"/>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b="0" kern="1200">
              <a:solidFill>
                <a:sysClr val="windowText" lastClr="000000">
                  <a:hueOff val="0"/>
                  <a:satOff val="0"/>
                  <a:lumOff val="0"/>
                  <a:alphaOff val="0"/>
                </a:sysClr>
              </a:solidFill>
              <a:latin typeface="Calibri"/>
              <a:ea typeface="+mn-ea"/>
              <a:cs typeface="+mn-cs"/>
            </a:rPr>
            <a:t>Phase 2: Distil perspectives</a:t>
          </a:r>
        </a:p>
      </dsp:txBody>
      <dsp:txXfrm>
        <a:off x="1365681" y="65766"/>
        <a:ext cx="743682" cy="495788"/>
      </dsp:txXfrm>
    </dsp:sp>
    <dsp:sp modelId="{4DCD5DD3-0708-401E-97C7-A1DB618291E8}">
      <dsp:nvSpPr>
        <dsp:cNvPr id="0" name=""/>
        <dsp:cNvSpPr/>
      </dsp:nvSpPr>
      <dsp:spPr>
        <a:xfrm>
          <a:off x="2233310" y="65766"/>
          <a:ext cx="1239470" cy="495788"/>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b="0" kern="1200">
              <a:solidFill>
                <a:sysClr val="windowText" lastClr="000000">
                  <a:hueOff val="0"/>
                  <a:satOff val="0"/>
                  <a:lumOff val="0"/>
                  <a:alphaOff val="0"/>
                </a:sysClr>
              </a:solidFill>
              <a:latin typeface="Calibri"/>
              <a:ea typeface="+mn-ea"/>
              <a:cs typeface="+mn-cs"/>
            </a:rPr>
            <a:t>Phase 3: Explore current use</a:t>
          </a:r>
        </a:p>
      </dsp:txBody>
      <dsp:txXfrm>
        <a:off x="2481204" y="65766"/>
        <a:ext cx="743682" cy="495788"/>
      </dsp:txXfrm>
    </dsp:sp>
    <dsp:sp modelId="{9BF44FB1-164B-4E92-B332-01C55D131B45}">
      <dsp:nvSpPr>
        <dsp:cNvPr id="0" name=""/>
        <dsp:cNvSpPr/>
      </dsp:nvSpPr>
      <dsp:spPr>
        <a:xfrm>
          <a:off x="3373977" y="56891"/>
          <a:ext cx="1296003" cy="495788"/>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b="0" kern="1200">
              <a:solidFill>
                <a:sysClr val="windowText" lastClr="000000">
                  <a:hueOff val="0"/>
                  <a:satOff val="0"/>
                  <a:lumOff val="0"/>
                  <a:alphaOff val="0"/>
                </a:sysClr>
              </a:solidFill>
              <a:latin typeface="Calibri"/>
              <a:ea typeface="+mn-ea"/>
              <a:cs typeface="+mn-cs"/>
            </a:rPr>
            <a:t>Phase 4: Consider implications</a:t>
          </a:r>
        </a:p>
      </dsp:txBody>
      <dsp:txXfrm>
        <a:off x="3621871" y="56891"/>
        <a:ext cx="800215" cy="495788"/>
      </dsp:txXfrm>
    </dsp:sp>
    <dsp:sp modelId="{348B73C1-07AE-4341-8DAC-D87FAAEE58FA}">
      <dsp:nvSpPr>
        <dsp:cNvPr id="0" name=""/>
        <dsp:cNvSpPr/>
      </dsp:nvSpPr>
      <dsp:spPr>
        <a:xfrm>
          <a:off x="4523154" y="65766"/>
          <a:ext cx="1239470" cy="495788"/>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b="0" kern="1200">
              <a:solidFill>
                <a:sysClr val="windowText" lastClr="000000">
                  <a:hueOff val="0"/>
                  <a:satOff val="0"/>
                  <a:lumOff val="0"/>
                  <a:alphaOff val="0"/>
                </a:sysClr>
              </a:solidFill>
              <a:latin typeface="Calibri"/>
              <a:ea typeface="+mn-ea"/>
              <a:cs typeface="+mn-cs"/>
            </a:rPr>
            <a:t>Phase 5: Report and present</a:t>
          </a:r>
        </a:p>
      </dsp:txBody>
      <dsp:txXfrm>
        <a:off x="4771048" y="65766"/>
        <a:ext cx="743682" cy="49578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68153-3AD6-4E1A-899E-BE826E30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30459</Words>
  <Characters>173620</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Australian Core Skills Framework and Digital Literacy Skills Framework and relevant assessment tools</dc:title>
  <dc:subject/>
  <dc:creator/>
  <cp:keywords/>
  <dc:description/>
  <cp:lastModifiedBy/>
  <cp:revision>1</cp:revision>
  <dcterms:created xsi:type="dcterms:W3CDTF">2022-11-24T04:32:00Z</dcterms:created>
  <dcterms:modified xsi:type="dcterms:W3CDTF">2022-11-24T04:32:00Z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2022-11-24T04:32:56Z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1d6b6c1b-e95e-47ea-ad70-fdc403b7d3e9</vt:lpwstr>
  </property>
  <property fmtid="{D5CDD505-2E9C-101B-9397-08002B2CF9AE}" pid="8" name="MSIP_Label_79d889eb-932f-4752-8739-64d25806ef64_ContentBits">
    <vt:lpwstr>0</vt:lpwstr>
  </property>
</Properties>
</file>