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8E87F" w14:textId="77777777" w:rsidR="00A863AA" w:rsidRDefault="00A863AA" w:rsidP="00A863AA">
      <w:pPr>
        <w:spacing w:before="360"/>
        <w:jc w:val="center"/>
      </w:pPr>
      <w:r>
        <w:rPr>
          <w:caps/>
          <w:noProof/>
          <w:lang w:eastAsia="en-AU"/>
        </w:rPr>
        <w:drawing>
          <wp:inline distT="0" distB="0" distL="0" distR="0" wp14:anchorId="5B4559FA" wp14:editId="0E99A18B">
            <wp:extent cx="2465705" cy="1371600"/>
            <wp:effectExtent l="0" t="0" r="0" b="0"/>
            <wp:docPr id="5" name="Picture 2"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ustralian Government Cres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20EC2B7A" w14:textId="77777777" w:rsidR="00A863AA" w:rsidRPr="00594A0A" w:rsidRDefault="00A863AA" w:rsidP="00A863AA">
      <w:pPr>
        <w:spacing w:before="360"/>
        <w:jc w:val="center"/>
        <w:rPr>
          <w:sz w:val="36"/>
          <w:szCs w:val="36"/>
        </w:rPr>
      </w:pPr>
      <w:r w:rsidRPr="7FB1CDAA">
        <w:rPr>
          <w:sz w:val="36"/>
          <w:szCs w:val="36"/>
        </w:rPr>
        <w:t xml:space="preserve">Australian Government response to the </w:t>
      </w:r>
      <w:r>
        <w:br/>
      </w:r>
      <w:r w:rsidRPr="7FB1CDAA">
        <w:rPr>
          <w:sz w:val="36"/>
          <w:szCs w:val="36"/>
        </w:rPr>
        <w:t>Select Committee on the Future of Work and Workers report:</w:t>
      </w:r>
    </w:p>
    <w:p w14:paraId="1F4CAAE8" w14:textId="2C648EDD" w:rsidR="00A863AA" w:rsidRDefault="00A863AA" w:rsidP="00A863AA">
      <w:pPr>
        <w:spacing w:before="240"/>
        <w:jc w:val="center"/>
        <w:rPr>
          <w:i/>
          <w:iCs/>
          <w:sz w:val="36"/>
          <w:szCs w:val="36"/>
        </w:rPr>
      </w:pPr>
      <w:r w:rsidRPr="7FB1CDAA">
        <w:rPr>
          <w:i/>
          <w:iCs/>
          <w:sz w:val="36"/>
          <w:szCs w:val="36"/>
        </w:rPr>
        <w:t>Hope is not a strategy – our shared responsibility for the future of work and workers</w:t>
      </w:r>
    </w:p>
    <w:p w14:paraId="54B4F1F2" w14:textId="5DE79E16" w:rsidR="00F052B3" w:rsidRPr="00594A0A" w:rsidRDefault="0006655E" w:rsidP="00F052B3">
      <w:pPr>
        <w:spacing w:before="6840" w:after="120"/>
        <w:jc w:val="right"/>
        <w:rPr>
          <w:rFonts w:cstheme="minorHAnsi"/>
          <w:caps/>
          <w:sz w:val="28"/>
          <w:szCs w:val="28"/>
        </w:rPr>
      </w:pPr>
      <w:r w:rsidRPr="0006655E">
        <w:rPr>
          <w:rFonts w:cstheme="minorHAnsi"/>
          <w:caps/>
          <w:color w:val="000000" w:themeColor="text1"/>
          <w:sz w:val="28"/>
          <w:szCs w:val="28"/>
        </w:rPr>
        <w:t>MArch 2023</w:t>
      </w:r>
      <w:r w:rsidR="00F052B3" w:rsidRPr="00594A0A">
        <w:rPr>
          <w:rFonts w:cstheme="minorHAnsi"/>
          <w:caps/>
          <w:sz w:val="28"/>
          <w:szCs w:val="28"/>
        </w:rPr>
        <w:br/>
      </w:r>
    </w:p>
    <w:p w14:paraId="3CB2BBEA" w14:textId="2E825683" w:rsidR="00F052B3" w:rsidRPr="00594A0A" w:rsidRDefault="00F052B3" w:rsidP="00F052B3">
      <w:pPr>
        <w:spacing w:after="480"/>
        <w:jc w:val="right"/>
        <w:rPr>
          <w:rFonts w:cstheme="minorHAnsi"/>
          <w:caps/>
          <w:sz w:val="28"/>
          <w:szCs w:val="28"/>
        </w:rPr>
      </w:pPr>
    </w:p>
    <w:p w14:paraId="6BA18645" w14:textId="77777777" w:rsidR="00A863AA" w:rsidRDefault="00A863AA" w:rsidP="003D7458"/>
    <w:p w14:paraId="23575B73" w14:textId="5F589624" w:rsidR="00F052B3" w:rsidRPr="00F052B3" w:rsidRDefault="00F052B3" w:rsidP="003D7458">
      <w:pPr>
        <w:rPr>
          <w:b/>
          <w:bCs/>
          <w:sz w:val="24"/>
          <w:szCs w:val="24"/>
        </w:rPr>
      </w:pPr>
      <w:r w:rsidRPr="00F052B3">
        <w:rPr>
          <w:b/>
          <w:bCs/>
          <w:sz w:val="24"/>
          <w:szCs w:val="24"/>
        </w:rPr>
        <w:lastRenderedPageBreak/>
        <w:t>Overview</w:t>
      </w:r>
    </w:p>
    <w:p w14:paraId="3466B509" w14:textId="262FEF88" w:rsidR="00DF4D39" w:rsidRPr="00F052B3" w:rsidRDefault="00F97FAB" w:rsidP="003D7458">
      <w:pPr>
        <w:rPr>
          <w:sz w:val="24"/>
          <w:szCs w:val="24"/>
        </w:rPr>
      </w:pPr>
      <w:bookmarkStart w:id="0" w:name="_Hlk117758381"/>
      <w:r w:rsidRPr="00F052B3">
        <w:rPr>
          <w:sz w:val="24"/>
          <w:szCs w:val="24"/>
        </w:rPr>
        <w:t xml:space="preserve">The Government welcomes the recommendations outlined in the </w:t>
      </w:r>
      <w:r w:rsidR="00DF4D39" w:rsidRPr="00F37FF8">
        <w:rPr>
          <w:i/>
          <w:iCs/>
          <w:sz w:val="24"/>
          <w:szCs w:val="24"/>
        </w:rPr>
        <w:t>H</w:t>
      </w:r>
      <w:r w:rsidRPr="00F37FF8">
        <w:rPr>
          <w:i/>
          <w:iCs/>
          <w:sz w:val="24"/>
          <w:szCs w:val="24"/>
        </w:rPr>
        <w:t>ope is not a strategy – our shared responsibility for the future of work and workers report</w:t>
      </w:r>
      <w:r w:rsidRPr="00F052B3">
        <w:rPr>
          <w:sz w:val="24"/>
          <w:szCs w:val="24"/>
        </w:rPr>
        <w:t xml:space="preserve"> </w:t>
      </w:r>
      <w:r w:rsidR="00E75395">
        <w:rPr>
          <w:sz w:val="24"/>
          <w:szCs w:val="24"/>
        </w:rPr>
        <w:t xml:space="preserve">(the Report) </w:t>
      </w:r>
      <w:r w:rsidRPr="00F052B3">
        <w:rPr>
          <w:sz w:val="24"/>
          <w:szCs w:val="24"/>
        </w:rPr>
        <w:t>and thanks the Committee for its work</w:t>
      </w:r>
      <w:r w:rsidR="00B133A5">
        <w:rPr>
          <w:sz w:val="24"/>
          <w:szCs w:val="24"/>
        </w:rPr>
        <w:t xml:space="preserve">. The Government particularly </w:t>
      </w:r>
      <w:r w:rsidRPr="00F052B3">
        <w:rPr>
          <w:sz w:val="24"/>
          <w:szCs w:val="24"/>
        </w:rPr>
        <w:t>acknowledges the valuable submissions to the enquiry made by over 160 individuals and organisations. The feedback provided at public hearings w</w:t>
      </w:r>
      <w:r w:rsidR="00283710">
        <w:rPr>
          <w:sz w:val="24"/>
          <w:szCs w:val="24"/>
        </w:rPr>
        <w:t>as</w:t>
      </w:r>
      <w:r w:rsidRPr="00F052B3">
        <w:rPr>
          <w:sz w:val="24"/>
          <w:szCs w:val="24"/>
        </w:rPr>
        <w:t xml:space="preserve"> </w:t>
      </w:r>
      <w:r w:rsidR="009E11E0">
        <w:rPr>
          <w:sz w:val="24"/>
          <w:szCs w:val="24"/>
        </w:rPr>
        <w:t>used by</w:t>
      </w:r>
      <w:r w:rsidRPr="00F052B3">
        <w:rPr>
          <w:sz w:val="24"/>
          <w:szCs w:val="24"/>
        </w:rPr>
        <w:t xml:space="preserve"> the </w:t>
      </w:r>
      <w:r w:rsidR="00B133A5">
        <w:rPr>
          <w:sz w:val="24"/>
          <w:szCs w:val="24"/>
        </w:rPr>
        <w:t>C</w:t>
      </w:r>
      <w:r w:rsidRPr="00F052B3">
        <w:rPr>
          <w:sz w:val="24"/>
          <w:szCs w:val="24"/>
        </w:rPr>
        <w:t>ommittee and Government in framing the inquiry report and this response.</w:t>
      </w:r>
    </w:p>
    <w:bookmarkEnd w:id="0"/>
    <w:p w14:paraId="09B501D2" w14:textId="77777777" w:rsidR="00263710" w:rsidRDefault="00263710" w:rsidP="003D7458">
      <w:pPr>
        <w:rPr>
          <w:sz w:val="24"/>
          <w:szCs w:val="24"/>
        </w:rPr>
      </w:pPr>
      <w:r w:rsidRPr="00263710">
        <w:rPr>
          <w:sz w:val="24"/>
          <w:szCs w:val="24"/>
        </w:rPr>
        <w:t xml:space="preserve">The nature of work is constantly changing. How we currently work and will work in the future is being shaped by factors such as economic, </w:t>
      </w:r>
      <w:proofErr w:type="gramStart"/>
      <w:r w:rsidRPr="00263710">
        <w:rPr>
          <w:sz w:val="24"/>
          <w:szCs w:val="24"/>
        </w:rPr>
        <w:t>technological</w:t>
      </w:r>
      <w:proofErr w:type="gramEnd"/>
      <w:r w:rsidRPr="00263710">
        <w:rPr>
          <w:sz w:val="24"/>
          <w:szCs w:val="24"/>
        </w:rPr>
        <w:t xml:space="preserve"> and demographic change, as well as shifts in business practices as industries and communities adapt to climate change. The way we work also continues to evolve. For example, COVID -19 has accelerated digital transformation and adoption of new technologies and new work styles.</w:t>
      </w:r>
    </w:p>
    <w:p w14:paraId="7A895E7E" w14:textId="4E756BCA" w:rsidR="004C3478" w:rsidRDefault="0089628A" w:rsidP="003D7458">
      <w:pPr>
        <w:rPr>
          <w:sz w:val="24"/>
          <w:szCs w:val="24"/>
        </w:rPr>
      </w:pPr>
      <w:r>
        <w:rPr>
          <w:sz w:val="24"/>
          <w:szCs w:val="24"/>
        </w:rPr>
        <w:t>To keep pace, w</w:t>
      </w:r>
      <w:r w:rsidR="00423AE3" w:rsidRPr="001A61B3">
        <w:rPr>
          <w:sz w:val="24"/>
          <w:szCs w:val="24"/>
        </w:rPr>
        <w:t xml:space="preserve">orkers and </w:t>
      </w:r>
      <w:r w:rsidR="00A3271D" w:rsidRPr="001A61B3">
        <w:rPr>
          <w:sz w:val="24"/>
          <w:szCs w:val="24"/>
        </w:rPr>
        <w:t xml:space="preserve">employers </w:t>
      </w:r>
      <w:r>
        <w:rPr>
          <w:sz w:val="24"/>
          <w:szCs w:val="24"/>
        </w:rPr>
        <w:t>are</w:t>
      </w:r>
      <w:r w:rsidR="00CE2966" w:rsidRPr="001A61B3">
        <w:rPr>
          <w:sz w:val="24"/>
          <w:szCs w:val="24"/>
        </w:rPr>
        <w:t xml:space="preserve"> </w:t>
      </w:r>
      <w:r w:rsidR="00423AE3" w:rsidRPr="001A61B3">
        <w:rPr>
          <w:sz w:val="24"/>
          <w:szCs w:val="24"/>
        </w:rPr>
        <w:t>adopt</w:t>
      </w:r>
      <w:r>
        <w:rPr>
          <w:sz w:val="24"/>
          <w:szCs w:val="24"/>
        </w:rPr>
        <w:t>ing</w:t>
      </w:r>
      <w:r w:rsidR="00423AE3" w:rsidRPr="001A61B3">
        <w:rPr>
          <w:sz w:val="24"/>
          <w:szCs w:val="24"/>
        </w:rPr>
        <w:t xml:space="preserve"> new </w:t>
      </w:r>
      <w:r w:rsidR="007C3ADC" w:rsidRPr="001A61B3">
        <w:rPr>
          <w:sz w:val="24"/>
          <w:szCs w:val="24"/>
        </w:rPr>
        <w:t>ways of operating</w:t>
      </w:r>
      <w:r w:rsidR="00CD612B" w:rsidRPr="001A61B3">
        <w:rPr>
          <w:sz w:val="24"/>
          <w:szCs w:val="24"/>
        </w:rPr>
        <w:t>.</w:t>
      </w:r>
      <w:r w:rsidR="004C3478">
        <w:rPr>
          <w:sz w:val="24"/>
          <w:szCs w:val="24"/>
        </w:rPr>
        <w:t xml:space="preserve"> </w:t>
      </w:r>
      <w:r w:rsidR="00381735">
        <w:rPr>
          <w:sz w:val="24"/>
          <w:szCs w:val="24"/>
        </w:rPr>
        <w:t>The</w:t>
      </w:r>
      <w:r w:rsidR="007C3ADC">
        <w:rPr>
          <w:sz w:val="24"/>
          <w:szCs w:val="24"/>
        </w:rPr>
        <w:t>se</w:t>
      </w:r>
      <w:r w:rsidR="00381735">
        <w:rPr>
          <w:sz w:val="24"/>
          <w:szCs w:val="24"/>
        </w:rPr>
        <w:t xml:space="preserve"> </w:t>
      </w:r>
      <w:r w:rsidR="004C3478">
        <w:rPr>
          <w:sz w:val="24"/>
          <w:szCs w:val="24"/>
        </w:rPr>
        <w:t>changes</w:t>
      </w:r>
      <w:r w:rsidR="004C3478" w:rsidRPr="00F052B3">
        <w:rPr>
          <w:sz w:val="24"/>
          <w:szCs w:val="24"/>
        </w:rPr>
        <w:t xml:space="preserve"> </w:t>
      </w:r>
      <w:r w:rsidR="00293FE1">
        <w:rPr>
          <w:sz w:val="24"/>
          <w:szCs w:val="24"/>
        </w:rPr>
        <w:t>provide</w:t>
      </w:r>
      <w:r w:rsidR="00337050" w:rsidRPr="00F052B3">
        <w:rPr>
          <w:sz w:val="24"/>
          <w:szCs w:val="24"/>
        </w:rPr>
        <w:t xml:space="preserve"> </w:t>
      </w:r>
      <w:r w:rsidR="00A0307E">
        <w:rPr>
          <w:sz w:val="24"/>
          <w:szCs w:val="24"/>
        </w:rPr>
        <w:t>an opportunity</w:t>
      </w:r>
      <w:r w:rsidR="00D621F7" w:rsidRPr="00F052B3">
        <w:rPr>
          <w:sz w:val="24"/>
          <w:szCs w:val="24"/>
        </w:rPr>
        <w:t xml:space="preserve"> </w:t>
      </w:r>
      <w:r w:rsidR="007C3ADC">
        <w:rPr>
          <w:sz w:val="24"/>
          <w:szCs w:val="24"/>
        </w:rPr>
        <w:t xml:space="preserve">for </w:t>
      </w:r>
      <w:r w:rsidR="00E06DA5" w:rsidRPr="00F052B3">
        <w:rPr>
          <w:sz w:val="24"/>
          <w:szCs w:val="24"/>
        </w:rPr>
        <w:t>Australia</w:t>
      </w:r>
      <w:r w:rsidR="00D621F7" w:rsidRPr="00F052B3">
        <w:rPr>
          <w:sz w:val="24"/>
          <w:szCs w:val="24"/>
        </w:rPr>
        <w:t>.</w:t>
      </w:r>
      <w:r w:rsidR="008B53A6" w:rsidRPr="00F052B3">
        <w:rPr>
          <w:sz w:val="24"/>
          <w:szCs w:val="24"/>
        </w:rPr>
        <w:t xml:space="preserve"> </w:t>
      </w:r>
      <w:r w:rsidR="004C3478">
        <w:rPr>
          <w:sz w:val="24"/>
          <w:szCs w:val="24"/>
        </w:rPr>
        <w:t>The p</w:t>
      </w:r>
      <w:r>
        <w:rPr>
          <w:sz w:val="24"/>
          <w:szCs w:val="24"/>
        </w:rPr>
        <w:t xml:space="preserve">riorities </w:t>
      </w:r>
      <w:r w:rsidR="004C3478">
        <w:rPr>
          <w:sz w:val="24"/>
          <w:szCs w:val="24"/>
        </w:rPr>
        <w:t>of</w:t>
      </w:r>
      <w:r>
        <w:rPr>
          <w:sz w:val="24"/>
          <w:szCs w:val="24"/>
        </w:rPr>
        <w:t xml:space="preserve"> e</w:t>
      </w:r>
      <w:r w:rsidR="006524B6" w:rsidRPr="00F052B3">
        <w:rPr>
          <w:sz w:val="24"/>
          <w:szCs w:val="24"/>
        </w:rPr>
        <w:t xml:space="preserve">nsuring </w:t>
      </w:r>
      <w:r w:rsidR="008974EB" w:rsidRPr="00F052B3">
        <w:rPr>
          <w:sz w:val="24"/>
          <w:szCs w:val="24"/>
        </w:rPr>
        <w:t xml:space="preserve">access </w:t>
      </w:r>
      <w:r w:rsidR="00791BCB" w:rsidRPr="00F052B3">
        <w:rPr>
          <w:sz w:val="24"/>
          <w:szCs w:val="24"/>
        </w:rPr>
        <w:t>to</w:t>
      </w:r>
      <w:r w:rsidR="00BB49EC" w:rsidRPr="00F052B3">
        <w:rPr>
          <w:sz w:val="24"/>
          <w:szCs w:val="24"/>
        </w:rPr>
        <w:t xml:space="preserve"> better skills and training</w:t>
      </w:r>
      <w:r w:rsidR="00863493" w:rsidRPr="00F052B3">
        <w:rPr>
          <w:sz w:val="24"/>
          <w:szCs w:val="24"/>
        </w:rPr>
        <w:t xml:space="preserve">, </w:t>
      </w:r>
      <w:r w:rsidR="00C7468C" w:rsidRPr="00F052B3">
        <w:rPr>
          <w:sz w:val="24"/>
          <w:szCs w:val="24"/>
        </w:rPr>
        <w:t>secure jobs</w:t>
      </w:r>
      <w:r w:rsidR="001B7CF3" w:rsidRPr="00F052B3">
        <w:rPr>
          <w:sz w:val="24"/>
          <w:szCs w:val="24"/>
        </w:rPr>
        <w:t xml:space="preserve"> </w:t>
      </w:r>
      <w:r w:rsidR="004C3478">
        <w:rPr>
          <w:sz w:val="24"/>
          <w:szCs w:val="24"/>
        </w:rPr>
        <w:t>and</w:t>
      </w:r>
      <w:r w:rsidR="004C3478" w:rsidRPr="00F052B3">
        <w:rPr>
          <w:sz w:val="24"/>
          <w:szCs w:val="24"/>
        </w:rPr>
        <w:t xml:space="preserve"> </w:t>
      </w:r>
      <w:r w:rsidR="001B7CF3" w:rsidRPr="00F052B3">
        <w:rPr>
          <w:sz w:val="24"/>
          <w:szCs w:val="24"/>
        </w:rPr>
        <w:t>growing wages</w:t>
      </w:r>
      <w:r w:rsidR="00E13F3A" w:rsidRPr="00F052B3">
        <w:rPr>
          <w:sz w:val="24"/>
          <w:szCs w:val="24"/>
        </w:rPr>
        <w:t xml:space="preserve"> </w:t>
      </w:r>
      <w:r w:rsidR="004C3478">
        <w:rPr>
          <w:sz w:val="24"/>
          <w:szCs w:val="24"/>
        </w:rPr>
        <w:t xml:space="preserve">create </w:t>
      </w:r>
      <w:r w:rsidR="00231996" w:rsidRPr="00F052B3">
        <w:rPr>
          <w:sz w:val="24"/>
          <w:szCs w:val="24"/>
        </w:rPr>
        <w:t xml:space="preserve">new </w:t>
      </w:r>
      <w:r w:rsidR="00E13F3A" w:rsidRPr="00F052B3">
        <w:rPr>
          <w:sz w:val="24"/>
          <w:szCs w:val="24"/>
        </w:rPr>
        <w:t xml:space="preserve">opportunities for </w:t>
      </w:r>
      <w:r w:rsidR="00DD744E" w:rsidRPr="00F052B3">
        <w:rPr>
          <w:sz w:val="24"/>
          <w:szCs w:val="24"/>
        </w:rPr>
        <w:t>more Australians</w:t>
      </w:r>
      <w:r w:rsidR="00863493" w:rsidRPr="00F052B3">
        <w:rPr>
          <w:sz w:val="24"/>
          <w:szCs w:val="24"/>
        </w:rPr>
        <w:t xml:space="preserve"> </w:t>
      </w:r>
      <w:r w:rsidR="004C3478">
        <w:rPr>
          <w:sz w:val="24"/>
          <w:szCs w:val="24"/>
        </w:rPr>
        <w:t xml:space="preserve">and </w:t>
      </w:r>
      <w:r>
        <w:rPr>
          <w:sz w:val="24"/>
          <w:szCs w:val="24"/>
        </w:rPr>
        <w:t>are</w:t>
      </w:r>
      <w:r w:rsidR="004B5705">
        <w:rPr>
          <w:sz w:val="24"/>
          <w:szCs w:val="24"/>
        </w:rPr>
        <w:t xml:space="preserve"> key </w:t>
      </w:r>
      <w:r>
        <w:rPr>
          <w:sz w:val="24"/>
          <w:szCs w:val="24"/>
        </w:rPr>
        <w:t xml:space="preserve">objectives </w:t>
      </w:r>
      <w:r w:rsidR="004B5705">
        <w:rPr>
          <w:sz w:val="24"/>
          <w:szCs w:val="24"/>
        </w:rPr>
        <w:t>for the Government</w:t>
      </w:r>
      <w:r w:rsidR="00E13F3A" w:rsidRPr="00F052B3">
        <w:rPr>
          <w:sz w:val="24"/>
          <w:szCs w:val="24"/>
        </w:rPr>
        <w:t xml:space="preserve">. </w:t>
      </w:r>
    </w:p>
    <w:p w14:paraId="2F0CD35A" w14:textId="4A4076F4" w:rsidR="000B5163" w:rsidRDefault="00AA1895" w:rsidP="003D7458">
      <w:pPr>
        <w:rPr>
          <w:sz w:val="24"/>
          <w:szCs w:val="24"/>
        </w:rPr>
      </w:pPr>
      <w:r w:rsidRPr="00F052B3">
        <w:rPr>
          <w:sz w:val="24"/>
          <w:szCs w:val="24"/>
        </w:rPr>
        <w:t xml:space="preserve">The Government has a clear </w:t>
      </w:r>
      <w:r w:rsidR="007115C9" w:rsidRPr="00F052B3">
        <w:rPr>
          <w:sz w:val="24"/>
          <w:szCs w:val="24"/>
        </w:rPr>
        <w:t xml:space="preserve">plan </w:t>
      </w:r>
      <w:r w:rsidR="00765711">
        <w:rPr>
          <w:sz w:val="24"/>
          <w:szCs w:val="24"/>
        </w:rPr>
        <w:t>for a better future</w:t>
      </w:r>
      <w:r w:rsidR="00C44369">
        <w:rPr>
          <w:sz w:val="24"/>
          <w:szCs w:val="24"/>
        </w:rPr>
        <w:t xml:space="preserve"> </w:t>
      </w:r>
      <w:r w:rsidR="00765711">
        <w:rPr>
          <w:sz w:val="24"/>
          <w:szCs w:val="24"/>
        </w:rPr>
        <w:t>for all Australian</w:t>
      </w:r>
      <w:r w:rsidR="003B20B0">
        <w:rPr>
          <w:sz w:val="24"/>
          <w:szCs w:val="24"/>
        </w:rPr>
        <w:t xml:space="preserve"> workers </w:t>
      </w:r>
      <w:r w:rsidR="005550E8">
        <w:rPr>
          <w:sz w:val="24"/>
          <w:szCs w:val="24"/>
        </w:rPr>
        <w:t>and is</w:t>
      </w:r>
      <w:r w:rsidR="00CB443A">
        <w:rPr>
          <w:sz w:val="24"/>
          <w:szCs w:val="24"/>
        </w:rPr>
        <w:t xml:space="preserve"> </w:t>
      </w:r>
      <w:r w:rsidR="00636492">
        <w:rPr>
          <w:sz w:val="24"/>
          <w:szCs w:val="24"/>
        </w:rPr>
        <w:t xml:space="preserve">making jobs more secure </w:t>
      </w:r>
      <w:r w:rsidR="00DB7849">
        <w:rPr>
          <w:sz w:val="24"/>
          <w:szCs w:val="24"/>
        </w:rPr>
        <w:t xml:space="preserve">by implementing </w:t>
      </w:r>
      <w:r w:rsidR="00711FAD">
        <w:rPr>
          <w:sz w:val="24"/>
          <w:szCs w:val="24"/>
        </w:rPr>
        <w:t xml:space="preserve">reforms to </w:t>
      </w:r>
      <w:r w:rsidR="00612D7F">
        <w:rPr>
          <w:sz w:val="24"/>
          <w:szCs w:val="24"/>
        </w:rPr>
        <w:t>strengthen protections available to workers</w:t>
      </w:r>
      <w:r w:rsidR="001D3C7B">
        <w:rPr>
          <w:sz w:val="24"/>
          <w:szCs w:val="24"/>
        </w:rPr>
        <w:t xml:space="preserve">. </w:t>
      </w:r>
      <w:r w:rsidR="00064C75" w:rsidRPr="00F052B3">
        <w:rPr>
          <w:sz w:val="24"/>
          <w:szCs w:val="24"/>
        </w:rPr>
        <w:t xml:space="preserve">Jobs and Skills Australia </w:t>
      </w:r>
      <w:r w:rsidR="00004E2A">
        <w:rPr>
          <w:sz w:val="24"/>
          <w:szCs w:val="24"/>
        </w:rPr>
        <w:t>has been</w:t>
      </w:r>
      <w:r w:rsidR="00064C75">
        <w:rPr>
          <w:sz w:val="24"/>
          <w:szCs w:val="24"/>
        </w:rPr>
        <w:t xml:space="preserve"> established </w:t>
      </w:r>
      <w:r w:rsidR="00064C75" w:rsidRPr="00F052B3">
        <w:rPr>
          <w:sz w:val="24"/>
          <w:szCs w:val="24"/>
        </w:rPr>
        <w:t>to strengthen workforce planning</w:t>
      </w:r>
      <w:r w:rsidR="00EF3254">
        <w:rPr>
          <w:sz w:val="24"/>
          <w:szCs w:val="24"/>
        </w:rPr>
        <w:t xml:space="preserve">, </w:t>
      </w:r>
      <w:r w:rsidR="00015D83">
        <w:rPr>
          <w:sz w:val="24"/>
          <w:szCs w:val="24"/>
        </w:rPr>
        <w:t>t</w:t>
      </w:r>
      <w:r w:rsidR="001D3C7B">
        <w:rPr>
          <w:sz w:val="24"/>
          <w:szCs w:val="24"/>
        </w:rPr>
        <w:t>h</w:t>
      </w:r>
      <w:r w:rsidR="00746D69">
        <w:rPr>
          <w:sz w:val="24"/>
          <w:szCs w:val="24"/>
        </w:rPr>
        <w:t>e</w:t>
      </w:r>
      <w:r w:rsidR="001D3C7B">
        <w:rPr>
          <w:sz w:val="24"/>
          <w:szCs w:val="24"/>
        </w:rPr>
        <w:t xml:space="preserve"> </w:t>
      </w:r>
      <w:r w:rsidR="00746D69">
        <w:rPr>
          <w:sz w:val="24"/>
          <w:szCs w:val="24"/>
        </w:rPr>
        <w:t>training</w:t>
      </w:r>
      <w:r w:rsidR="001D3C7B">
        <w:rPr>
          <w:sz w:val="24"/>
          <w:szCs w:val="24"/>
        </w:rPr>
        <w:t xml:space="preserve"> system is being improved </w:t>
      </w:r>
      <w:r w:rsidR="00EF3254">
        <w:rPr>
          <w:sz w:val="24"/>
          <w:szCs w:val="24"/>
        </w:rPr>
        <w:t xml:space="preserve">and there is increased </w:t>
      </w:r>
      <w:r w:rsidR="00D61D27">
        <w:rPr>
          <w:sz w:val="24"/>
          <w:szCs w:val="24"/>
        </w:rPr>
        <w:t xml:space="preserve">investment </w:t>
      </w:r>
      <w:r w:rsidR="00A55933">
        <w:rPr>
          <w:sz w:val="24"/>
          <w:szCs w:val="24"/>
        </w:rPr>
        <w:t xml:space="preserve">in </w:t>
      </w:r>
      <w:r w:rsidR="00E6411C">
        <w:rPr>
          <w:sz w:val="24"/>
          <w:szCs w:val="24"/>
        </w:rPr>
        <w:t>TAFE and university places</w:t>
      </w:r>
      <w:r w:rsidR="006B3ECF">
        <w:rPr>
          <w:sz w:val="24"/>
          <w:szCs w:val="24"/>
        </w:rPr>
        <w:t xml:space="preserve"> </w:t>
      </w:r>
      <w:r w:rsidR="007321AE">
        <w:rPr>
          <w:sz w:val="24"/>
          <w:szCs w:val="24"/>
        </w:rPr>
        <w:t xml:space="preserve">to train </w:t>
      </w:r>
      <w:r w:rsidR="00EF4A1E">
        <w:rPr>
          <w:sz w:val="24"/>
          <w:szCs w:val="24"/>
        </w:rPr>
        <w:t xml:space="preserve">workers for </w:t>
      </w:r>
      <w:r w:rsidR="000A0502">
        <w:rPr>
          <w:sz w:val="24"/>
          <w:szCs w:val="24"/>
        </w:rPr>
        <w:t xml:space="preserve">the </w:t>
      </w:r>
      <w:r w:rsidR="00EF4A1E">
        <w:rPr>
          <w:sz w:val="24"/>
          <w:szCs w:val="24"/>
        </w:rPr>
        <w:t>new jobs of the future.</w:t>
      </w:r>
    </w:p>
    <w:p w14:paraId="53D9DC19" w14:textId="5C8D14EC" w:rsidR="00F621B6" w:rsidRPr="00F052B3" w:rsidRDefault="00D06925" w:rsidP="003D7458">
      <w:pPr>
        <w:rPr>
          <w:sz w:val="24"/>
          <w:szCs w:val="24"/>
        </w:rPr>
      </w:pPr>
      <w:r w:rsidRPr="335FEB28">
        <w:rPr>
          <w:sz w:val="24"/>
          <w:szCs w:val="24"/>
        </w:rPr>
        <w:t>On 1</w:t>
      </w:r>
      <w:r w:rsidR="00E651AA" w:rsidRPr="335FEB28">
        <w:rPr>
          <w:sz w:val="24"/>
          <w:szCs w:val="24"/>
        </w:rPr>
        <w:t>-2 September</w:t>
      </w:r>
      <w:r w:rsidR="6C9D758E" w:rsidRPr="335FEB28">
        <w:rPr>
          <w:sz w:val="24"/>
          <w:szCs w:val="24"/>
        </w:rPr>
        <w:t xml:space="preserve"> 2022</w:t>
      </w:r>
      <w:r w:rsidR="00E651AA" w:rsidRPr="335FEB28">
        <w:rPr>
          <w:sz w:val="24"/>
          <w:szCs w:val="24"/>
        </w:rPr>
        <w:t>, th</w:t>
      </w:r>
      <w:r w:rsidRPr="335FEB28">
        <w:rPr>
          <w:sz w:val="24"/>
          <w:szCs w:val="24"/>
        </w:rPr>
        <w:t xml:space="preserve">e </w:t>
      </w:r>
      <w:r w:rsidR="00B15AC0">
        <w:rPr>
          <w:sz w:val="24"/>
          <w:szCs w:val="24"/>
        </w:rPr>
        <w:t xml:space="preserve">Government </w:t>
      </w:r>
      <w:r w:rsidR="007C64DB">
        <w:rPr>
          <w:sz w:val="24"/>
          <w:szCs w:val="24"/>
        </w:rPr>
        <w:t xml:space="preserve">convened the </w:t>
      </w:r>
      <w:r w:rsidRPr="335FEB28">
        <w:rPr>
          <w:sz w:val="24"/>
          <w:szCs w:val="24"/>
        </w:rPr>
        <w:t>Jobs and Skills Summit</w:t>
      </w:r>
      <w:r w:rsidR="00E651AA" w:rsidRPr="335FEB28">
        <w:rPr>
          <w:sz w:val="24"/>
          <w:szCs w:val="24"/>
        </w:rPr>
        <w:t xml:space="preserve"> </w:t>
      </w:r>
      <w:r w:rsidR="00B73492">
        <w:rPr>
          <w:sz w:val="24"/>
          <w:szCs w:val="24"/>
        </w:rPr>
        <w:t xml:space="preserve">which </w:t>
      </w:r>
      <w:r w:rsidR="00E651AA" w:rsidRPr="335FEB28">
        <w:rPr>
          <w:sz w:val="24"/>
          <w:szCs w:val="24"/>
        </w:rPr>
        <w:t xml:space="preserve">brought </w:t>
      </w:r>
      <w:r w:rsidR="00E53778" w:rsidRPr="335FEB28">
        <w:rPr>
          <w:sz w:val="24"/>
          <w:szCs w:val="24"/>
        </w:rPr>
        <w:t>Australians</w:t>
      </w:r>
      <w:r w:rsidR="00E651AA" w:rsidRPr="335FEB28">
        <w:rPr>
          <w:sz w:val="24"/>
          <w:szCs w:val="24"/>
        </w:rPr>
        <w:t xml:space="preserve"> together to </w:t>
      </w:r>
      <w:r w:rsidR="00E01DC9" w:rsidRPr="335FEB28">
        <w:rPr>
          <w:sz w:val="24"/>
          <w:szCs w:val="24"/>
        </w:rPr>
        <w:t>work constructively on the challenges and opportunities facing the Australian labour market and econo</w:t>
      </w:r>
      <w:r w:rsidR="00F4541F" w:rsidRPr="335FEB28">
        <w:rPr>
          <w:sz w:val="24"/>
          <w:szCs w:val="24"/>
        </w:rPr>
        <w:t>my.</w:t>
      </w:r>
      <w:r w:rsidR="00A44790" w:rsidRPr="335FEB28">
        <w:rPr>
          <w:sz w:val="24"/>
          <w:szCs w:val="24"/>
        </w:rPr>
        <w:t xml:space="preserve"> </w:t>
      </w:r>
      <w:r w:rsidR="006621C1" w:rsidRPr="335FEB28">
        <w:rPr>
          <w:sz w:val="24"/>
          <w:szCs w:val="24"/>
        </w:rPr>
        <w:t xml:space="preserve">In collaboration with industry, unions and other </w:t>
      </w:r>
      <w:r w:rsidR="007D3650">
        <w:rPr>
          <w:sz w:val="24"/>
          <w:szCs w:val="24"/>
        </w:rPr>
        <w:t xml:space="preserve">community </w:t>
      </w:r>
      <w:r w:rsidR="006621C1" w:rsidRPr="335FEB28">
        <w:rPr>
          <w:sz w:val="24"/>
          <w:szCs w:val="24"/>
        </w:rPr>
        <w:t>stakeholders, t</w:t>
      </w:r>
      <w:r w:rsidR="00A44790" w:rsidRPr="335FEB28">
        <w:rPr>
          <w:sz w:val="24"/>
          <w:szCs w:val="24"/>
        </w:rPr>
        <w:t xml:space="preserve">he </w:t>
      </w:r>
      <w:r w:rsidR="00786083" w:rsidRPr="335FEB28">
        <w:rPr>
          <w:sz w:val="24"/>
          <w:szCs w:val="24"/>
        </w:rPr>
        <w:t>Government agreed</w:t>
      </w:r>
      <w:r w:rsidR="00440546" w:rsidRPr="335FEB28">
        <w:rPr>
          <w:sz w:val="24"/>
          <w:szCs w:val="24"/>
        </w:rPr>
        <w:t xml:space="preserve"> to</w:t>
      </w:r>
      <w:r w:rsidR="001E429F" w:rsidRPr="335FEB28">
        <w:rPr>
          <w:sz w:val="24"/>
          <w:szCs w:val="24"/>
        </w:rPr>
        <w:t xml:space="preserve"> </w:t>
      </w:r>
      <w:r w:rsidR="00232295">
        <w:rPr>
          <w:sz w:val="24"/>
          <w:szCs w:val="24"/>
        </w:rPr>
        <w:t xml:space="preserve">a range of </w:t>
      </w:r>
      <w:r w:rsidR="00A44790" w:rsidRPr="335FEB28">
        <w:rPr>
          <w:sz w:val="24"/>
          <w:szCs w:val="24"/>
        </w:rPr>
        <w:t>i</w:t>
      </w:r>
      <w:r w:rsidR="000E0262" w:rsidRPr="335FEB28">
        <w:rPr>
          <w:sz w:val="24"/>
          <w:szCs w:val="24"/>
        </w:rPr>
        <w:t xml:space="preserve">mmediate </w:t>
      </w:r>
      <w:r w:rsidR="004F1F65" w:rsidRPr="335FEB28">
        <w:rPr>
          <w:sz w:val="24"/>
          <w:szCs w:val="24"/>
        </w:rPr>
        <w:t>initiatives</w:t>
      </w:r>
      <w:r w:rsidR="001B7E32">
        <w:rPr>
          <w:sz w:val="24"/>
          <w:szCs w:val="24"/>
        </w:rPr>
        <w:t>.</w:t>
      </w:r>
    </w:p>
    <w:p w14:paraId="4B858201" w14:textId="2DE3BC43" w:rsidR="0035536F" w:rsidRPr="00F052B3" w:rsidRDefault="001B7E32" w:rsidP="002D219A">
      <w:pPr>
        <w:pStyle w:val="ListParagraph"/>
        <w:numPr>
          <w:ilvl w:val="0"/>
          <w:numId w:val="3"/>
        </w:numPr>
        <w:rPr>
          <w:sz w:val="24"/>
          <w:szCs w:val="24"/>
        </w:rPr>
      </w:pPr>
      <w:r>
        <w:rPr>
          <w:sz w:val="24"/>
          <w:szCs w:val="24"/>
        </w:rPr>
        <w:t>A</w:t>
      </w:r>
      <w:r w:rsidR="0035536F" w:rsidRPr="00F052B3">
        <w:rPr>
          <w:sz w:val="24"/>
          <w:szCs w:val="24"/>
        </w:rPr>
        <w:t>n additional $1 billion in joint Federal-State funding for fee-free TAFE in 2023 and accelerated delivery of 4</w:t>
      </w:r>
      <w:r w:rsidR="00E630DC">
        <w:rPr>
          <w:sz w:val="24"/>
          <w:szCs w:val="24"/>
        </w:rPr>
        <w:t>80</w:t>
      </w:r>
      <w:r w:rsidR="0035536F" w:rsidRPr="00F052B3">
        <w:rPr>
          <w:sz w:val="24"/>
          <w:szCs w:val="24"/>
        </w:rPr>
        <w:t>,000 fee-free TAFE places</w:t>
      </w:r>
      <w:r>
        <w:rPr>
          <w:sz w:val="24"/>
          <w:szCs w:val="24"/>
        </w:rPr>
        <w:t>.</w:t>
      </w:r>
    </w:p>
    <w:p w14:paraId="29908782" w14:textId="540FD126" w:rsidR="0035536F" w:rsidRPr="00F052B3" w:rsidRDefault="001B7E32" w:rsidP="002D219A">
      <w:pPr>
        <w:pStyle w:val="ListParagraph"/>
        <w:numPr>
          <w:ilvl w:val="0"/>
          <w:numId w:val="3"/>
        </w:numPr>
        <w:rPr>
          <w:sz w:val="24"/>
          <w:szCs w:val="24"/>
        </w:rPr>
      </w:pPr>
      <w:r>
        <w:rPr>
          <w:sz w:val="24"/>
          <w:szCs w:val="24"/>
        </w:rPr>
        <w:t>M</w:t>
      </w:r>
      <w:r w:rsidR="00CF4BED" w:rsidRPr="00F052B3">
        <w:rPr>
          <w:sz w:val="24"/>
          <w:szCs w:val="24"/>
        </w:rPr>
        <w:t>odernising Australia’s workplace relations laws, including to make bargaining accessible for all workers and businesses</w:t>
      </w:r>
      <w:r>
        <w:rPr>
          <w:sz w:val="24"/>
          <w:szCs w:val="24"/>
        </w:rPr>
        <w:t>.</w:t>
      </w:r>
    </w:p>
    <w:p w14:paraId="39C40E32" w14:textId="7DD77CD6" w:rsidR="00CF4BED" w:rsidRPr="00F052B3" w:rsidRDefault="001B7E32" w:rsidP="002D219A">
      <w:pPr>
        <w:pStyle w:val="ListParagraph"/>
        <w:numPr>
          <w:ilvl w:val="0"/>
          <w:numId w:val="3"/>
        </w:numPr>
        <w:rPr>
          <w:sz w:val="24"/>
          <w:szCs w:val="24"/>
        </w:rPr>
      </w:pPr>
      <w:r>
        <w:rPr>
          <w:sz w:val="24"/>
          <w:szCs w:val="24"/>
        </w:rPr>
        <w:t>A</w:t>
      </w:r>
      <w:r w:rsidR="00CF4BED" w:rsidRPr="00F052B3">
        <w:rPr>
          <w:sz w:val="24"/>
          <w:szCs w:val="24"/>
        </w:rPr>
        <w:t>mending the Fair Work Act to strengthen access to flexible working arrangements, make unpaid parental leave more flexible and strengthen protection for workers against discrimination and harassment</w:t>
      </w:r>
      <w:r>
        <w:rPr>
          <w:sz w:val="24"/>
          <w:szCs w:val="24"/>
        </w:rPr>
        <w:t>.</w:t>
      </w:r>
    </w:p>
    <w:p w14:paraId="02B53D3E" w14:textId="4EDD1C5F" w:rsidR="00BA2CAC" w:rsidRPr="00F052B3" w:rsidRDefault="001B7E32" w:rsidP="002D219A">
      <w:pPr>
        <w:pStyle w:val="ListParagraph"/>
        <w:numPr>
          <w:ilvl w:val="0"/>
          <w:numId w:val="3"/>
        </w:numPr>
        <w:rPr>
          <w:sz w:val="24"/>
          <w:szCs w:val="24"/>
        </w:rPr>
      </w:pPr>
      <w:r>
        <w:rPr>
          <w:sz w:val="24"/>
          <w:szCs w:val="24"/>
        </w:rPr>
        <w:t>I</w:t>
      </w:r>
      <w:r w:rsidR="00BA2CAC" w:rsidRPr="00F052B3">
        <w:rPr>
          <w:sz w:val="24"/>
          <w:szCs w:val="24"/>
        </w:rPr>
        <w:t>mproving access to jobs and training pathways for women, First Nations people, regional Australians and culturally and linguistically diverse people, including equity targets for training places, 1,000 digital apprenticeships in the Australian Public Service, and other measures to reduce barriers to employment</w:t>
      </w:r>
      <w:r>
        <w:rPr>
          <w:sz w:val="24"/>
          <w:szCs w:val="24"/>
        </w:rPr>
        <w:t>.</w:t>
      </w:r>
    </w:p>
    <w:p w14:paraId="7CB80371" w14:textId="0659C9EC" w:rsidR="00AA2FF9" w:rsidRPr="00F052B3" w:rsidRDefault="001B7E32" w:rsidP="007C11C0">
      <w:pPr>
        <w:pStyle w:val="ListParagraph"/>
        <w:numPr>
          <w:ilvl w:val="0"/>
          <w:numId w:val="3"/>
        </w:numPr>
        <w:rPr>
          <w:sz w:val="24"/>
          <w:szCs w:val="24"/>
        </w:rPr>
      </w:pPr>
      <w:r>
        <w:rPr>
          <w:sz w:val="24"/>
          <w:szCs w:val="24"/>
        </w:rPr>
        <w:t>Increasing</w:t>
      </w:r>
      <w:r w:rsidR="00AA2FF9" w:rsidRPr="00F052B3">
        <w:rPr>
          <w:sz w:val="24"/>
          <w:szCs w:val="24"/>
        </w:rPr>
        <w:t xml:space="preserve"> the permanent Migration Program ceiling to 195,000 in 2022-23 to help ease widespread workforce shortages</w:t>
      </w:r>
      <w:r w:rsidR="00C11061" w:rsidRPr="00F052B3">
        <w:rPr>
          <w:sz w:val="24"/>
          <w:szCs w:val="24"/>
        </w:rPr>
        <w:t>.</w:t>
      </w:r>
    </w:p>
    <w:p w14:paraId="4C76A5E7" w14:textId="0D71CF06" w:rsidR="005825C1" w:rsidRPr="00A54099" w:rsidRDefault="00402500" w:rsidP="00BF6BD9">
      <w:pPr>
        <w:rPr>
          <w:sz w:val="24"/>
          <w:szCs w:val="24"/>
        </w:rPr>
      </w:pPr>
      <w:r w:rsidRPr="00F052B3">
        <w:rPr>
          <w:sz w:val="24"/>
          <w:szCs w:val="24"/>
        </w:rPr>
        <w:t xml:space="preserve">The </w:t>
      </w:r>
      <w:r w:rsidR="004B0EE9" w:rsidRPr="00F052B3">
        <w:rPr>
          <w:sz w:val="24"/>
          <w:szCs w:val="24"/>
        </w:rPr>
        <w:t>G</w:t>
      </w:r>
      <w:r w:rsidRPr="00F052B3">
        <w:rPr>
          <w:sz w:val="24"/>
          <w:szCs w:val="24"/>
        </w:rPr>
        <w:t xml:space="preserve">overnment is </w:t>
      </w:r>
      <w:r w:rsidR="00BB18FE" w:rsidRPr="00F052B3">
        <w:rPr>
          <w:sz w:val="24"/>
          <w:szCs w:val="24"/>
        </w:rPr>
        <w:t>focused on medium and long-term reforms</w:t>
      </w:r>
      <w:r w:rsidR="002032CF">
        <w:rPr>
          <w:sz w:val="24"/>
          <w:szCs w:val="24"/>
        </w:rPr>
        <w:t xml:space="preserve"> to</w:t>
      </w:r>
      <w:r w:rsidR="00BB18FE" w:rsidRPr="00F052B3">
        <w:rPr>
          <w:sz w:val="24"/>
          <w:szCs w:val="24"/>
        </w:rPr>
        <w:t xml:space="preserve"> </w:t>
      </w:r>
      <w:r w:rsidR="00BB2F55">
        <w:rPr>
          <w:sz w:val="24"/>
          <w:szCs w:val="24"/>
        </w:rPr>
        <w:t>prepare</w:t>
      </w:r>
      <w:r w:rsidR="005004AA">
        <w:rPr>
          <w:sz w:val="24"/>
          <w:szCs w:val="24"/>
        </w:rPr>
        <w:t xml:space="preserve"> Australia’s future labour market and has </w:t>
      </w:r>
      <w:r w:rsidR="00CD5B39">
        <w:rPr>
          <w:sz w:val="24"/>
          <w:szCs w:val="24"/>
        </w:rPr>
        <w:t xml:space="preserve">undertaken to develop </w:t>
      </w:r>
      <w:r w:rsidR="00B94A52">
        <w:rPr>
          <w:sz w:val="24"/>
          <w:szCs w:val="24"/>
        </w:rPr>
        <w:t>an</w:t>
      </w:r>
      <w:r w:rsidR="00CA08DC">
        <w:rPr>
          <w:sz w:val="24"/>
          <w:szCs w:val="24"/>
        </w:rPr>
        <w:t xml:space="preserve"> Employment White Paper</w:t>
      </w:r>
      <w:r w:rsidR="00B94A52">
        <w:rPr>
          <w:sz w:val="24"/>
          <w:szCs w:val="24"/>
        </w:rPr>
        <w:t xml:space="preserve"> which </w:t>
      </w:r>
      <w:r w:rsidR="00720D85" w:rsidRPr="00A54099">
        <w:rPr>
          <w:sz w:val="24"/>
          <w:szCs w:val="24"/>
        </w:rPr>
        <w:t xml:space="preserve">will build </w:t>
      </w:r>
      <w:r w:rsidR="00720D85" w:rsidRPr="00A54099">
        <w:rPr>
          <w:sz w:val="24"/>
          <w:szCs w:val="24"/>
        </w:rPr>
        <w:lastRenderedPageBreak/>
        <w:t>on the outcomes of the Jobs and Skills Summit and will focus on the objectives of full employment and productivity growth for the benefit of all Australians, along with women’s economic participation and equality.</w:t>
      </w:r>
      <w:r w:rsidR="00F33478" w:rsidRPr="00A54099">
        <w:rPr>
          <w:sz w:val="24"/>
          <w:szCs w:val="24"/>
        </w:rPr>
        <w:t xml:space="preserve"> </w:t>
      </w:r>
    </w:p>
    <w:p w14:paraId="4D9F2377" w14:textId="347626B3" w:rsidR="003829F6" w:rsidRDefault="00DF1ADE" w:rsidP="00BF6BD9">
      <w:pPr>
        <w:rPr>
          <w:sz w:val="24"/>
          <w:szCs w:val="24"/>
        </w:rPr>
      </w:pPr>
      <w:r w:rsidRPr="00A54099">
        <w:rPr>
          <w:sz w:val="24"/>
          <w:szCs w:val="24"/>
        </w:rPr>
        <w:t xml:space="preserve">The Government </w:t>
      </w:r>
      <w:r w:rsidR="00BE1FF9">
        <w:rPr>
          <w:sz w:val="24"/>
          <w:szCs w:val="24"/>
        </w:rPr>
        <w:t>will continue</w:t>
      </w:r>
      <w:r w:rsidRPr="00A54099">
        <w:rPr>
          <w:sz w:val="24"/>
          <w:szCs w:val="24"/>
        </w:rPr>
        <w:t xml:space="preserve"> </w:t>
      </w:r>
      <w:r w:rsidR="005B6DFC">
        <w:rPr>
          <w:sz w:val="24"/>
          <w:szCs w:val="24"/>
        </w:rPr>
        <w:t>proactively work</w:t>
      </w:r>
      <w:r w:rsidR="00E0551C">
        <w:rPr>
          <w:sz w:val="24"/>
          <w:szCs w:val="24"/>
        </w:rPr>
        <w:t>ing</w:t>
      </w:r>
      <w:r w:rsidR="005B6DFC">
        <w:rPr>
          <w:sz w:val="24"/>
          <w:szCs w:val="24"/>
        </w:rPr>
        <w:t xml:space="preserve"> with business and unions </w:t>
      </w:r>
      <w:r w:rsidRPr="00A54099">
        <w:rPr>
          <w:sz w:val="24"/>
          <w:szCs w:val="24"/>
        </w:rPr>
        <w:t xml:space="preserve">to address </w:t>
      </w:r>
      <w:r w:rsidR="00BA2E3F" w:rsidRPr="00A54099">
        <w:rPr>
          <w:sz w:val="24"/>
          <w:szCs w:val="24"/>
        </w:rPr>
        <w:t xml:space="preserve">the </w:t>
      </w:r>
      <w:r w:rsidR="00C6166E">
        <w:rPr>
          <w:sz w:val="24"/>
          <w:szCs w:val="24"/>
        </w:rPr>
        <w:t xml:space="preserve">workforce </w:t>
      </w:r>
      <w:r w:rsidRPr="00A54099">
        <w:rPr>
          <w:sz w:val="24"/>
          <w:szCs w:val="24"/>
        </w:rPr>
        <w:t>challenges</w:t>
      </w:r>
      <w:r w:rsidR="00662A3C" w:rsidRPr="00A54099">
        <w:rPr>
          <w:sz w:val="24"/>
          <w:szCs w:val="24"/>
        </w:rPr>
        <w:t xml:space="preserve"> </w:t>
      </w:r>
      <w:r w:rsidR="001E71BC" w:rsidRPr="00A54099">
        <w:rPr>
          <w:sz w:val="24"/>
          <w:szCs w:val="24"/>
        </w:rPr>
        <w:t>p</w:t>
      </w:r>
      <w:r w:rsidR="00406F06" w:rsidRPr="00A54099">
        <w:rPr>
          <w:sz w:val="24"/>
          <w:szCs w:val="24"/>
        </w:rPr>
        <w:t>resented by the</w:t>
      </w:r>
      <w:r w:rsidR="00662A3C" w:rsidRPr="00A54099">
        <w:rPr>
          <w:sz w:val="24"/>
          <w:szCs w:val="24"/>
        </w:rPr>
        <w:t xml:space="preserve"> changing </w:t>
      </w:r>
      <w:r w:rsidR="00BA1998">
        <w:rPr>
          <w:sz w:val="24"/>
          <w:szCs w:val="24"/>
        </w:rPr>
        <w:t>labour market</w:t>
      </w:r>
      <w:r w:rsidRPr="00A54099">
        <w:rPr>
          <w:sz w:val="24"/>
          <w:szCs w:val="24"/>
        </w:rPr>
        <w:t xml:space="preserve"> and is focused on building a bigger, better trained and more productive workforce, boosting incomes and living standards</w:t>
      </w:r>
      <w:r w:rsidR="001E71BC" w:rsidRPr="00A54099">
        <w:rPr>
          <w:sz w:val="24"/>
          <w:szCs w:val="24"/>
        </w:rPr>
        <w:t xml:space="preserve"> </w:t>
      </w:r>
      <w:r w:rsidR="00BE1FF9">
        <w:rPr>
          <w:sz w:val="24"/>
          <w:szCs w:val="24"/>
        </w:rPr>
        <w:t>to</w:t>
      </w:r>
      <w:r w:rsidR="00BE1FF9" w:rsidRPr="00A54099">
        <w:rPr>
          <w:sz w:val="24"/>
          <w:szCs w:val="24"/>
        </w:rPr>
        <w:t xml:space="preserve"> </w:t>
      </w:r>
      <w:r w:rsidR="0009100C" w:rsidRPr="00A54099">
        <w:rPr>
          <w:sz w:val="24"/>
          <w:szCs w:val="24"/>
        </w:rPr>
        <w:t>ensur</w:t>
      </w:r>
      <w:r w:rsidR="00BE1FF9">
        <w:rPr>
          <w:sz w:val="24"/>
          <w:szCs w:val="24"/>
        </w:rPr>
        <w:t>e</w:t>
      </w:r>
      <w:r w:rsidR="0009100C" w:rsidRPr="00A54099">
        <w:rPr>
          <w:sz w:val="24"/>
          <w:szCs w:val="24"/>
        </w:rPr>
        <w:t xml:space="preserve"> jobs are secure</w:t>
      </w:r>
      <w:r w:rsidR="00C66603">
        <w:rPr>
          <w:sz w:val="24"/>
          <w:szCs w:val="24"/>
        </w:rPr>
        <w:t xml:space="preserve"> and businesses are thriving.</w:t>
      </w:r>
    </w:p>
    <w:p w14:paraId="15939C4E" w14:textId="53EA6826" w:rsidR="00B00903" w:rsidRPr="00F052B3" w:rsidRDefault="004F1C97" w:rsidP="00437595">
      <w:pPr>
        <w:widowControl w:val="0"/>
        <w:spacing w:before="120" w:after="120"/>
        <w:rPr>
          <w:b/>
          <w:sz w:val="24"/>
          <w:szCs w:val="24"/>
        </w:rPr>
      </w:pPr>
      <w:r w:rsidRPr="00F052B3">
        <w:rPr>
          <w:b/>
          <w:bCs/>
          <w:sz w:val="24"/>
          <w:szCs w:val="24"/>
        </w:rPr>
        <w:t>C</w:t>
      </w:r>
      <w:r w:rsidR="00B00903" w:rsidRPr="00F052B3">
        <w:rPr>
          <w:b/>
          <w:bCs/>
          <w:sz w:val="24"/>
          <w:szCs w:val="24"/>
        </w:rPr>
        <w:t>hanging</w:t>
      </w:r>
      <w:r w:rsidR="003859F0" w:rsidRPr="00F052B3">
        <w:rPr>
          <w:b/>
          <w:bCs/>
          <w:sz w:val="24"/>
          <w:szCs w:val="24"/>
        </w:rPr>
        <w:t xml:space="preserve"> </w:t>
      </w:r>
      <w:r w:rsidR="0057391B" w:rsidRPr="00F052B3">
        <w:rPr>
          <w:b/>
          <w:bCs/>
          <w:sz w:val="24"/>
          <w:szCs w:val="24"/>
        </w:rPr>
        <w:t>employment</w:t>
      </w:r>
      <w:r w:rsidR="001C3E10" w:rsidRPr="00F052B3">
        <w:rPr>
          <w:b/>
          <w:bCs/>
          <w:sz w:val="24"/>
          <w:szCs w:val="24"/>
        </w:rPr>
        <w:t xml:space="preserve"> trends and</w:t>
      </w:r>
      <w:r w:rsidR="00A0001E" w:rsidRPr="00F052B3">
        <w:rPr>
          <w:b/>
          <w:bCs/>
          <w:sz w:val="24"/>
          <w:szCs w:val="24"/>
        </w:rPr>
        <w:t xml:space="preserve"> </w:t>
      </w:r>
      <w:r w:rsidR="0057391B" w:rsidRPr="00F052B3">
        <w:rPr>
          <w:b/>
          <w:bCs/>
          <w:sz w:val="24"/>
          <w:szCs w:val="24"/>
        </w:rPr>
        <w:t xml:space="preserve">working </w:t>
      </w:r>
      <w:r w:rsidR="002A564F" w:rsidRPr="00F052B3">
        <w:rPr>
          <w:b/>
          <w:bCs/>
          <w:sz w:val="24"/>
          <w:szCs w:val="24"/>
        </w:rPr>
        <w:t>patterns</w:t>
      </w:r>
    </w:p>
    <w:p w14:paraId="4FA63A3A" w14:textId="77777777" w:rsidR="00BF4E71" w:rsidRDefault="005B4649" w:rsidP="008C7F7C">
      <w:pPr>
        <w:rPr>
          <w:sz w:val="24"/>
          <w:szCs w:val="24"/>
        </w:rPr>
      </w:pPr>
      <w:r w:rsidRPr="00F052B3">
        <w:rPr>
          <w:sz w:val="24"/>
          <w:szCs w:val="24"/>
        </w:rPr>
        <w:t>Technolo</w:t>
      </w:r>
      <w:r w:rsidR="00506243" w:rsidRPr="00F052B3">
        <w:rPr>
          <w:sz w:val="24"/>
          <w:szCs w:val="24"/>
        </w:rPr>
        <w:t>gy</w:t>
      </w:r>
      <w:r w:rsidR="005D7CA2" w:rsidRPr="00F052B3">
        <w:rPr>
          <w:sz w:val="24"/>
          <w:szCs w:val="24"/>
        </w:rPr>
        <w:t xml:space="preserve"> has always </w:t>
      </w:r>
      <w:r w:rsidR="0043167D" w:rsidRPr="00F052B3">
        <w:rPr>
          <w:sz w:val="24"/>
          <w:szCs w:val="24"/>
        </w:rPr>
        <w:t xml:space="preserve">changed the way </w:t>
      </w:r>
      <w:r w:rsidR="00A248FE" w:rsidRPr="00F052B3">
        <w:rPr>
          <w:sz w:val="24"/>
          <w:szCs w:val="24"/>
        </w:rPr>
        <w:t>worker</w:t>
      </w:r>
      <w:r w:rsidR="00506243" w:rsidRPr="00F052B3">
        <w:rPr>
          <w:sz w:val="24"/>
          <w:szCs w:val="24"/>
        </w:rPr>
        <w:t>s</w:t>
      </w:r>
      <w:r w:rsidR="00A248FE" w:rsidRPr="00F052B3">
        <w:rPr>
          <w:sz w:val="24"/>
          <w:szCs w:val="24"/>
        </w:rPr>
        <w:t xml:space="preserve"> </w:t>
      </w:r>
      <w:r w:rsidR="00C922FE" w:rsidRPr="00F052B3">
        <w:rPr>
          <w:sz w:val="24"/>
          <w:szCs w:val="24"/>
        </w:rPr>
        <w:t xml:space="preserve">do their jobs. </w:t>
      </w:r>
    </w:p>
    <w:p w14:paraId="41DB8DD0" w14:textId="62BE5C62" w:rsidR="005550B6" w:rsidRDefault="00E75EF7" w:rsidP="008C7F7C">
      <w:pPr>
        <w:rPr>
          <w:sz w:val="24"/>
          <w:szCs w:val="24"/>
        </w:rPr>
      </w:pPr>
      <w:r w:rsidRPr="004D6DAD">
        <w:rPr>
          <w:sz w:val="24"/>
          <w:szCs w:val="24"/>
        </w:rPr>
        <w:t>COVID-19 led</w:t>
      </w:r>
      <w:r w:rsidRPr="00ED27AC">
        <w:rPr>
          <w:sz w:val="24"/>
        </w:rPr>
        <w:t xml:space="preserve"> to </w:t>
      </w:r>
      <w:r>
        <w:rPr>
          <w:sz w:val="24"/>
        </w:rPr>
        <w:t xml:space="preserve">rapid </w:t>
      </w:r>
      <w:r>
        <w:rPr>
          <w:sz w:val="24"/>
          <w:szCs w:val="24"/>
        </w:rPr>
        <w:t>changes in the way people</w:t>
      </w:r>
      <w:r w:rsidRPr="004D6DAD">
        <w:rPr>
          <w:sz w:val="24"/>
          <w:szCs w:val="24"/>
        </w:rPr>
        <w:t xml:space="preserve"> work</w:t>
      </w:r>
      <w:r>
        <w:rPr>
          <w:sz w:val="24"/>
          <w:szCs w:val="24"/>
        </w:rPr>
        <w:t>ed</w:t>
      </w:r>
      <w:r w:rsidR="00F67676">
        <w:rPr>
          <w:sz w:val="24"/>
          <w:szCs w:val="24"/>
        </w:rPr>
        <w:t xml:space="preserve"> and </w:t>
      </w:r>
      <w:r w:rsidR="000E06E5" w:rsidRPr="00E45EEB">
        <w:rPr>
          <w:sz w:val="24"/>
          <w:szCs w:val="24"/>
        </w:rPr>
        <w:t>transformed</w:t>
      </w:r>
      <w:r w:rsidR="00733B31" w:rsidRPr="00E45EEB">
        <w:rPr>
          <w:sz w:val="24"/>
          <w:szCs w:val="24"/>
        </w:rPr>
        <w:t xml:space="preserve"> almost</w:t>
      </w:r>
      <w:r w:rsidR="000E06E5" w:rsidRPr="00E45EEB">
        <w:rPr>
          <w:sz w:val="24"/>
          <w:szCs w:val="24"/>
        </w:rPr>
        <w:t xml:space="preserve"> every aspect of people</w:t>
      </w:r>
      <w:r w:rsidR="003B64B1" w:rsidRPr="00E45EEB">
        <w:rPr>
          <w:sz w:val="24"/>
          <w:szCs w:val="24"/>
        </w:rPr>
        <w:t>’s l</w:t>
      </w:r>
      <w:r w:rsidR="00AF6A23" w:rsidRPr="00E45EEB">
        <w:rPr>
          <w:sz w:val="24"/>
          <w:szCs w:val="24"/>
        </w:rPr>
        <w:t>i</w:t>
      </w:r>
      <w:r w:rsidR="003B64B1" w:rsidRPr="00E45EEB">
        <w:rPr>
          <w:sz w:val="24"/>
          <w:szCs w:val="24"/>
        </w:rPr>
        <w:t xml:space="preserve">ves. </w:t>
      </w:r>
      <w:r w:rsidR="0052471F" w:rsidRPr="00E45EEB">
        <w:rPr>
          <w:sz w:val="24"/>
          <w:szCs w:val="24"/>
        </w:rPr>
        <w:t>W</w:t>
      </w:r>
      <w:r w:rsidR="005F07F1" w:rsidRPr="00E45EEB">
        <w:rPr>
          <w:sz w:val="24"/>
          <w:szCs w:val="24"/>
        </w:rPr>
        <w:t>orkers</w:t>
      </w:r>
      <w:r w:rsidR="00267757" w:rsidRPr="00E45EEB">
        <w:rPr>
          <w:sz w:val="24"/>
          <w:szCs w:val="24"/>
        </w:rPr>
        <w:t xml:space="preserve"> and employers</w:t>
      </w:r>
      <w:r w:rsidR="00B16089" w:rsidRPr="00E45EEB">
        <w:rPr>
          <w:sz w:val="24"/>
          <w:szCs w:val="24"/>
        </w:rPr>
        <w:t xml:space="preserve"> </w:t>
      </w:r>
      <w:r w:rsidR="0052471F" w:rsidRPr="00E45EEB">
        <w:rPr>
          <w:sz w:val="24"/>
          <w:szCs w:val="24"/>
        </w:rPr>
        <w:t xml:space="preserve">were </w:t>
      </w:r>
      <w:r w:rsidR="00D648B8" w:rsidRPr="00E45EEB">
        <w:rPr>
          <w:sz w:val="24"/>
          <w:szCs w:val="24"/>
        </w:rPr>
        <w:t xml:space="preserve">forced </w:t>
      </w:r>
      <w:r w:rsidR="00B16089" w:rsidRPr="00E45EEB">
        <w:rPr>
          <w:sz w:val="24"/>
          <w:szCs w:val="24"/>
        </w:rPr>
        <w:t>to</w:t>
      </w:r>
      <w:r w:rsidR="005F07F1" w:rsidRPr="00E45EEB">
        <w:rPr>
          <w:sz w:val="24"/>
          <w:szCs w:val="24"/>
        </w:rPr>
        <w:t xml:space="preserve"> </w:t>
      </w:r>
      <w:r w:rsidR="00B16089" w:rsidRPr="00E45EEB">
        <w:rPr>
          <w:sz w:val="24"/>
          <w:szCs w:val="24"/>
        </w:rPr>
        <w:t xml:space="preserve">adopt </w:t>
      </w:r>
      <w:r w:rsidR="00AD0C58" w:rsidRPr="00E45EEB">
        <w:rPr>
          <w:sz w:val="24"/>
          <w:szCs w:val="24"/>
        </w:rPr>
        <w:t>new</w:t>
      </w:r>
      <w:r w:rsidR="004467BE" w:rsidRPr="00E45EEB">
        <w:rPr>
          <w:sz w:val="24"/>
          <w:szCs w:val="24"/>
        </w:rPr>
        <w:t xml:space="preserve"> </w:t>
      </w:r>
      <w:r w:rsidR="00006632" w:rsidRPr="00E45EEB">
        <w:rPr>
          <w:sz w:val="24"/>
          <w:szCs w:val="24"/>
        </w:rPr>
        <w:t>ways of working</w:t>
      </w:r>
      <w:r w:rsidR="0002725F" w:rsidRPr="00E45EEB">
        <w:rPr>
          <w:sz w:val="24"/>
          <w:szCs w:val="24"/>
        </w:rPr>
        <w:t>.</w:t>
      </w:r>
      <w:r w:rsidR="004467BE" w:rsidRPr="00E45EEB">
        <w:rPr>
          <w:sz w:val="24"/>
          <w:szCs w:val="24"/>
        </w:rPr>
        <w:t xml:space="preserve"> </w:t>
      </w:r>
      <w:r w:rsidR="002F610F" w:rsidRPr="00E45EEB">
        <w:rPr>
          <w:sz w:val="24"/>
          <w:szCs w:val="24"/>
        </w:rPr>
        <w:t xml:space="preserve">Many activities moved </w:t>
      </w:r>
      <w:r w:rsidR="00195561" w:rsidRPr="00E45EEB">
        <w:rPr>
          <w:sz w:val="24"/>
          <w:szCs w:val="24"/>
        </w:rPr>
        <w:t>online,</w:t>
      </w:r>
      <w:r w:rsidR="002F610F" w:rsidRPr="00E45EEB">
        <w:rPr>
          <w:sz w:val="24"/>
          <w:szCs w:val="24"/>
        </w:rPr>
        <w:t xml:space="preserve"> a</w:t>
      </w:r>
      <w:r w:rsidR="00F557E6" w:rsidRPr="00E45EEB">
        <w:rPr>
          <w:sz w:val="24"/>
          <w:szCs w:val="24"/>
        </w:rPr>
        <w:t>nd</w:t>
      </w:r>
      <w:r w:rsidR="007A0BB5" w:rsidRPr="00E45EEB">
        <w:rPr>
          <w:sz w:val="24"/>
          <w:szCs w:val="24"/>
        </w:rPr>
        <w:t xml:space="preserve"> </w:t>
      </w:r>
      <w:r w:rsidR="00E5398F" w:rsidRPr="00E45EEB">
        <w:rPr>
          <w:sz w:val="24"/>
          <w:szCs w:val="24"/>
        </w:rPr>
        <w:t xml:space="preserve">many aspects of </w:t>
      </w:r>
      <w:r w:rsidR="00CF0261" w:rsidRPr="00E45EEB">
        <w:rPr>
          <w:sz w:val="24"/>
          <w:szCs w:val="24"/>
        </w:rPr>
        <w:t>these changes may remain permanent</w:t>
      </w:r>
      <w:r w:rsidR="000D4F21" w:rsidRPr="00E45EEB">
        <w:rPr>
          <w:sz w:val="24"/>
          <w:szCs w:val="24"/>
        </w:rPr>
        <w:t>.</w:t>
      </w:r>
      <w:r w:rsidR="003766B7" w:rsidRPr="00E45EEB">
        <w:rPr>
          <w:sz w:val="24"/>
          <w:szCs w:val="24"/>
        </w:rPr>
        <w:t xml:space="preserve"> </w:t>
      </w:r>
    </w:p>
    <w:p w14:paraId="08929523" w14:textId="50AE08B7" w:rsidR="00CC2813" w:rsidRDefault="006F3273" w:rsidP="008C7F7C">
      <w:pPr>
        <w:rPr>
          <w:sz w:val="24"/>
          <w:szCs w:val="24"/>
        </w:rPr>
      </w:pPr>
      <w:r w:rsidRPr="00E45EEB">
        <w:rPr>
          <w:sz w:val="24"/>
          <w:szCs w:val="24"/>
        </w:rPr>
        <w:t xml:space="preserve">The </w:t>
      </w:r>
      <w:r w:rsidR="00B24811" w:rsidRPr="00E45EEB">
        <w:rPr>
          <w:sz w:val="24"/>
          <w:szCs w:val="24"/>
        </w:rPr>
        <w:t>Government</w:t>
      </w:r>
      <w:r w:rsidRPr="00E45EEB">
        <w:rPr>
          <w:sz w:val="24"/>
          <w:szCs w:val="24"/>
        </w:rPr>
        <w:t xml:space="preserve"> </w:t>
      </w:r>
      <w:r w:rsidR="00B24811" w:rsidRPr="00E45EEB">
        <w:rPr>
          <w:sz w:val="24"/>
          <w:szCs w:val="24"/>
        </w:rPr>
        <w:t>recognises</w:t>
      </w:r>
      <w:r w:rsidRPr="00E45EEB">
        <w:rPr>
          <w:sz w:val="24"/>
          <w:szCs w:val="24"/>
        </w:rPr>
        <w:t xml:space="preserve"> the importance of ensuring </w:t>
      </w:r>
      <w:r w:rsidR="00835578" w:rsidRPr="00E45EEB">
        <w:rPr>
          <w:sz w:val="24"/>
          <w:szCs w:val="24"/>
        </w:rPr>
        <w:t xml:space="preserve">everyone can take advantage of the opportunities presented </w:t>
      </w:r>
      <w:r w:rsidR="00F81420">
        <w:rPr>
          <w:sz w:val="24"/>
          <w:szCs w:val="24"/>
        </w:rPr>
        <w:t>by new technologies</w:t>
      </w:r>
      <w:r w:rsidR="00E24CCD">
        <w:rPr>
          <w:sz w:val="24"/>
          <w:szCs w:val="24"/>
        </w:rPr>
        <w:t xml:space="preserve"> and a modern workforce</w:t>
      </w:r>
      <w:r w:rsidR="00835578" w:rsidRPr="00E45EEB">
        <w:rPr>
          <w:sz w:val="24"/>
          <w:szCs w:val="24"/>
        </w:rPr>
        <w:t xml:space="preserve">. </w:t>
      </w:r>
      <w:r w:rsidR="008E6CBD">
        <w:rPr>
          <w:sz w:val="24"/>
          <w:szCs w:val="24"/>
        </w:rPr>
        <w:t xml:space="preserve">The Government is </w:t>
      </w:r>
      <w:r w:rsidR="009D1D8A" w:rsidRPr="00E45EEB">
        <w:rPr>
          <w:sz w:val="24"/>
          <w:szCs w:val="24"/>
        </w:rPr>
        <w:t>improv</w:t>
      </w:r>
      <w:r w:rsidR="005A67B3">
        <w:rPr>
          <w:sz w:val="24"/>
          <w:szCs w:val="24"/>
        </w:rPr>
        <w:t>ing</w:t>
      </w:r>
      <w:r w:rsidR="00FF153D" w:rsidRPr="00E45EEB">
        <w:rPr>
          <w:sz w:val="24"/>
          <w:szCs w:val="24"/>
        </w:rPr>
        <w:t xml:space="preserve"> access to the internet</w:t>
      </w:r>
      <w:r w:rsidR="00677CE5" w:rsidRPr="00E45EEB">
        <w:rPr>
          <w:sz w:val="24"/>
          <w:szCs w:val="24"/>
        </w:rPr>
        <w:t xml:space="preserve">, including </w:t>
      </w:r>
      <w:r w:rsidR="00175E2E" w:rsidRPr="00E45EEB">
        <w:rPr>
          <w:sz w:val="24"/>
          <w:szCs w:val="24"/>
        </w:rPr>
        <w:t>p</w:t>
      </w:r>
      <w:r w:rsidR="00EC7FD3" w:rsidRPr="00E45EEB">
        <w:rPr>
          <w:sz w:val="24"/>
          <w:szCs w:val="24"/>
        </w:rPr>
        <w:t xml:space="preserve">roviding reliable services </w:t>
      </w:r>
      <w:r w:rsidR="00677CE5" w:rsidRPr="00E45EEB">
        <w:rPr>
          <w:sz w:val="24"/>
          <w:szCs w:val="24"/>
        </w:rPr>
        <w:t xml:space="preserve">in </w:t>
      </w:r>
      <w:r w:rsidR="00EC7FD3" w:rsidRPr="00E45EEB">
        <w:rPr>
          <w:sz w:val="24"/>
          <w:szCs w:val="24"/>
        </w:rPr>
        <w:t xml:space="preserve">more </w:t>
      </w:r>
      <w:r w:rsidR="00677CE5" w:rsidRPr="00E45EEB">
        <w:rPr>
          <w:sz w:val="24"/>
          <w:szCs w:val="24"/>
        </w:rPr>
        <w:t xml:space="preserve">regional areas </w:t>
      </w:r>
      <w:r w:rsidR="0054299C" w:rsidRPr="00E45EEB">
        <w:rPr>
          <w:sz w:val="24"/>
          <w:szCs w:val="24"/>
        </w:rPr>
        <w:t xml:space="preserve">and </w:t>
      </w:r>
      <w:r w:rsidR="007C7B72" w:rsidRPr="00E45EEB">
        <w:rPr>
          <w:sz w:val="24"/>
          <w:szCs w:val="24"/>
        </w:rPr>
        <w:t>invest</w:t>
      </w:r>
      <w:r w:rsidR="00557FE1" w:rsidRPr="00E45EEB">
        <w:rPr>
          <w:sz w:val="24"/>
          <w:szCs w:val="24"/>
        </w:rPr>
        <w:t>ing</w:t>
      </w:r>
      <w:r w:rsidR="007C7B72" w:rsidRPr="00E45EEB">
        <w:rPr>
          <w:sz w:val="24"/>
          <w:szCs w:val="24"/>
        </w:rPr>
        <w:t xml:space="preserve"> in skills development to </w:t>
      </w:r>
      <w:r w:rsidR="00500679" w:rsidRPr="00E45EEB">
        <w:rPr>
          <w:sz w:val="24"/>
          <w:szCs w:val="24"/>
        </w:rPr>
        <w:t xml:space="preserve">ensure digital literacy training is available </w:t>
      </w:r>
      <w:r w:rsidR="007C63E7">
        <w:rPr>
          <w:sz w:val="24"/>
          <w:szCs w:val="24"/>
        </w:rPr>
        <w:t>to people who need it</w:t>
      </w:r>
      <w:r w:rsidR="00500679" w:rsidRPr="00E45EEB">
        <w:rPr>
          <w:sz w:val="24"/>
          <w:szCs w:val="24"/>
        </w:rPr>
        <w:t>.</w:t>
      </w:r>
      <w:r w:rsidR="0042533A" w:rsidRPr="00E45EEB">
        <w:rPr>
          <w:sz w:val="24"/>
          <w:szCs w:val="24"/>
        </w:rPr>
        <w:t xml:space="preserve"> </w:t>
      </w:r>
    </w:p>
    <w:p w14:paraId="1DBB3B18" w14:textId="7F248AA2" w:rsidR="00C259D4" w:rsidRDefault="002453D7" w:rsidP="008C7F7C">
      <w:pPr>
        <w:rPr>
          <w:sz w:val="24"/>
          <w:szCs w:val="24"/>
        </w:rPr>
      </w:pPr>
      <w:proofErr w:type="gramStart"/>
      <w:r>
        <w:rPr>
          <w:sz w:val="24"/>
          <w:szCs w:val="24"/>
        </w:rPr>
        <w:t>R</w:t>
      </w:r>
      <w:r w:rsidRPr="00F052B3">
        <w:rPr>
          <w:sz w:val="24"/>
          <w:szCs w:val="24"/>
        </w:rPr>
        <w:t>apid technological advancement</w:t>
      </w:r>
      <w:r>
        <w:rPr>
          <w:sz w:val="24"/>
          <w:szCs w:val="24"/>
        </w:rPr>
        <w:t>,</w:t>
      </w:r>
      <w:proofErr w:type="gramEnd"/>
      <w:r w:rsidR="0081783B" w:rsidRPr="00F052B3">
        <w:rPr>
          <w:sz w:val="24"/>
          <w:szCs w:val="24"/>
        </w:rPr>
        <w:t xml:space="preserve"> </w:t>
      </w:r>
      <w:r w:rsidR="00CD612B">
        <w:rPr>
          <w:sz w:val="24"/>
          <w:szCs w:val="24"/>
        </w:rPr>
        <w:t>disrupted</w:t>
      </w:r>
      <w:r w:rsidR="001614BC">
        <w:rPr>
          <w:sz w:val="24"/>
          <w:szCs w:val="24"/>
        </w:rPr>
        <w:t xml:space="preserve"> global supply chain settings</w:t>
      </w:r>
      <w:r>
        <w:rPr>
          <w:sz w:val="24"/>
          <w:szCs w:val="24"/>
        </w:rPr>
        <w:t>,</w:t>
      </w:r>
      <w:r w:rsidR="0081783B" w:rsidRPr="00F052B3">
        <w:rPr>
          <w:sz w:val="24"/>
          <w:szCs w:val="24"/>
        </w:rPr>
        <w:t xml:space="preserve"> and an ageing Australian population</w:t>
      </w:r>
      <w:r w:rsidR="0081783B">
        <w:rPr>
          <w:sz w:val="24"/>
          <w:szCs w:val="24"/>
        </w:rPr>
        <w:t xml:space="preserve"> </w:t>
      </w:r>
      <w:r w:rsidR="00CD612B">
        <w:rPr>
          <w:sz w:val="24"/>
          <w:szCs w:val="24"/>
        </w:rPr>
        <w:t>are</w:t>
      </w:r>
      <w:r w:rsidR="0042591D">
        <w:rPr>
          <w:sz w:val="24"/>
          <w:szCs w:val="24"/>
        </w:rPr>
        <w:t xml:space="preserve"> expected to result in</w:t>
      </w:r>
      <w:r w:rsidR="00861C09">
        <w:rPr>
          <w:sz w:val="24"/>
          <w:szCs w:val="24"/>
        </w:rPr>
        <w:t xml:space="preserve"> </w:t>
      </w:r>
      <w:r w:rsidR="00D7099D">
        <w:rPr>
          <w:sz w:val="24"/>
          <w:szCs w:val="24"/>
        </w:rPr>
        <w:t xml:space="preserve">further </w:t>
      </w:r>
      <w:r w:rsidR="00485B9C">
        <w:rPr>
          <w:sz w:val="24"/>
          <w:szCs w:val="24"/>
        </w:rPr>
        <w:t>structural</w:t>
      </w:r>
      <w:r w:rsidR="00861C09">
        <w:rPr>
          <w:sz w:val="24"/>
          <w:szCs w:val="24"/>
        </w:rPr>
        <w:t xml:space="preserve"> change in the labour market continu</w:t>
      </w:r>
      <w:r w:rsidR="0042591D">
        <w:rPr>
          <w:sz w:val="24"/>
          <w:szCs w:val="24"/>
        </w:rPr>
        <w:t>ing</w:t>
      </w:r>
      <w:r w:rsidR="000C1686" w:rsidRPr="00F052B3">
        <w:rPr>
          <w:sz w:val="24"/>
          <w:szCs w:val="24"/>
        </w:rPr>
        <w:t xml:space="preserve"> </w:t>
      </w:r>
      <w:r w:rsidR="00FE05FB" w:rsidRPr="00F052B3">
        <w:rPr>
          <w:sz w:val="24"/>
          <w:szCs w:val="24"/>
        </w:rPr>
        <w:t>over</w:t>
      </w:r>
      <w:r w:rsidR="000C1686" w:rsidRPr="00F052B3">
        <w:rPr>
          <w:sz w:val="24"/>
          <w:szCs w:val="24"/>
        </w:rPr>
        <w:t xml:space="preserve"> the medium and long</w:t>
      </w:r>
      <w:r w:rsidR="00D2073E" w:rsidRPr="00F052B3">
        <w:rPr>
          <w:sz w:val="24"/>
          <w:szCs w:val="24"/>
        </w:rPr>
        <w:t xml:space="preserve"> </w:t>
      </w:r>
      <w:r w:rsidR="00FE05FB" w:rsidRPr="00F052B3">
        <w:rPr>
          <w:sz w:val="24"/>
          <w:szCs w:val="24"/>
        </w:rPr>
        <w:t>term</w:t>
      </w:r>
      <w:r w:rsidR="004A4A2A">
        <w:rPr>
          <w:sz w:val="24"/>
          <w:szCs w:val="24"/>
        </w:rPr>
        <w:t xml:space="preserve">. </w:t>
      </w:r>
      <w:r w:rsidR="00DA73CD">
        <w:rPr>
          <w:sz w:val="24"/>
          <w:szCs w:val="24"/>
        </w:rPr>
        <w:t>It is projected that</w:t>
      </w:r>
      <w:r w:rsidR="009E6068">
        <w:rPr>
          <w:sz w:val="24"/>
          <w:szCs w:val="24"/>
        </w:rPr>
        <w:t xml:space="preserve"> f</w:t>
      </w:r>
      <w:r w:rsidR="007F0A0C">
        <w:rPr>
          <w:sz w:val="24"/>
          <w:szCs w:val="24"/>
        </w:rPr>
        <w:t>our service industries</w:t>
      </w:r>
      <w:r w:rsidR="004A527A">
        <w:rPr>
          <w:sz w:val="24"/>
          <w:szCs w:val="24"/>
        </w:rPr>
        <w:t xml:space="preserve"> – </w:t>
      </w:r>
      <w:r w:rsidR="00BF54B7" w:rsidRPr="00F052B3">
        <w:rPr>
          <w:sz w:val="24"/>
          <w:szCs w:val="24"/>
        </w:rPr>
        <w:t>health care</w:t>
      </w:r>
      <w:r w:rsidR="00853BC7" w:rsidRPr="00F052B3">
        <w:rPr>
          <w:sz w:val="24"/>
          <w:szCs w:val="24"/>
        </w:rPr>
        <w:t xml:space="preserve"> and social </w:t>
      </w:r>
      <w:r w:rsidR="00D0018B" w:rsidRPr="00F052B3">
        <w:rPr>
          <w:sz w:val="24"/>
          <w:szCs w:val="24"/>
        </w:rPr>
        <w:t xml:space="preserve">assistance, </w:t>
      </w:r>
      <w:r w:rsidR="00FF0CCE">
        <w:rPr>
          <w:sz w:val="24"/>
          <w:szCs w:val="24"/>
        </w:rPr>
        <w:t xml:space="preserve">professional, </w:t>
      </w:r>
      <w:proofErr w:type="gramStart"/>
      <w:r w:rsidR="00FF0CCE">
        <w:rPr>
          <w:sz w:val="24"/>
          <w:szCs w:val="24"/>
        </w:rPr>
        <w:t>scientific</w:t>
      </w:r>
      <w:proofErr w:type="gramEnd"/>
      <w:r w:rsidR="00FF0CCE">
        <w:rPr>
          <w:sz w:val="24"/>
          <w:szCs w:val="24"/>
        </w:rPr>
        <w:t xml:space="preserve"> and technical services</w:t>
      </w:r>
      <w:r w:rsidR="00F670DE">
        <w:rPr>
          <w:sz w:val="24"/>
          <w:szCs w:val="24"/>
        </w:rPr>
        <w:t>, education and training, and accommodation and food services</w:t>
      </w:r>
      <w:r w:rsidR="004A527A">
        <w:rPr>
          <w:sz w:val="24"/>
          <w:szCs w:val="24"/>
        </w:rPr>
        <w:t xml:space="preserve"> –</w:t>
      </w:r>
      <w:r w:rsidR="009E6068">
        <w:rPr>
          <w:sz w:val="24"/>
          <w:szCs w:val="24"/>
        </w:rPr>
        <w:t xml:space="preserve"> </w:t>
      </w:r>
      <w:r w:rsidR="00B3063C">
        <w:rPr>
          <w:sz w:val="24"/>
          <w:szCs w:val="24"/>
        </w:rPr>
        <w:t>will</w:t>
      </w:r>
      <w:r w:rsidR="00B40E2D">
        <w:rPr>
          <w:sz w:val="24"/>
          <w:szCs w:val="24"/>
        </w:rPr>
        <w:t xml:space="preserve"> provide more than three-fifths</w:t>
      </w:r>
      <w:r w:rsidR="00E1699F">
        <w:rPr>
          <w:sz w:val="24"/>
          <w:szCs w:val="24"/>
        </w:rPr>
        <w:t xml:space="preserve"> of total employment growth </w:t>
      </w:r>
      <w:r w:rsidR="00DD19D3">
        <w:rPr>
          <w:sz w:val="24"/>
          <w:szCs w:val="24"/>
        </w:rPr>
        <w:t xml:space="preserve">over </w:t>
      </w:r>
      <w:r w:rsidR="00E1699F">
        <w:rPr>
          <w:sz w:val="24"/>
          <w:szCs w:val="24"/>
        </w:rPr>
        <w:t>the next five years</w:t>
      </w:r>
      <w:r w:rsidR="00D551A3">
        <w:rPr>
          <w:rStyle w:val="FootnoteReference"/>
          <w:sz w:val="24"/>
          <w:szCs w:val="24"/>
        </w:rPr>
        <w:footnoteReference w:id="2"/>
      </w:r>
      <w:r w:rsidR="00D0018B" w:rsidRPr="00F052B3">
        <w:rPr>
          <w:sz w:val="24"/>
          <w:szCs w:val="24"/>
        </w:rPr>
        <w:t>.</w:t>
      </w:r>
    </w:p>
    <w:p w14:paraId="5819C401" w14:textId="7A7ADE25" w:rsidR="00076EB7" w:rsidRDefault="003A05D3" w:rsidP="008C7F7C">
      <w:pPr>
        <w:rPr>
          <w:sz w:val="24"/>
          <w:szCs w:val="24"/>
        </w:rPr>
      </w:pPr>
      <w:r w:rsidRPr="000C12B2">
        <w:rPr>
          <w:sz w:val="24"/>
          <w:szCs w:val="24"/>
        </w:rPr>
        <w:t>O</w:t>
      </w:r>
      <w:r w:rsidR="00F73643" w:rsidRPr="000C12B2">
        <w:rPr>
          <w:sz w:val="24"/>
          <w:szCs w:val="24"/>
        </w:rPr>
        <w:t xml:space="preserve">ur </w:t>
      </w:r>
      <w:r w:rsidR="001614BC" w:rsidRPr="000C12B2">
        <w:rPr>
          <w:sz w:val="24"/>
          <w:szCs w:val="24"/>
        </w:rPr>
        <w:t>recovery</w:t>
      </w:r>
      <w:r w:rsidR="009447A3" w:rsidRPr="000C12B2">
        <w:rPr>
          <w:sz w:val="24"/>
          <w:szCs w:val="24"/>
        </w:rPr>
        <w:t xml:space="preserve"> from</w:t>
      </w:r>
      <w:r w:rsidRPr="004F44C9">
        <w:rPr>
          <w:sz w:val="24"/>
          <w:szCs w:val="24"/>
        </w:rPr>
        <w:t xml:space="preserve"> COVID</w:t>
      </w:r>
      <w:r w:rsidR="00ED27AC" w:rsidRPr="004F44C9">
        <w:rPr>
          <w:sz w:val="24"/>
          <w:szCs w:val="24"/>
        </w:rPr>
        <w:t>-19</w:t>
      </w:r>
      <w:r w:rsidR="001614BC" w:rsidRPr="004F44C9">
        <w:rPr>
          <w:sz w:val="24"/>
          <w:szCs w:val="24"/>
        </w:rPr>
        <w:t xml:space="preserve"> highlighted</w:t>
      </w:r>
      <w:r w:rsidR="006D4371" w:rsidRPr="00DA6498">
        <w:rPr>
          <w:sz w:val="24"/>
          <w:szCs w:val="24"/>
        </w:rPr>
        <w:t xml:space="preserve"> </w:t>
      </w:r>
      <w:r w:rsidR="00F73643" w:rsidRPr="00B3279C">
        <w:rPr>
          <w:sz w:val="24"/>
          <w:szCs w:val="24"/>
        </w:rPr>
        <w:t>vulnerab</w:t>
      </w:r>
      <w:r w:rsidR="000C12B2" w:rsidRPr="000C12B2">
        <w:rPr>
          <w:sz w:val="24"/>
          <w:szCs w:val="24"/>
        </w:rPr>
        <w:t>ilities in</w:t>
      </w:r>
      <w:r w:rsidR="00F73643" w:rsidRPr="000C12B2">
        <w:rPr>
          <w:sz w:val="24"/>
          <w:szCs w:val="24"/>
        </w:rPr>
        <w:t xml:space="preserve"> the global supply chain</w:t>
      </w:r>
      <w:r w:rsidR="00F73643" w:rsidRPr="00ED27AC">
        <w:rPr>
          <w:sz w:val="24"/>
          <w:szCs w:val="24"/>
        </w:rPr>
        <w:t xml:space="preserve">. </w:t>
      </w:r>
      <w:r w:rsidR="00C259D4" w:rsidRPr="00ED27AC">
        <w:rPr>
          <w:sz w:val="24"/>
          <w:szCs w:val="24"/>
        </w:rPr>
        <w:t>The $15</w:t>
      </w:r>
      <w:r w:rsidR="00AE6056">
        <w:rPr>
          <w:sz w:val="24"/>
          <w:szCs w:val="24"/>
        </w:rPr>
        <w:t> </w:t>
      </w:r>
      <w:r w:rsidR="00C259D4" w:rsidRPr="00ED27AC">
        <w:rPr>
          <w:sz w:val="24"/>
          <w:szCs w:val="24"/>
        </w:rPr>
        <w:t xml:space="preserve">billion National Reconstruction Fund is the first step in the Government’s plan to rebuild Australia’s industrial base. The National Reconstruction Fund will provide </w:t>
      </w:r>
      <w:r w:rsidR="00687766">
        <w:rPr>
          <w:sz w:val="24"/>
          <w:szCs w:val="24"/>
        </w:rPr>
        <w:t xml:space="preserve">financing </w:t>
      </w:r>
      <w:r w:rsidR="00C259D4" w:rsidRPr="00ED27AC">
        <w:rPr>
          <w:sz w:val="24"/>
          <w:szCs w:val="24"/>
        </w:rPr>
        <w:t>to drive investment in projects that will build prosperity across the country, broadening our industrial base and boosting regional economic development and employment opportunities.</w:t>
      </w:r>
    </w:p>
    <w:p w14:paraId="46D602B1" w14:textId="5E40660E" w:rsidR="00FE00EA" w:rsidRDefault="00C259D4" w:rsidP="00640D3E">
      <w:pPr>
        <w:rPr>
          <w:sz w:val="24"/>
        </w:rPr>
      </w:pPr>
      <w:r w:rsidRPr="00ED27AC">
        <w:rPr>
          <w:sz w:val="24"/>
          <w:szCs w:val="24"/>
        </w:rPr>
        <w:t xml:space="preserve">The Powering Australia Plan will also prioritise regional growth and investment. Increasing investment in renewable energy will create jobs, cut power bills, and reduce emissions. These initiatives will support Australian businesses to grow and ensure </w:t>
      </w:r>
      <w:r w:rsidR="00696C25">
        <w:rPr>
          <w:sz w:val="24"/>
          <w:szCs w:val="24"/>
        </w:rPr>
        <w:t xml:space="preserve">more </w:t>
      </w:r>
      <w:r w:rsidRPr="00ED27AC">
        <w:rPr>
          <w:sz w:val="24"/>
          <w:szCs w:val="24"/>
        </w:rPr>
        <w:t>opportunities are available for employees</w:t>
      </w:r>
      <w:r w:rsidRPr="00ED27AC">
        <w:rPr>
          <w:sz w:val="24"/>
        </w:rPr>
        <w:t>.</w:t>
      </w:r>
      <w:r w:rsidR="00076EB7">
        <w:rPr>
          <w:sz w:val="24"/>
        </w:rPr>
        <w:t xml:space="preserve"> </w:t>
      </w:r>
    </w:p>
    <w:p w14:paraId="76BE30EC" w14:textId="3B5A345B" w:rsidR="009B2D28" w:rsidRDefault="00640D3E">
      <w:pPr>
        <w:rPr>
          <w:sz w:val="24"/>
          <w:szCs w:val="24"/>
        </w:rPr>
      </w:pPr>
      <w:r w:rsidRPr="00F052B3">
        <w:rPr>
          <w:sz w:val="24"/>
          <w:szCs w:val="24"/>
        </w:rPr>
        <w:t xml:space="preserve">The Government is focused on </w:t>
      </w:r>
      <w:r>
        <w:rPr>
          <w:sz w:val="24"/>
          <w:szCs w:val="24"/>
        </w:rPr>
        <w:t xml:space="preserve">leveraging the opportunities these changes present and </w:t>
      </w:r>
      <w:r w:rsidRPr="00F052B3">
        <w:rPr>
          <w:sz w:val="24"/>
          <w:szCs w:val="24"/>
        </w:rPr>
        <w:t xml:space="preserve">shaping the future so that everyone prospers. </w:t>
      </w:r>
      <w:r w:rsidR="004A7843">
        <w:rPr>
          <w:sz w:val="24"/>
          <w:szCs w:val="24"/>
        </w:rPr>
        <w:t>S</w:t>
      </w:r>
      <w:r w:rsidR="005973E2" w:rsidRPr="00F052B3">
        <w:rPr>
          <w:sz w:val="24"/>
          <w:szCs w:val="24"/>
        </w:rPr>
        <w:t>kill</w:t>
      </w:r>
      <w:r w:rsidR="004A7843">
        <w:rPr>
          <w:sz w:val="24"/>
          <w:szCs w:val="24"/>
        </w:rPr>
        <w:t>ing</w:t>
      </w:r>
      <w:r w:rsidR="005973E2" w:rsidRPr="00F052B3">
        <w:rPr>
          <w:sz w:val="24"/>
          <w:szCs w:val="24"/>
        </w:rPr>
        <w:t xml:space="preserve"> Australians for change is crucial to </w:t>
      </w:r>
      <w:r w:rsidR="00F63377" w:rsidRPr="00F052B3">
        <w:rPr>
          <w:sz w:val="24"/>
          <w:szCs w:val="24"/>
        </w:rPr>
        <w:t>building a better future</w:t>
      </w:r>
      <w:r w:rsidR="00FE0096" w:rsidRPr="00F052B3">
        <w:rPr>
          <w:sz w:val="24"/>
          <w:szCs w:val="24"/>
        </w:rPr>
        <w:t xml:space="preserve">. </w:t>
      </w:r>
      <w:r w:rsidR="005442B2">
        <w:rPr>
          <w:sz w:val="24"/>
          <w:szCs w:val="24"/>
        </w:rPr>
        <w:t>To take advantage of the</w:t>
      </w:r>
      <w:r w:rsidR="00132716">
        <w:rPr>
          <w:sz w:val="24"/>
          <w:szCs w:val="24"/>
        </w:rPr>
        <w:t>se</w:t>
      </w:r>
      <w:r w:rsidR="005442B2">
        <w:rPr>
          <w:sz w:val="24"/>
          <w:szCs w:val="24"/>
        </w:rPr>
        <w:t xml:space="preserve"> </w:t>
      </w:r>
      <w:r w:rsidR="00E942D6">
        <w:rPr>
          <w:sz w:val="24"/>
          <w:szCs w:val="24"/>
        </w:rPr>
        <w:t>opportunities</w:t>
      </w:r>
      <w:r w:rsidR="00132716">
        <w:rPr>
          <w:sz w:val="24"/>
          <w:szCs w:val="24"/>
        </w:rPr>
        <w:t>,</w:t>
      </w:r>
      <w:r w:rsidR="00E942D6">
        <w:rPr>
          <w:sz w:val="24"/>
          <w:szCs w:val="24"/>
        </w:rPr>
        <w:t xml:space="preserve"> the Government will </w:t>
      </w:r>
      <w:r w:rsidR="003F4EB5">
        <w:rPr>
          <w:sz w:val="24"/>
          <w:szCs w:val="24"/>
        </w:rPr>
        <w:t xml:space="preserve">also </w:t>
      </w:r>
      <w:r w:rsidR="005231EA">
        <w:rPr>
          <w:sz w:val="24"/>
          <w:szCs w:val="24"/>
        </w:rPr>
        <w:t xml:space="preserve">work </w:t>
      </w:r>
      <w:r w:rsidR="00C85B89">
        <w:rPr>
          <w:sz w:val="24"/>
          <w:szCs w:val="24"/>
        </w:rPr>
        <w:t>in partnership</w:t>
      </w:r>
      <w:r w:rsidR="00E73FCB">
        <w:rPr>
          <w:sz w:val="24"/>
          <w:szCs w:val="24"/>
        </w:rPr>
        <w:t xml:space="preserve"> with </w:t>
      </w:r>
      <w:r w:rsidR="004854B3">
        <w:rPr>
          <w:sz w:val="24"/>
          <w:szCs w:val="24"/>
        </w:rPr>
        <w:t xml:space="preserve">businesses and unions </w:t>
      </w:r>
      <w:r w:rsidR="00077C46">
        <w:rPr>
          <w:sz w:val="24"/>
          <w:szCs w:val="24"/>
        </w:rPr>
        <w:t>to achieve better outcomes for the</w:t>
      </w:r>
      <w:r w:rsidR="00331E1C">
        <w:rPr>
          <w:sz w:val="24"/>
          <w:szCs w:val="24"/>
        </w:rPr>
        <w:t xml:space="preserve"> </w:t>
      </w:r>
      <w:r w:rsidR="00331E1C">
        <w:rPr>
          <w:sz w:val="24"/>
          <w:szCs w:val="24"/>
        </w:rPr>
        <w:lastRenderedPageBreak/>
        <w:t>Australia</w:t>
      </w:r>
      <w:r w:rsidR="00077C46">
        <w:rPr>
          <w:sz w:val="24"/>
          <w:szCs w:val="24"/>
        </w:rPr>
        <w:t>n economy</w:t>
      </w:r>
      <w:r w:rsidR="00224D9E">
        <w:rPr>
          <w:sz w:val="24"/>
          <w:szCs w:val="24"/>
        </w:rPr>
        <w:t>.</w:t>
      </w:r>
      <w:r w:rsidR="00331E1C">
        <w:rPr>
          <w:sz w:val="24"/>
          <w:szCs w:val="24"/>
        </w:rPr>
        <w:t xml:space="preserve"> </w:t>
      </w:r>
      <w:r w:rsidR="00ED7127">
        <w:rPr>
          <w:sz w:val="24"/>
          <w:szCs w:val="24"/>
        </w:rPr>
        <w:t xml:space="preserve">This </w:t>
      </w:r>
      <w:r w:rsidR="00331E1C">
        <w:rPr>
          <w:sz w:val="24"/>
          <w:szCs w:val="24"/>
        </w:rPr>
        <w:t>includ</w:t>
      </w:r>
      <w:r w:rsidR="00ED7127">
        <w:rPr>
          <w:sz w:val="24"/>
          <w:szCs w:val="24"/>
        </w:rPr>
        <w:t>es</w:t>
      </w:r>
      <w:r w:rsidR="00933CC6">
        <w:rPr>
          <w:sz w:val="24"/>
          <w:szCs w:val="24"/>
        </w:rPr>
        <w:t xml:space="preserve"> </w:t>
      </w:r>
      <w:r w:rsidR="009322A1">
        <w:rPr>
          <w:sz w:val="24"/>
          <w:szCs w:val="24"/>
        </w:rPr>
        <w:t>updat</w:t>
      </w:r>
      <w:r w:rsidR="00ED7127">
        <w:rPr>
          <w:sz w:val="24"/>
          <w:szCs w:val="24"/>
        </w:rPr>
        <w:t>ing</w:t>
      </w:r>
      <w:r w:rsidR="009322A1">
        <w:rPr>
          <w:sz w:val="24"/>
          <w:szCs w:val="24"/>
        </w:rPr>
        <w:t xml:space="preserve"> workplace </w:t>
      </w:r>
      <w:r w:rsidR="00293F9B">
        <w:rPr>
          <w:sz w:val="24"/>
          <w:szCs w:val="24"/>
        </w:rPr>
        <w:t>laws, boost</w:t>
      </w:r>
      <w:r w:rsidR="00892059">
        <w:rPr>
          <w:sz w:val="24"/>
          <w:szCs w:val="24"/>
        </w:rPr>
        <w:t>ing</w:t>
      </w:r>
      <w:r w:rsidR="00293F9B">
        <w:rPr>
          <w:sz w:val="24"/>
          <w:szCs w:val="24"/>
        </w:rPr>
        <w:t xml:space="preserve"> job security</w:t>
      </w:r>
      <w:r w:rsidR="00F949C4">
        <w:rPr>
          <w:sz w:val="24"/>
          <w:szCs w:val="24"/>
        </w:rPr>
        <w:t xml:space="preserve"> and wages</w:t>
      </w:r>
      <w:r w:rsidR="00717781">
        <w:rPr>
          <w:sz w:val="24"/>
          <w:szCs w:val="24"/>
        </w:rPr>
        <w:t>,</w:t>
      </w:r>
      <w:r w:rsidR="00F949C4">
        <w:rPr>
          <w:sz w:val="24"/>
          <w:szCs w:val="24"/>
        </w:rPr>
        <w:t xml:space="preserve"> and </w:t>
      </w:r>
      <w:r w:rsidR="00892059">
        <w:rPr>
          <w:sz w:val="24"/>
          <w:szCs w:val="24"/>
        </w:rPr>
        <w:t>advancing</w:t>
      </w:r>
      <w:r w:rsidR="00F949C4">
        <w:rPr>
          <w:sz w:val="24"/>
          <w:szCs w:val="24"/>
        </w:rPr>
        <w:t xml:space="preserve"> gender </w:t>
      </w:r>
      <w:r w:rsidR="00773291">
        <w:rPr>
          <w:sz w:val="24"/>
          <w:szCs w:val="24"/>
        </w:rPr>
        <w:t>equality</w:t>
      </w:r>
      <w:r w:rsidR="00AB6A39">
        <w:rPr>
          <w:sz w:val="24"/>
          <w:szCs w:val="24"/>
        </w:rPr>
        <w:t xml:space="preserve"> for women</w:t>
      </w:r>
      <w:r w:rsidR="009C79CD">
        <w:rPr>
          <w:sz w:val="24"/>
          <w:szCs w:val="24"/>
        </w:rPr>
        <w:t xml:space="preserve">. </w:t>
      </w:r>
      <w:r w:rsidR="00773291">
        <w:rPr>
          <w:sz w:val="24"/>
          <w:szCs w:val="24"/>
        </w:rPr>
        <w:t xml:space="preserve"> </w:t>
      </w:r>
    </w:p>
    <w:p w14:paraId="528102E2" w14:textId="69564157" w:rsidR="00D247F2" w:rsidRPr="00F052B3" w:rsidRDefault="009B2D28">
      <w:pPr>
        <w:rPr>
          <w:b/>
          <w:bCs/>
          <w:sz w:val="24"/>
          <w:szCs w:val="24"/>
        </w:rPr>
      </w:pPr>
      <w:r w:rsidRPr="00F052B3">
        <w:rPr>
          <w:b/>
          <w:bCs/>
          <w:sz w:val="24"/>
          <w:szCs w:val="24"/>
        </w:rPr>
        <w:t>Building a better skilled, better trained workforce</w:t>
      </w:r>
    </w:p>
    <w:p w14:paraId="38EB3EB4" w14:textId="2E743560" w:rsidR="006433CD" w:rsidRDefault="003D4A2F" w:rsidP="00E830C3">
      <w:pPr>
        <w:rPr>
          <w:sz w:val="24"/>
          <w:szCs w:val="24"/>
        </w:rPr>
      </w:pPr>
      <w:r>
        <w:rPr>
          <w:sz w:val="24"/>
          <w:szCs w:val="24"/>
        </w:rPr>
        <w:t xml:space="preserve">Training </w:t>
      </w:r>
      <w:r w:rsidR="001D1525" w:rsidRPr="00F052B3">
        <w:rPr>
          <w:sz w:val="24"/>
          <w:szCs w:val="24"/>
        </w:rPr>
        <w:t>workers</w:t>
      </w:r>
      <w:r w:rsidR="00A46731" w:rsidRPr="00F052B3">
        <w:rPr>
          <w:sz w:val="24"/>
          <w:szCs w:val="24"/>
        </w:rPr>
        <w:t xml:space="preserve"> </w:t>
      </w:r>
      <w:r>
        <w:rPr>
          <w:sz w:val="24"/>
          <w:szCs w:val="24"/>
        </w:rPr>
        <w:t xml:space="preserve">for the future </w:t>
      </w:r>
      <w:r w:rsidR="00A46731" w:rsidRPr="00F052B3">
        <w:rPr>
          <w:sz w:val="24"/>
          <w:szCs w:val="24"/>
        </w:rPr>
        <w:t>is key</w:t>
      </w:r>
      <w:r w:rsidR="001D1525" w:rsidRPr="00F052B3">
        <w:rPr>
          <w:sz w:val="24"/>
          <w:szCs w:val="24"/>
        </w:rPr>
        <w:t xml:space="preserve"> to taking advantage of the opportunities </w:t>
      </w:r>
      <w:r w:rsidR="00077C46">
        <w:rPr>
          <w:sz w:val="24"/>
          <w:szCs w:val="24"/>
        </w:rPr>
        <w:t xml:space="preserve">these </w:t>
      </w:r>
      <w:r w:rsidR="001D1525" w:rsidRPr="00F052B3">
        <w:rPr>
          <w:sz w:val="24"/>
          <w:szCs w:val="24"/>
        </w:rPr>
        <w:t>change</w:t>
      </w:r>
      <w:r w:rsidR="00077C46">
        <w:rPr>
          <w:sz w:val="24"/>
          <w:szCs w:val="24"/>
        </w:rPr>
        <w:t>s</w:t>
      </w:r>
      <w:r w:rsidR="001D1525" w:rsidRPr="00F052B3">
        <w:rPr>
          <w:sz w:val="24"/>
          <w:szCs w:val="24"/>
        </w:rPr>
        <w:t xml:space="preserve"> bring.</w:t>
      </w:r>
      <w:r w:rsidR="004D5F04" w:rsidRPr="00F052B3">
        <w:rPr>
          <w:sz w:val="24"/>
          <w:szCs w:val="24"/>
        </w:rPr>
        <w:t xml:space="preserve"> </w:t>
      </w:r>
      <w:r w:rsidR="009F5426" w:rsidRPr="00F052B3">
        <w:rPr>
          <w:sz w:val="24"/>
          <w:szCs w:val="24"/>
        </w:rPr>
        <w:t xml:space="preserve">How we skill people up </w:t>
      </w:r>
      <w:r w:rsidR="004B72DD" w:rsidRPr="00F052B3">
        <w:rPr>
          <w:sz w:val="24"/>
          <w:szCs w:val="24"/>
        </w:rPr>
        <w:t xml:space="preserve">and prepare </w:t>
      </w:r>
      <w:r w:rsidR="00993758" w:rsidRPr="00F052B3">
        <w:rPr>
          <w:sz w:val="24"/>
          <w:szCs w:val="24"/>
        </w:rPr>
        <w:t>Australians</w:t>
      </w:r>
      <w:r w:rsidR="004B72DD" w:rsidRPr="00F052B3">
        <w:rPr>
          <w:sz w:val="24"/>
          <w:szCs w:val="24"/>
        </w:rPr>
        <w:t xml:space="preserve"> for change is crucial. </w:t>
      </w:r>
      <w:r w:rsidR="000424D9" w:rsidRPr="00F052B3">
        <w:rPr>
          <w:sz w:val="24"/>
          <w:szCs w:val="24"/>
        </w:rPr>
        <w:t>Investing</w:t>
      </w:r>
      <w:r w:rsidR="00633493" w:rsidRPr="00F052B3">
        <w:rPr>
          <w:sz w:val="24"/>
          <w:szCs w:val="24"/>
        </w:rPr>
        <w:t xml:space="preserve"> in</w:t>
      </w:r>
      <w:r w:rsidR="002E7C85" w:rsidRPr="00F052B3">
        <w:rPr>
          <w:sz w:val="24"/>
          <w:szCs w:val="24"/>
        </w:rPr>
        <w:t xml:space="preserve"> education</w:t>
      </w:r>
      <w:r w:rsidR="00633493" w:rsidRPr="00F052B3">
        <w:rPr>
          <w:sz w:val="24"/>
          <w:szCs w:val="24"/>
        </w:rPr>
        <w:t xml:space="preserve"> and e</w:t>
      </w:r>
      <w:r w:rsidR="00227AB6" w:rsidRPr="00F052B3">
        <w:rPr>
          <w:sz w:val="24"/>
          <w:szCs w:val="24"/>
        </w:rPr>
        <w:t>quipping people with the right knowledge and skills</w:t>
      </w:r>
      <w:r w:rsidR="004B72DD" w:rsidRPr="00F052B3">
        <w:rPr>
          <w:sz w:val="24"/>
          <w:szCs w:val="24"/>
        </w:rPr>
        <w:t xml:space="preserve"> </w:t>
      </w:r>
      <w:r w:rsidR="00C46AB0" w:rsidRPr="00F052B3">
        <w:rPr>
          <w:sz w:val="24"/>
          <w:szCs w:val="24"/>
        </w:rPr>
        <w:t>is the be</w:t>
      </w:r>
      <w:r w:rsidR="000F5956" w:rsidRPr="00F052B3">
        <w:rPr>
          <w:sz w:val="24"/>
          <w:szCs w:val="24"/>
        </w:rPr>
        <w:t xml:space="preserve">st long-term generator of economic growth and </w:t>
      </w:r>
      <w:r w:rsidR="009E355C" w:rsidRPr="00F052B3">
        <w:rPr>
          <w:sz w:val="24"/>
          <w:szCs w:val="24"/>
        </w:rPr>
        <w:t>productiv</w:t>
      </w:r>
      <w:r w:rsidR="00633493" w:rsidRPr="00F052B3">
        <w:rPr>
          <w:sz w:val="24"/>
          <w:szCs w:val="24"/>
        </w:rPr>
        <w:t>ity.</w:t>
      </w:r>
      <w:r w:rsidR="00BB7C45" w:rsidRPr="00F052B3">
        <w:rPr>
          <w:sz w:val="24"/>
          <w:szCs w:val="24"/>
        </w:rPr>
        <w:t xml:space="preserve"> </w:t>
      </w:r>
      <w:r w:rsidR="00CD53B1" w:rsidRPr="00F052B3">
        <w:rPr>
          <w:sz w:val="24"/>
          <w:szCs w:val="24"/>
        </w:rPr>
        <w:t xml:space="preserve">A strong education, from early learning and schools right through to universities and TAFEs </w:t>
      </w:r>
      <w:r w:rsidR="00077C46">
        <w:rPr>
          <w:sz w:val="24"/>
          <w:szCs w:val="24"/>
        </w:rPr>
        <w:t>helps set people up to make the most of upcoming</w:t>
      </w:r>
      <w:r w:rsidR="00CD53B1" w:rsidRPr="00F052B3">
        <w:rPr>
          <w:sz w:val="24"/>
          <w:szCs w:val="24"/>
        </w:rPr>
        <w:t xml:space="preserve"> opportunit</w:t>
      </w:r>
      <w:r w:rsidR="00077C46">
        <w:rPr>
          <w:sz w:val="24"/>
          <w:szCs w:val="24"/>
        </w:rPr>
        <w:t>ies</w:t>
      </w:r>
      <w:r w:rsidR="00CD53B1" w:rsidRPr="00F052B3">
        <w:rPr>
          <w:sz w:val="24"/>
          <w:szCs w:val="24"/>
        </w:rPr>
        <w:t xml:space="preserve">. </w:t>
      </w:r>
      <w:r w:rsidR="00CA3539" w:rsidRPr="00F052B3">
        <w:rPr>
          <w:sz w:val="24"/>
          <w:szCs w:val="24"/>
        </w:rPr>
        <w:t>As workplaces evolve, workers will need support to continue to deepen</w:t>
      </w:r>
      <w:r w:rsidR="00363CD7" w:rsidRPr="00F052B3">
        <w:rPr>
          <w:sz w:val="24"/>
          <w:szCs w:val="24"/>
        </w:rPr>
        <w:t xml:space="preserve">, </w:t>
      </w:r>
      <w:r w:rsidR="00CA3539" w:rsidRPr="00F052B3">
        <w:rPr>
          <w:sz w:val="24"/>
          <w:szCs w:val="24"/>
        </w:rPr>
        <w:t>develop</w:t>
      </w:r>
      <w:r w:rsidR="00363CD7" w:rsidRPr="00F052B3">
        <w:rPr>
          <w:sz w:val="24"/>
          <w:szCs w:val="24"/>
        </w:rPr>
        <w:t xml:space="preserve"> and adapt their skills throughout their working lives.</w:t>
      </w:r>
      <w:r w:rsidR="00E830C3" w:rsidRPr="00E830C3">
        <w:rPr>
          <w:sz w:val="24"/>
          <w:szCs w:val="24"/>
        </w:rPr>
        <w:t xml:space="preserve"> </w:t>
      </w:r>
    </w:p>
    <w:p w14:paraId="532F1FE8" w14:textId="3CE888FD" w:rsidR="00D768CB" w:rsidRPr="00F052B3" w:rsidRDefault="00D768CB" w:rsidP="00D768CB">
      <w:pPr>
        <w:rPr>
          <w:sz w:val="24"/>
          <w:szCs w:val="24"/>
        </w:rPr>
      </w:pPr>
      <w:r w:rsidRPr="00F052B3">
        <w:rPr>
          <w:sz w:val="24"/>
          <w:szCs w:val="24"/>
        </w:rPr>
        <w:t xml:space="preserve">Jobs and Skills Australia </w:t>
      </w:r>
      <w:r w:rsidR="00022034">
        <w:rPr>
          <w:sz w:val="24"/>
          <w:szCs w:val="24"/>
        </w:rPr>
        <w:t xml:space="preserve">has been established </w:t>
      </w:r>
      <w:r w:rsidR="0071174C">
        <w:rPr>
          <w:sz w:val="24"/>
          <w:szCs w:val="24"/>
        </w:rPr>
        <w:t>as</w:t>
      </w:r>
      <w:r w:rsidR="00022034">
        <w:rPr>
          <w:sz w:val="24"/>
          <w:szCs w:val="24"/>
        </w:rPr>
        <w:t xml:space="preserve"> </w:t>
      </w:r>
      <w:r>
        <w:rPr>
          <w:sz w:val="24"/>
          <w:szCs w:val="24"/>
        </w:rPr>
        <w:t xml:space="preserve">a priority. The new agency will provide </w:t>
      </w:r>
      <w:r w:rsidRPr="0053153E">
        <w:rPr>
          <w:sz w:val="24"/>
          <w:szCs w:val="24"/>
        </w:rPr>
        <w:t>independent</w:t>
      </w:r>
      <w:r w:rsidR="007A0DCB">
        <w:rPr>
          <w:sz w:val="24"/>
          <w:szCs w:val="24"/>
        </w:rPr>
        <w:t>,</w:t>
      </w:r>
      <w:r>
        <w:rPr>
          <w:sz w:val="24"/>
          <w:szCs w:val="24"/>
        </w:rPr>
        <w:t xml:space="preserve"> evidence-based </w:t>
      </w:r>
      <w:r w:rsidRPr="0053153E">
        <w:rPr>
          <w:sz w:val="24"/>
          <w:szCs w:val="24"/>
        </w:rPr>
        <w:t>advi</w:t>
      </w:r>
      <w:r>
        <w:rPr>
          <w:sz w:val="24"/>
          <w:szCs w:val="24"/>
        </w:rPr>
        <w:t>ce</w:t>
      </w:r>
      <w:r w:rsidRPr="0053153E">
        <w:rPr>
          <w:sz w:val="24"/>
          <w:szCs w:val="24"/>
        </w:rPr>
        <w:t xml:space="preserve"> </w:t>
      </w:r>
      <w:r>
        <w:rPr>
          <w:sz w:val="24"/>
          <w:szCs w:val="24"/>
        </w:rPr>
        <w:t xml:space="preserve">on current and emerging </w:t>
      </w:r>
      <w:r w:rsidRPr="0053153E">
        <w:rPr>
          <w:sz w:val="24"/>
          <w:szCs w:val="24"/>
        </w:rPr>
        <w:t xml:space="preserve">skills and labour needs and workforce </w:t>
      </w:r>
      <w:r w:rsidR="00E0551C">
        <w:rPr>
          <w:sz w:val="24"/>
          <w:szCs w:val="24"/>
        </w:rPr>
        <w:t>challenges</w:t>
      </w:r>
      <w:r w:rsidR="007A0DCB">
        <w:rPr>
          <w:sz w:val="24"/>
          <w:szCs w:val="24"/>
        </w:rPr>
        <w:t>,</w:t>
      </w:r>
      <w:r w:rsidRPr="0053153E">
        <w:rPr>
          <w:sz w:val="24"/>
          <w:szCs w:val="24"/>
        </w:rPr>
        <w:t xml:space="preserve"> </w:t>
      </w:r>
      <w:r>
        <w:rPr>
          <w:sz w:val="24"/>
          <w:szCs w:val="24"/>
        </w:rPr>
        <w:t xml:space="preserve">and will </w:t>
      </w:r>
      <w:r w:rsidRPr="0053153E">
        <w:rPr>
          <w:sz w:val="24"/>
          <w:szCs w:val="24"/>
        </w:rPr>
        <w:t xml:space="preserve">engage </w:t>
      </w:r>
      <w:r>
        <w:rPr>
          <w:sz w:val="24"/>
          <w:szCs w:val="24"/>
        </w:rPr>
        <w:t xml:space="preserve">widely </w:t>
      </w:r>
      <w:r w:rsidRPr="0053153E">
        <w:rPr>
          <w:sz w:val="24"/>
          <w:szCs w:val="24"/>
        </w:rPr>
        <w:t xml:space="preserve">with </w:t>
      </w:r>
      <w:r>
        <w:rPr>
          <w:sz w:val="24"/>
          <w:szCs w:val="24"/>
        </w:rPr>
        <w:t>business, unions, governments and the education and training sectors</w:t>
      </w:r>
      <w:r w:rsidRPr="0053153E">
        <w:rPr>
          <w:sz w:val="24"/>
          <w:szCs w:val="24"/>
        </w:rPr>
        <w:t>.</w:t>
      </w:r>
      <w:r>
        <w:rPr>
          <w:sz w:val="24"/>
          <w:szCs w:val="24"/>
        </w:rPr>
        <w:t xml:space="preserve"> The agency’s analysis </w:t>
      </w:r>
      <w:r w:rsidRPr="00D43F3F">
        <w:rPr>
          <w:sz w:val="24"/>
          <w:szCs w:val="24"/>
        </w:rPr>
        <w:t xml:space="preserve">will support government and industry to address </w:t>
      </w:r>
      <w:r>
        <w:rPr>
          <w:sz w:val="24"/>
          <w:szCs w:val="24"/>
        </w:rPr>
        <w:t xml:space="preserve">short-term </w:t>
      </w:r>
      <w:r w:rsidRPr="00D43F3F">
        <w:rPr>
          <w:sz w:val="24"/>
          <w:szCs w:val="24"/>
        </w:rPr>
        <w:t>challenges and emerging opportunities.</w:t>
      </w:r>
    </w:p>
    <w:p w14:paraId="48E56BB3" w14:textId="585E30D8" w:rsidR="00D75607" w:rsidRDefault="00E322AE" w:rsidP="003D7458">
      <w:pPr>
        <w:rPr>
          <w:sz w:val="24"/>
          <w:szCs w:val="24"/>
        </w:rPr>
      </w:pPr>
      <w:r>
        <w:rPr>
          <w:sz w:val="24"/>
          <w:szCs w:val="24"/>
        </w:rPr>
        <w:t xml:space="preserve">Having </w:t>
      </w:r>
      <w:r w:rsidR="00077C46">
        <w:rPr>
          <w:sz w:val="24"/>
          <w:szCs w:val="24"/>
        </w:rPr>
        <w:t>good</w:t>
      </w:r>
      <w:r w:rsidR="00077C46" w:rsidRPr="00F052B3">
        <w:rPr>
          <w:sz w:val="24"/>
          <w:szCs w:val="24"/>
        </w:rPr>
        <w:t xml:space="preserve"> </w:t>
      </w:r>
      <w:r w:rsidR="00895761" w:rsidRPr="00F052B3">
        <w:rPr>
          <w:sz w:val="24"/>
          <w:szCs w:val="24"/>
        </w:rPr>
        <w:t>quality and responsive</w:t>
      </w:r>
      <w:r w:rsidR="003B329D" w:rsidRPr="00F052B3">
        <w:rPr>
          <w:sz w:val="24"/>
          <w:szCs w:val="24"/>
        </w:rPr>
        <w:t xml:space="preserve"> higher education and</w:t>
      </w:r>
      <w:r w:rsidR="001F45BD" w:rsidRPr="00F052B3">
        <w:rPr>
          <w:sz w:val="24"/>
          <w:szCs w:val="24"/>
        </w:rPr>
        <w:t xml:space="preserve"> vocational education and training</w:t>
      </w:r>
      <w:r w:rsidR="00F41FEE" w:rsidRPr="00F052B3">
        <w:rPr>
          <w:sz w:val="24"/>
          <w:szCs w:val="24"/>
        </w:rPr>
        <w:t xml:space="preserve"> (VET)</w:t>
      </w:r>
      <w:r w:rsidR="001C4837" w:rsidRPr="00F052B3">
        <w:rPr>
          <w:sz w:val="24"/>
          <w:szCs w:val="24"/>
        </w:rPr>
        <w:t xml:space="preserve"> </w:t>
      </w:r>
      <w:r>
        <w:rPr>
          <w:sz w:val="24"/>
          <w:szCs w:val="24"/>
        </w:rPr>
        <w:t xml:space="preserve">systems is critical </w:t>
      </w:r>
      <w:r w:rsidR="001C4837" w:rsidRPr="00F052B3">
        <w:rPr>
          <w:sz w:val="24"/>
          <w:szCs w:val="24"/>
        </w:rPr>
        <w:t xml:space="preserve">to </w:t>
      </w:r>
      <w:r w:rsidR="00293583" w:rsidRPr="00F052B3">
        <w:rPr>
          <w:sz w:val="24"/>
          <w:szCs w:val="24"/>
        </w:rPr>
        <w:t>ensur</w:t>
      </w:r>
      <w:r>
        <w:rPr>
          <w:sz w:val="24"/>
          <w:szCs w:val="24"/>
        </w:rPr>
        <w:t>ing</w:t>
      </w:r>
      <w:r w:rsidR="00293583" w:rsidRPr="00F052B3">
        <w:rPr>
          <w:sz w:val="24"/>
          <w:szCs w:val="24"/>
        </w:rPr>
        <w:t xml:space="preserve"> </w:t>
      </w:r>
      <w:r w:rsidR="001C4837" w:rsidRPr="00F052B3">
        <w:rPr>
          <w:sz w:val="24"/>
          <w:szCs w:val="24"/>
        </w:rPr>
        <w:t>people</w:t>
      </w:r>
      <w:r w:rsidR="00D85BEE" w:rsidRPr="00F052B3">
        <w:rPr>
          <w:sz w:val="24"/>
          <w:szCs w:val="24"/>
        </w:rPr>
        <w:t xml:space="preserve"> are prepared </w:t>
      </w:r>
      <w:r w:rsidR="00077C46">
        <w:rPr>
          <w:sz w:val="24"/>
          <w:szCs w:val="24"/>
        </w:rPr>
        <w:t>to take up future jobs</w:t>
      </w:r>
      <w:r w:rsidR="00F910F7" w:rsidRPr="00F052B3">
        <w:rPr>
          <w:sz w:val="24"/>
          <w:szCs w:val="24"/>
        </w:rPr>
        <w:t>.</w:t>
      </w:r>
      <w:r w:rsidR="00DD73F7" w:rsidRPr="00F052B3">
        <w:rPr>
          <w:sz w:val="24"/>
          <w:szCs w:val="24"/>
        </w:rPr>
        <w:t xml:space="preserve"> </w:t>
      </w:r>
      <w:r w:rsidR="005F40A3" w:rsidRPr="00F052B3">
        <w:rPr>
          <w:sz w:val="24"/>
          <w:szCs w:val="24"/>
        </w:rPr>
        <w:t>T</w:t>
      </w:r>
      <w:r w:rsidR="00077C46">
        <w:rPr>
          <w:sz w:val="24"/>
          <w:szCs w:val="24"/>
        </w:rPr>
        <w:t>o support this goal, t</w:t>
      </w:r>
      <w:r w:rsidR="005F40A3" w:rsidRPr="00F052B3">
        <w:rPr>
          <w:sz w:val="24"/>
          <w:szCs w:val="24"/>
        </w:rPr>
        <w:t>he Government will work</w:t>
      </w:r>
      <w:r w:rsidR="00D555C2">
        <w:rPr>
          <w:sz w:val="24"/>
          <w:szCs w:val="24"/>
        </w:rPr>
        <w:t xml:space="preserve"> in coll</w:t>
      </w:r>
      <w:r w:rsidR="002F7AAD">
        <w:rPr>
          <w:sz w:val="24"/>
          <w:szCs w:val="24"/>
        </w:rPr>
        <w:t>aboration</w:t>
      </w:r>
      <w:r w:rsidR="005F40A3" w:rsidRPr="00F052B3">
        <w:rPr>
          <w:sz w:val="24"/>
          <w:szCs w:val="24"/>
        </w:rPr>
        <w:t xml:space="preserve"> with states, </w:t>
      </w:r>
      <w:proofErr w:type="gramStart"/>
      <w:r w:rsidR="005F40A3" w:rsidRPr="00F052B3">
        <w:rPr>
          <w:sz w:val="24"/>
          <w:szCs w:val="24"/>
        </w:rPr>
        <w:t>territories</w:t>
      </w:r>
      <w:proofErr w:type="gramEnd"/>
      <w:r w:rsidR="005F40A3" w:rsidRPr="00F052B3">
        <w:rPr>
          <w:sz w:val="24"/>
          <w:szCs w:val="24"/>
        </w:rPr>
        <w:t xml:space="preserve"> and </w:t>
      </w:r>
      <w:r w:rsidR="002F7AAD">
        <w:rPr>
          <w:sz w:val="24"/>
          <w:szCs w:val="24"/>
        </w:rPr>
        <w:t xml:space="preserve">key VET </w:t>
      </w:r>
      <w:r w:rsidR="005F40A3" w:rsidRPr="00F052B3">
        <w:rPr>
          <w:sz w:val="24"/>
          <w:szCs w:val="24"/>
        </w:rPr>
        <w:t xml:space="preserve">stakeholders to create a National Skills Agreement </w:t>
      </w:r>
      <w:r w:rsidR="00182EBA">
        <w:rPr>
          <w:sz w:val="24"/>
          <w:szCs w:val="24"/>
        </w:rPr>
        <w:t>that offers Australians the skills they need to gain secure employment in the future</w:t>
      </w:r>
      <w:r w:rsidR="008A03ED">
        <w:rPr>
          <w:sz w:val="24"/>
          <w:szCs w:val="24"/>
        </w:rPr>
        <w:t xml:space="preserve">, </w:t>
      </w:r>
      <w:r w:rsidR="005F40A3" w:rsidRPr="00F052B3">
        <w:rPr>
          <w:sz w:val="24"/>
          <w:szCs w:val="24"/>
        </w:rPr>
        <w:t xml:space="preserve">and </w:t>
      </w:r>
      <w:r w:rsidR="008A03ED">
        <w:rPr>
          <w:sz w:val="24"/>
          <w:szCs w:val="24"/>
        </w:rPr>
        <w:t xml:space="preserve">to </w:t>
      </w:r>
      <w:r w:rsidR="005F40A3" w:rsidRPr="00F052B3">
        <w:rPr>
          <w:sz w:val="24"/>
          <w:szCs w:val="24"/>
        </w:rPr>
        <w:t xml:space="preserve">develop a comprehensive </w:t>
      </w:r>
      <w:r w:rsidR="008A03ED">
        <w:rPr>
          <w:sz w:val="24"/>
          <w:szCs w:val="24"/>
        </w:rPr>
        <w:t>V</w:t>
      </w:r>
      <w:r w:rsidR="00F43DB6">
        <w:rPr>
          <w:sz w:val="24"/>
          <w:szCs w:val="24"/>
        </w:rPr>
        <w:t>ET</w:t>
      </w:r>
      <w:r w:rsidR="008A03ED">
        <w:rPr>
          <w:sz w:val="24"/>
          <w:szCs w:val="24"/>
        </w:rPr>
        <w:t xml:space="preserve"> Workforce B</w:t>
      </w:r>
      <w:r w:rsidR="005F40A3" w:rsidRPr="00F052B3">
        <w:rPr>
          <w:sz w:val="24"/>
          <w:szCs w:val="24"/>
        </w:rPr>
        <w:t>lueprint to support and grow</w:t>
      </w:r>
      <w:r w:rsidR="008A03ED">
        <w:rPr>
          <w:sz w:val="24"/>
          <w:szCs w:val="24"/>
        </w:rPr>
        <w:t xml:space="preserve"> a</w:t>
      </w:r>
      <w:r w:rsidR="005F40A3" w:rsidRPr="00F052B3">
        <w:rPr>
          <w:sz w:val="24"/>
          <w:szCs w:val="24"/>
        </w:rPr>
        <w:t xml:space="preserve"> quality VET </w:t>
      </w:r>
      <w:r w:rsidR="008A03ED">
        <w:rPr>
          <w:sz w:val="24"/>
          <w:szCs w:val="24"/>
        </w:rPr>
        <w:t>workforce</w:t>
      </w:r>
      <w:r w:rsidR="00C0596B">
        <w:rPr>
          <w:sz w:val="24"/>
          <w:szCs w:val="24"/>
        </w:rPr>
        <w:t>, ensuring the long-term sustainability o</w:t>
      </w:r>
      <w:r w:rsidR="00A6306E">
        <w:rPr>
          <w:sz w:val="24"/>
          <w:szCs w:val="24"/>
        </w:rPr>
        <w:t>f the VET sector</w:t>
      </w:r>
      <w:r w:rsidR="005F40A3" w:rsidRPr="00F052B3">
        <w:rPr>
          <w:sz w:val="24"/>
          <w:szCs w:val="24"/>
        </w:rPr>
        <w:t xml:space="preserve">. </w:t>
      </w:r>
      <w:r w:rsidR="002704FE" w:rsidRPr="00F052B3">
        <w:rPr>
          <w:sz w:val="24"/>
          <w:szCs w:val="24"/>
        </w:rPr>
        <w:t>Th</w:t>
      </w:r>
      <w:r w:rsidR="009C75FD">
        <w:rPr>
          <w:sz w:val="24"/>
          <w:szCs w:val="24"/>
        </w:rPr>
        <w:t xml:space="preserve">is </w:t>
      </w:r>
      <w:r w:rsidR="00614333" w:rsidRPr="00F052B3">
        <w:rPr>
          <w:sz w:val="24"/>
          <w:szCs w:val="24"/>
        </w:rPr>
        <w:t xml:space="preserve">partnership </w:t>
      </w:r>
      <w:r w:rsidR="009C75FD">
        <w:rPr>
          <w:sz w:val="24"/>
          <w:szCs w:val="24"/>
        </w:rPr>
        <w:t>will</w:t>
      </w:r>
      <w:r w:rsidR="009C75FD" w:rsidRPr="00F052B3">
        <w:rPr>
          <w:sz w:val="24"/>
          <w:szCs w:val="24"/>
        </w:rPr>
        <w:t xml:space="preserve"> </w:t>
      </w:r>
      <w:r w:rsidR="00903384" w:rsidRPr="00F052B3">
        <w:rPr>
          <w:sz w:val="24"/>
          <w:szCs w:val="24"/>
        </w:rPr>
        <w:t xml:space="preserve">drive improved outcomes in the </w:t>
      </w:r>
      <w:r w:rsidR="005D7988" w:rsidRPr="00F052B3">
        <w:rPr>
          <w:sz w:val="24"/>
          <w:szCs w:val="24"/>
        </w:rPr>
        <w:t>VET</w:t>
      </w:r>
      <w:r w:rsidR="00903384" w:rsidRPr="00F052B3">
        <w:rPr>
          <w:sz w:val="24"/>
          <w:szCs w:val="24"/>
        </w:rPr>
        <w:t xml:space="preserve"> sectors</w:t>
      </w:r>
      <w:r w:rsidR="005D7988" w:rsidRPr="00F052B3">
        <w:rPr>
          <w:sz w:val="24"/>
          <w:szCs w:val="24"/>
        </w:rPr>
        <w:t xml:space="preserve"> and strengthen workforce </w:t>
      </w:r>
      <w:r w:rsidR="00C15DE8" w:rsidRPr="00F052B3">
        <w:rPr>
          <w:sz w:val="24"/>
          <w:szCs w:val="24"/>
        </w:rPr>
        <w:t>planning, particularly in growing sectors of our economy.</w:t>
      </w:r>
      <w:r w:rsidR="00E06A63" w:rsidRPr="00F052B3">
        <w:rPr>
          <w:sz w:val="24"/>
          <w:szCs w:val="24"/>
        </w:rPr>
        <w:t xml:space="preserve"> </w:t>
      </w:r>
    </w:p>
    <w:p w14:paraId="7B4163E1" w14:textId="42683891" w:rsidR="00892897" w:rsidRDefault="00C04B62" w:rsidP="00892897">
      <w:pPr>
        <w:spacing w:line="240" w:lineRule="auto"/>
        <w:rPr>
          <w:rFonts w:ascii="Calibri" w:eastAsia="Calibri" w:hAnsi="Calibri" w:cs="Calibri"/>
          <w:color w:val="000000" w:themeColor="text1"/>
          <w:sz w:val="24"/>
          <w:szCs w:val="24"/>
        </w:rPr>
      </w:pPr>
      <w:r w:rsidRPr="00F052B3">
        <w:rPr>
          <w:sz w:val="24"/>
          <w:szCs w:val="24"/>
        </w:rPr>
        <w:t xml:space="preserve">The Government </w:t>
      </w:r>
      <w:r>
        <w:rPr>
          <w:sz w:val="24"/>
          <w:szCs w:val="24"/>
        </w:rPr>
        <w:t>is</w:t>
      </w:r>
      <w:r w:rsidRPr="00F052B3">
        <w:rPr>
          <w:sz w:val="24"/>
          <w:szCs w:val="24"/>
        </w:rPr>
        <w:t xml:space="preserve"> support</w:t>
      </w:r>
      <w:r>
        <w:rPr>
          <w:sz w:val="24"/>
          <w:szCs w:val="24"/>
        </w:rPr>
        <w:t>ing</w:t>
      </w:r>
      <w:r w:rsidRPr="00F052B3">
        <w:rPr>
          <w:sz w:val="24"/>
          <w:szCs w:val="24"/>
        </w:rPr>
        <w:t xml:space="preserve"> more tech</w:t>
      </w:r>
      <w:r>
        <w:rPr>
          <w:sz w:val="24"/>
          <w:szCs w:val="24"/>
        </w:rPr>
        <w:t>nology</w:t>
      </w:r>
      <w:r w:rsidR="00077C46">
        <w:rPr>
          <w:sz w:val="24"/>
          <w:szCs w:val="24"/>
        </w:rPr>
        <w:t>-</w:t>
      </w:r>
      <w:r>
        <w:rPr>
          <w:sz w:val="24"/>
          <w:szCs w:val="24"/>
        </w:rPr>
        <w:t>related</w:t>
      </w:r>
      <w:r w:rsidRPr="00F052B3">
        <w:rPr>
          <w:sz w:val="24"/>
          <w:szCs w:val="24"/>
        </w:rPr>
        <w:t xml:space="preserve"> jobs by making </w:t>
      </w:r>
      <w:r>
        <w:rPr>
          <w:sz w:val="24"/>
          <w:szCs w:val="24"/>
        </w:rPr>
        <w:t xml:space="preserve">available </w:t>
      </w:r>
      <w:r w:rsidRPr="00F052B3">
        <w:rPr>
          <w:sz w:val="24"/>
          <w:szCs w:val="24"/>
        </w:rPr>
        <w:t>4</w:t>
      </w:r>
      <w:r w:rsidR="00E0551C">
        <w:rPr>
          <w:sz w:val="24"/>
          <w:szCs w:val="24"/>
        </w:rPr>
        <w:t>80</w:t>
      </w:r>
      <w:r w:rsidRPr="00F052B3">
        <w:rPr>
          <w:sz w:val="24"/>
          <w:szCs w:val="24"/>
        </w:rPr>
        <w:t xml:space="preserve">,000 fee-free TAFE places and </w:t>
      </w:r>
      <w:r>
        <w:rPr>
          <w:sz w:val="24"/>
          <w:szCs w:val="24"/>
        </w:rPr>
        <w:t>u</w:t>
      </w:r>
      <w:r w:rsidR="001614BC" w:rsidRPr="00F052B3">
        <w:rPr>
          <w:sz w:val="24"/>
          <w:szCs w:val="24"/>
        </w:rPr>
        <w:t>p to 20,000 additional Commonwealth-supported university places for under-represented groups in areas of skills shortages.</w:t>
      </w:r>
      <w:r w:rsidR="00085A86">
        <w:rPr>
          <w:sz w:val="24"/>
          <w:szCs w:val="24"/>
        </w:rPr>
        <w:t xml:space="preserve"> </w:t>
      </w:r>
      <w:r w:rsidR="0044130A" w:rsidRPr="00F052B3">
        <w:rPr>
          <w:sz w:val="24"/>
          <w:szCs w:val="24"/>
        </w:rPr>
        <w:t>T</w:t>
      </w:r>
      <w:r w:rsidR="008150B2" w:rsidRPr="00F052B3">
        <w:rPr>
          <w:sz w:val="24"/>
          <w:szCs w:val="24"/>
        </w:rPr>
        <w:t xml:space="preserve">he Australian Skills </w:t>
      </w:r>
      <w:r w:rsidR="0044130A" w:rsidRPr="00355B80">
        <w:rPr>
          <w:sz w:val="24"/>
          <w:szCs w:val="24"/>
        </w:rPr>
        <w:t>G</w:t>
      </w:r>
      <w:r w:rsidR="008150B2" w:rsidRPr="00355B80">
        <w:rPr>
          <w:sz w:val="24"/>
          <w:szCs w:val="24"/>
        </w:rPr>
        <w:t>uarantee</w:t>
      </w:r>
      <w:r w:rsidR="008150B2" w:rsidRPr="00F052B3">
        <w:rPr>
          <w:sz w:val="24"/>
          <w:szCs w:val="24"/>
        </w:rPr>
        <w:t xml:space="preserve"> </w:t>
      </w:r>
      <w:r w:rsidR="00624FFD">
        <w:rPr>
          <w:sz w:val="24"/>
          <w:szCs w:val="24"/>
        </w:rPr>
        <w:t>(the G</w:t>
      </w:r>
      <w:r w:rsidR="00274CAD">
        <w:rPr>
          <w:sz w:val="24"/>
          <w:szCs w:val="24"/>
        </w:rPr>
        <w:t xml:space="preserve">uarantee) </w:t>
      </w:r>
      <w:r w:rsidR="008150B2" w:rsidRPr="00F052B3">
        <w:rPr>
          <w:sz w:val="24"/>
          <w:szCs w:val="24"/>
        </w:rPr>
        <w:t>will ensure one in ten workers on major government projects is an apprentice</w:t>
      </w:r>
      <w:r w:rsidR="002D5B55" w:rsidRPr="00F052B3">
        <w:rPr>
          <w:sz w:val="24"/>
          <w:szCs w:val="24"/>
        </w:rPr>
        <w:t xml:space="preserve">, </w:t>
      </w:r>
      <w:proofErr w:type="gramStart"/>
      <w:r w:rsidR="002D5B55" w:rsidRPr="00F052B3">
        <w:rPr>
          <w:sz w:val="24"/>
          <w:szCs w:val="24"/>
        </w:rPr>
        <w:t>trainee</w:t>
      </w:r>
      <w:proofErr w:type="gramEnd"/>
      <w:r w:rsidR="002D5B55" w:rsidRPr="00F052B3">
        <w:rPr>
          <w:sz w:val="24"/>
          <w:szCs w:val="24"/>
        </w:rPr>
        <w:t xml:space="preserve"> or cadet.</w:t>
      </w:r>
      <w:r w:rsidR="008449F3" w:rsidRPr="00F052B3">
        <w:rPr>
          <w:sz w:val="24"/>
          <w:szCs w:val="24"/>
        </w:rPr>
        <w:t xml:space="preserve"> </w:t>
      </w:r>
      <w:r w:rsidR="00892897" w:rsidRPr="005C018F">
        <w:rPr>
          <w:sz w:val="24"/>
          <w:szCs w:val="24"/>
        </w:rPr>
        <w:t xml:space="preserve">The Guarantee complements the </w:t>
      </w:r>
      <w:r w:rsidR="00892897" w:rsidRPr="00DA34E2">
        <w:rPr>
          <w:rFonts w:ascii="Calibri" w:eastAsia="Calibri" w:hAnsi="Calibri" w:cs="Calibri"/>
          <w:color w:val="000000" w:themeColor="text1"/>
          <w:sz w:val="24"/>
          <w:szCs w:val="24"/>
        </w:rPr>
        <w:t>Australian Apprenticeships Incentive System</w:t>
      </w:r>
      <w:r w:rsidR="00892897">
        <w:rPr>
          <w:rFonts w:ascii="Calibri" w:eastAsia="Calibri" w:hAnsi="Calibri" w:cs="Calibri"/>
          <w:color w:val="000000" w:themeColor="text1"/>
          <w:sz w:val="24"/>
          <w:szCs w:val="24"/>
        </w:rPr>
        <w:t xml:space="preserve"> which provides financial assistance to all employers hiring an apprentice or trainee. Additional support through a wage subsidy is available for employers of apprentices in priority occupations identified as being skills in demand. </w:t>
      </w:r>
      <w:r w:rsidR="00892897" w:rsidRPr="00DA34E2">
        <w:rPr>
          <w:rFonts w:ascii="Calibri" w:eastAsia="Calibri" w:hAnsi="Calibri" w:cs="Calibri"/>
          <w:sz w:val="24"/>
          <w:szCs w:val="24"/>
        </w:rPr>
        <w:t>Apprentices and trainees in priority occupations are also eligible for direct payment</w:t>
      </w:r>
      <w:r w:rsidR="00892897">
        <w:rPr>
          <w:rFonts w:ascii="Calibri" w:eastAsia="Calibri" w:hAnsi="Calibri" w:cs="Calibri"/>
          <w:sz w:val="24"/>
          <w:szCs w:val="24"/>
        </w:rPr>
        <w:t>s to assist with their costs of living and completing their apprenticeship.</w:t>
      </w:r>
    </w:p>
    <w:p w14:paraId="5EF0812D" w14:textId="25F403C2" w:rsidR="00274CAD" w:rsidRPr="005C018F" w:rsidRDefault="00022034" w:rsidP="00892897">
      <w:pPr>
        <w:spacing w:line="240" w:lineRule="auto"/>
        <w:rPr>
          <w:sz w:val="24"/>
          <w:szCs w:val="24"/>
        </w:rPr>
      </w:pPr>
      <w:r>
        <w:rPr>
          <w:sz w:val="24"/>
          <w:szCs w:val="24"/>
        </w:rPr>
        <w:t>A</w:t>
      </w:r>
      <w:r w:rsidR="00892897" w:rsidRPr="00F052B3">
        <w:rPr>
          <w:sz w:val="24"/>
          <w:szCs w:val="24"/>
        </w:rPr>
        <w:t xml:space="preserve"> New Energy Skills program </w:t>
      </w:r>
      <w:r>
        <w:rPr>
          <w:sz w:val="24"/>
          <w:szCs w:val="24"/>
        </w:rPr>
        <w:t xml:space="preserve">is funding </w:t>
      </w:r>
      <w:r w:rsidR="00892897" w:rsidRPr="00F052B3">
        <w:rPr>
          <w:sz w:val="24"/>
          <w:szCs w:val="24"/>
        </w:rPr>
        <w:t>10,000 New Energy Apprentices</w:t>
      </w:r>
      <w:r w:rsidR="00892897">
        <w:rPr>
          <w:sz w:val="24"/>
          <w:szCs w:val="24"/>
        </w:rPr>
        <w:t xml:space="preserve">. </w:t>
      </w:r>
      <w:r w:rsidR="00892897" w:rsidRPr="00DA34E2">
        <w:rPr>
          <w:rFonts w:ascii="Calibri" w:eastAsia="Calibri" w:hAnsi="Calibri" w:cs="Calibri"/>
          <w:color w:val="000000" w:themeColor="text1"/>
          <w:sz w:val="24"/>
          <w:szCs w:val="24"/>
        </w:rPr>
        <w:t xml:space="preserve">The New Energy Apprenticeships initiative will </w:t>
      </w:r>
      <w:r w:rsidR="00892897">
        <w:rPr>
          <w:rFonts w:ascii="Calibri" w:eastAsia="Calibri" w:hAnsi="Calibri" w:cs="Calibri"/>
          <w:color w:val="000000" w:themeColor="text1"/>
          <w:sz w:val="24"/>
          <w:szCs w:val="24"/>
        </w:rPr>
        <w:t xml:space="preserve">help </w:t>
      </w:r>
      <w:r w:rsidR="00892897" w:rsidRPr="00DA34E2">
        <w:rPr>
          <w:rFonts w:ascii="Calibri" w:eastAsia="Calibri" w:hAnsi="Calibri" w:cs="Calibri"/>
          <w:color w:val="000000" w:themeColor="text1"/>
          <w:sz w:val="24"/>
          <w:szCs w:val="24"/>
        </w:rPr>
        <w:t>secur</w:t>
      </w:r>
      <w:r w:rsidR="00892897">
        <w:rPr>
          <w:rFonts w:ascii="Calibri" w:eastAsia="Calibri" w:hAnsi="Calibri" w:cs="Calibri"/>
          <w:color w:val="000000" w:themeColor="text1"/>
          <w:sz w:val="24"/>
          <w:szCs w:val="24"/>
        </w:rPr>
        <w:t>e</w:t>
      </w:r>
      <w:r w:rsidR="00892897" w:rsidRPr="00DA34E2">
        <w:rPr>
          <w:rFonts w:ascii="Calibri" w:eastAsia="Calibri" w:hAnsi="Calibri" w:cs="Calibri"/>
          <w:color w:val="000000" w:themeColor="text1"/>
          <w:sz w:val="24"/>
          <w:szCs w:val="24"/>
        </w:rPr>
        <w:t xml:space="preserve"> a pipeline of talent </w:t>
      </w:r>
      <w:r w:rsidR="00892897">
        <w:rPr>
          <w:sz w:val="24"/>
          <w:szCs w:val="24"/>
        </w:rPr>
        <w:t xml:space="preserve">to build a skilled workforce so that Australia can become a renewable energy superpower. </w:t>
      </w:r>
      <w:r w:rsidR="00AB7F12">
        <w:rPr>
          <w:sz w:val="24"/>
          <w:szCs w:val="24"/>
        </w:rPr>
        <w:t xml:space="preserve"> </w:t>
      </w:r>
    </w:p>
    <w:p w14:paraId="32B76FA7" w14:textId="25C2B5A4" w:rsidR="00640D3E" w:rsidRPr="004D6DAD" w:rsidRDefault="00640D3E" w:rsidP="00640D3E">
      <w:pPr>
        <w:rPr>
          <w:b/>
          <w:bCs/>
          <w:sz w:val="24"/>
          <w:szCs w:val="24"/>
        </w:rPr>
      </w:pPr>
      <w:r w:rsidRPr="004D6DAD">
        <w:rPr>
          <w:b/>
          <w:bCs/>
          <w:sz w:val="24"/>
          <w:szCs w:val="24"/>
        </w:rPr>
        <w:t xml:space="preserve">Increasing </w:t>
      </w:r>
      <w:r w:rsidR="007E1260">
        <w:rPr>
          <w:b/>
          <w:bCs/>
          <w:sz w:val="24"/>
          <w:szCs w:val="24"/>
        </w:rPr>
        <w:t xml:space="preserve">the </w:t>
      </w:r>
      <w:r>
        <w:rPr>
          <w:b/>
          <w:bCs/>
          <w:sz w:val="24"/>
          <w:szCs w:val="24"/>
        </w:rPr>
        <w:t>p</w:t>
      </w:r>
      <w:r w:rsidRPr="004D6DAD">
        <w:rPr>
          <w:b/>
          <w:bCs/>
          <w:sz w:val="24"/>
          <w:szCs w:val="24"/>
        </w:rPr>
        <w:t xml:space="preserve">articipation of </w:t>
      </w:r>
      <w:r>
        <w:rPr>
          <w:b/>
          <w:bCs/>
          <w:sz w:val="24"/>
          <w:szCs w:val="24"/>
        </w:rPr>
        <w:t>w</w:t>
      </w:r>
      <w:r w:rsidRPr="004D6DAD">
        <w:rPr>
          <w:b/>
          <w:bCs/>
          <w:sz w:val="24"/>
          <w:szCs w:val="24"/>
        </w:rPr>
        <w:t xml:space="preserve">omen in the </w:t>
      </w:r>
      <w:r>
        <w:rPr>
          <w:b/>
          <w:bCs/>
          <w:sz w:val="24"/>
          <w:szCs w:val="24"/>
        </w:rPr>
        <w:t>w</w:t>
      </w:r>
      <w:r w:rsidRPr="004D6DAD">
        <w:rPr>
          <w:b/>
          <w:bCs/>
          <w:sz w:val="24"/>
          <w:szCs w:val="24"/>
        </w:rPr>
        <w:t>orkforce</w:t>
      </w:r>
    </w:p>
    <w:p w14:paraId="578BB59A" w14:textId="75B5B11F" w:rsidR="00A53CC0" w:rsidRPr="00ED3A89" w:rsidRDefault="007F65E5" w:rsidP="008C7F7C">
      <w:pPr>
        <w:rPr>
          <w:sz w:val="24"/>
          <w:szCs w:val="24"/>
        </w:rPr>
      </w:pPr>
      <w:r>
        <w:rPr>
          <w:sz w:val="24"/>
          <w:szCs w:val="24"/>
        </w:rPr>
        <w:t>D</w:t>
      </w:r>
      <w:r w:rsidR="008C7F7C" w:rsidRPr="00F052B3">
        <w:rPr>
          <w:sz w:val="24"/>
          <w:szCs w:val="24"/>
        </w:rPr>
        <w:t xml:space="preserve">espite considerable gains in the workforce participation of Australian women over the past 50 years, employment and economic outcomes </w:t>
      </w:r>
      <w:r w:rsidR="002D1C1E">
        <w:rPr>
          <w:sz w:val="24"/>
          <w:szCs w:val="24"/>
        </w:rPr>
        <w:t xml:space="preserve">for women </w:t>
      </w:r>
      <w:r w:rsidR="008C7F7C" w:rsidRPr="00F052B3">
        <w:rPr>
          <w:sz w:val="24"/>
          <w:szCs w:val="24"/>
        </w:rPr>
        <w:t xml:space="preserve">remain unequal. The Government </w:t>
      </w:r>
      <w:r w:rsidR="0087141F">
        <w:rPr>
          <w:sz w:val="24"/>
          <w:szCs w:val="24"/>
        </w:rPr>
        <w:t>is</w:t>
      </w:r>
      <w:r w:rsidR="0087141F" w:rsidRPr="00F052B3">
        <w:rPr>
          <w:sz w:val="24"/>
          <w:szCs w:val="24"/>
        </w:rPr>
        <w:t xml:space="preserve"> </w:t>
      </w:r>
      <w:r w:rsidR="00F013A0" w:rsidRPr="00F052B3">
        <w:rPr>
          <w:sz w:val="24"/>
          <w:szCs w:val="24"/>
        </w:rPr>
        <w:t>work</w:t>
      </w:r>
      <w:r w:rsidR="0087141F">
        <w:rPr>
          <w:sz w:val="24"/>
          <w:szCs w:val="24"/>
        </w:rPr>
        <w:t>ing</w:t>
      </w:r>
      <w:r w:rsidR="00F013A0" w:rsidRPr="00F052B3">
        <w:rPr>
          <w:sz w:val="24"/>
          <w:szCs w:val="24"/>
        </w:rPr>
        <w:t xml:space="preserve"> toward</w:t>
      </w:r>
      <w:r w:rsidR="0087141F">
        <w:rPr>
          <w:sz w:val="24"/>
          <w:szCs w:val="24"/>
        </w:rPr>
        <w:t>s</w:t>
      </w:r>
      <w:r w:rsidR="00F013A0" w:rsidRPr="00F052B3">
        <w:rPr>
          <w:sz w:val="24"/>
          <w:szCs w:val="24"/>
        </w:rPr>
        <w:t xml:space="preserve"> reducing barrier</w:t>
      </w:r>
      <w:r w:rsidR="00FF6042" w:rsidRPr="00F052B3">
        <w:rPr>
          <w:sz w:val="24"/>
          <w:szCs w:val="24"/>
        </w:rPr>
        <w:t>s</w:t>
      </w:r>
      <w:r w:rsidR="00F013A0" w:rsidRPr="00F052B3">
        <w:rPr>
          <w:sz w:val="24"/>
          <w:szCs w:val="24"/>
        </w:rPr>
        <w:t xml:space="preserve"> to employment so that all Australians have an equal opportunity</w:t>
      </w:r>
      <w:r w:rsidR="000878AB" w:rsidRPr="00F052B3">
        <w:rPr>
          <w:sz w:val="24"/>
          <w:szCs w:val="24"/>
        </w:rPr>
        <w:t xml:space="preserve"> to</w:t>
      </w:r>
      <w:r w:rsidR="00F013A0" w:rsidRPr="00F052B3">
        <w:rPr>
          <w:sz w:val="24"/>
          <w:szCs w:val="24"/>
        </w:rPr>
        <w:t xml:space="preserve"> </w:t>
      </w:r>
      <w:r w:rsidR="0092211D" w:rsidRPr="00F052B3">
        <w:rPr>
          <w:sz w:val="24"/>
          <w:szCs w:val="24"/>
        </w:rPr>
        <w:t xml:space="preserve">reach their full </w:t>
      </w:r>
      <w:r w:rsidR="00F45DE5" w:rsidRPr="00F052B3">
        <w:rPr>
          <w:sz w:val="24"/>
          <w:szCs w:val="24"/>
        </w:rPr>
        <w:t>potential</w:t>
      </w:r>
      <w:r w:rsidR="0092211D" w:rsidRPr="00F052B3">
        <w:rPr>
          <w:sz w:val="24"/>
          <w:szCs w:val="24"/>
        </w:rPr>
        <w:t>.</w:t>
      </w:r>
      <w:r w:rsidR="00CF55E3">
        <w:rPr>
          <w:sz w:val="24"/>
          <w:szCs w:val="24"/>
        </w:rPr>
        <w:t xml:space="preserve"> </w:t>
      </w:r>
      <w:r w:rsidR="00CF55E3" w:rsidRPr="00ED3A89">
        <w:rPr>
          <w:sz w:val="24"/>
          <w:szCs w:val="24"/>
        </w:rPr>
        <w:t>This will include</w:t>
      </w:r>
      <w:r w:rsidR="00A53CC0" w:rsidRPr="00ED3A89">
        <w:rPr>
          <w:sz w:val="24"/>
          <w:szCs w:val="24"/>
        </w:rPr>
        <w:t>:</w:t>
      </w:r>
    </w:p>
    <w:p w14:paraId="2F6D4FAE" w14:textId="6ADB1DA9" w:rsidR="00A53CC0" w:rsidRPr="00ED3A89" w:rsidRDefault="00D24D46" w:rsidP="00A53CC0">
      <w:pPr>
        <w:pStyle w:val="ListParagraph"/>
        <w:numPr>
          <w:ilvl w:val="0"/>
          <w:numId w:val="5"/>
        </w:numPr>
        <w:rPr>
          <w:sz w:val="24"/>
          <w:szCs w:val="24"/>
        </w:rPr>
      </w:pPr>
      <w:r>
        <w:rPr>
          <w:sz w:val="24"/>
          <w:szCs w:val="24"/>
        </w:rPr>
        <w:lastRenderedPageBreak/>
        <w:t>R</w:t>
      </w:r>
      <w:r w:rsidR="00707B3F" w:rsidRPr="00ED3A89">
        <w:rPr>
          <w:sz w:val="24"/>
          <w:szCs w:val="24"/>
        </w:rPr>
        <w:t>educing the cost of childcare</w:t>
      </w:r>
      <w:r w:rsidR="00F12255" w:rsidRPr="00ED3A89">
        <w:rPr>
          <w:sz w:val="24"/>
          <w:szCs w:val="24"/>
        </w:rPr>
        <w:t xml:space="preserve"> </w:t>
      </w:r>
      <w:r w:rsidR="00BE71FC" w:rsidRPr="00ED3A89">
        <w:rPr>
          <w:sz w:val="24"/>
          <w:szCs w:val="24"/>
        </w:rPr>
        <w:t>for over 95 per cent of eligible families</w:t>
      </w:r>
      <w:r w:rsidR="00B85382" w:rsidRPr="00ED3A89">
        <w:rPr>
          <w:sz w:val="24"/>
          <w:szCs w:val="24"/>
        </w:rPr>
        <w:t xml:space="preserve">, </w:t>
      </w:r>
      <w:r w:rsidR="00EA39D0" w:rsidRPr="00ED3A89">
        <w:rPr>
          <w:sz w:val="24"/>
          <w:szCs w:val="24"/>
        </w:rPr>
        <w:t>boosting women’s workforce participation</w:t>
      </w:r>
      <w:r w:rsidR="008E2751" w:rsidRPr="00ED3A89">
        <w:rPr>
          <w:sz w:val="24"/>
          <w:szCs w:val="24"/>
        </w:rPr>
        <w:t xml:space="preserve"> and </w:t>
      </w:r>
      <w:r w:rsidR="00BF1AD3" w:rsidRPr="00ED3A89">
        <w:rPr>
          <w:sz w:val="24"/>
          <w:szCs w:val="24"/>
        </w:rPr>
        <w:t>help</w:t>
      </w:r>
      <w:r w:rsidR="004515D8">
        <w:rPr>
          <w:sz w:val="24"/>
          <w:szCs w:val="24"/>
        </w:rPr>
        <w:t xml:space="preserve">ing to </w:t>
      </w:r>
      <w:r w:rsidR="00BF1AD3" w:rsidRPr="00ED3A89">
        <w:rPr>
          <w:sz w:val="24"/>
          <w:szCs w:val="24"/>
        </w:rPr>
        <w:t>close the gap in retirement incomes</w:t>
      </w:r>
      <w:r w:rsidR="00FA3A10" w:rsidRPr="00ED3A89">
        <w:rPr>
          <w:sz w:val="24"/>
          <w:szCs w:val="24"/>
        </w:rPr>
        <w:t xml:space="preserve"> so women don’t retire in poverty</w:t>
      </w:r>
      <w:r w:rsidR="00B85382" w:rsidRPr="00ED3A89">
        <w:rPr>
          <w:sz w:val="24"/>
          <w:szCs w:val="24"/>
        </w:rPr>
        <w:t>.</w:t>
      </w:r>
      <w:r w:rsidR="00F60F36" w:rsidRPr="00ED3A89">
        <w:rPr>
          <w:sz w:val="24"/>
          <w:szCs w:val="24"/>
        </w:rPr>
        <w:t xml:space="preserve"> </w:t>
      </w:r>
    </w:p>
    <w:p w14:paraId="2EE5FE12" w14:textId="6E789F01" w:rsidR="008B40AC" w:rsidRPr="00ED3A89" w:rsidRDefault="008B40AC" w:rsidP="00A53CC0">
      <w:pPr>
        <w:pStyle w:val="ListParagraph"/>
        <w:numPr>
          <w:ilvl w:val="0"/>
          <w:numId w:val="5"/>
        </w:numPr>
        <w:rPr>
          <w:sz w:val="24"/>
          <w:szCs w:val="24"/>
        </w:rPr>
      </w:pPr>
      <w:r w:rsidRPr="00ED3A89">
        <w:rPr>
          <w:sz w:val="24"/>
          <w:szCs w:val="24"/>
        </w:rPr>
        <w:t xml:space="preserve">Requiring employers </w:t>
      </w:r>
      <w:r w:rsidR="00D6643B" w:rsidRPr="00ED3A89">
        <w:rPr>
          <w:sz w:val="24"/>
          <w:szCs w:val="24"/>
        </w:rPr>
        <w:t>with 500 or more employees to commit to measu</w:t>
      </w:r>
      <w:r w:rsidR="00822839" w:rsidRPr="00ED3A89">
        <w:rPr>
          <w:sz w:val="24"/>
          <w:szCs w:val="24"/>
        </w:rPr>
        <w:t>rable targets to improve gender equality</w:t>
      </w:r>
      <w:r w:rsidR="00E77380" w:rsidRPr="00ED3A89">
        <w:rPr>
          <w:sz w:val="24"/>
          <w:szCs w:val="24"/>
        </w:rPr>
        <w:t xml:space="preserve"> in their workplaces.</w:t>
      </w:r>
    </w:p>
    <w:p w14:paraId="677BE7C8" w14:textId="278C7E8C" w:rsidR="00264412" w:rsidRPr="00ED3A89" w:rsidRDefault="00595F69" w:rsidP="00A53CC0">
      <w:pPr>
        <w:pStyle w:val="ListParagraph"/>
        <w:numPr>
          <w:ilvl w:val="0"/>
          <w:numId w:val="5"/>
        </w:numPr>
        <w:rPr>
          <w:sz w:val="24"/>
          <w:szCs w:val="24"/>
        </w:rPr>
      </w:pPr>
      <w:r w:rsidRPr="00ED3A89">
        <w:rPr>
          <w:sz w:val="24"/>
          <w:szCs w:val="24"/>
        </w:rPr>
        <w:t xml:space="preserve">Requiring </w:t>
      </w:r>
      <w:r w:rsidR="00E242D5" w:rsidRPr="00ED3A89">
        <w:rPr>
          <w:sz w:val="24"/>
          <w:szCs w:val="24"/>
        </w:rPr>
        <w:t>employer</w:t>
      </w:r>
      <w:r w:rsidR="0020375D" w:rsidRPr="00ED3A89">
        <w:rPr>
          <w:sz w:val="24"/>
          <w:szCs w:val="24"/>
        </w:rPr>
        <w:t>s</w:t>
      </w:r>
      <w:r w:rsidR="00E242D5" w:rsidRPr="00ED3A89">
        <w:rPr>
          <w:sz w:val="24"/>
          <w:szCs w:val="24"/>
        </w:rPr>
        <w:t xml:space="preserve"> with 100 or more employees</w:t>
      </w:r>
      <w:r w:rsidR="002B368B" w:rsidRPr="00ED3A89">
        <w:rPr>
          <w:sz w:val="24"/>
          <w:szCs w:val="24"/>
        </w:rPr>
        <w:t xml:space="preserve"> to publicly report their gender pay gap to Workplace Gender Equality Agency</w:t>
      </w:r>
      <w:r w:rsidR="0020375D" w:rsidRPr="00ED3A89">
        <w:rPr>
          <w:sz w:val="24"/>
          <w:szCs w:val="24"/>
        </w:rPr>
        <w:t>.</w:t>
      </w:r>
    </w:p>
    <w:p w14:paraId="791399C1" w14:textId="23FC3019" w:rsidR="0020375D" w:rsidRDefault="0085453C" w:rsidP="00A53CC0">
      <w:pPr>
        <w:pStyle w:val="ListParagraph"/>
        <w:numPr>
          <w:ilvl w:val="0"/>
          <w:numId w:val="5"/>
        </w:numPr>
        <w:rPr>
          <w:sz w:val="24"/>
          <w:szCs w:val="24"/>
        </w:rPr>
      </w:pPr>
      <w:r w:rsidRPr="00ED3A89">
        <w:rPr>
          <w:sz w:val="24"/>
          <w:szCs w:val="24"/>
        </w:rPr>
        <w:t>Requir</w:t>
      </w:r>
      <w:r w:rsidR="00580EF9" w:rsidRPr="00ED3A89">
        <w:rPr>
          <w:sz w:val="24"/>
          <w:szCs w:val="24"/>
        </w:rPr>
        <w:t>ing</w:t>
      </w:r>
      <w:r w:rsidRPr="00ED3A89">
        <w:rPr>
          <w:sz w:val="24"/>
          <w:szCs w:val="24"/>
        </w:rPr>
        <w:t xml:space="preserve"> the Australian Public Service to report to the Workplace Gender Equality Agency and to set targets to improve gender equity in the public service.</w:t>
      </w:r>
    </w:p>
    <w:p w14:paraId="0EB8FAEA" w14:textId="52094A3C" w:rsidR="00770E81" w:rsidRDefault="001374A6" w:rsidP="00A53CC0">
      <w:pPr>
        <w:pStyle w:val="ListParagraph"/>
        <w:numPr>
          <w:ilvl w:val="0"/>
          <w:numId w:val="5"/>
        </w:numPr>
        <w:rPr>
          <w:sz w:val="24"/>
          <w:szCs w:val="24"/>
        </w:rPr>
      </w:pPr>
      <w:r>
        <w:rPr>
          <w:sz w:val="24"/>
          <w:szCs w:val="24"/>
        </w:rPr>
        <w:t>C</w:t>
      </w:r>
      <w:r w:rsidR="008F557A">
        <w:rPr>
          <w:sz w:val="24"/>
          <w:szCs w:val="24"/>
        </w:rPr>
        <w:t>ontinu</w:t>
      </w:r>
      <w:r>
        <w:rPr>
          <w:sz w:val="24"/>
          <w:szCs w:val="24"/>
        </w:rPr>
        <w:t xml:space="preserve">ing to provide </w:t>
      </w:r>
      <w:r w:rsidR="00134C38">
        <w:rPr>
          <w:sz w:val="24"/>
          <w:szCs w:val="24"/>
        </w:rPr>
        <w:t>additional support for</w:t>
      </w:r>
      <w:r w:rsidR="0069278A">
        <w:rPr>
          <w:sz w:val="24"/>
          <w:szCs w:val="24"/>
        </w:rPr>
        <w:t xml:space="preserve"> wo</w:t>
      </w:r>
      <w:r w:rsidR="004945DE">
        <w:rPr>
          <w:sz w:val="24"/>
          <w:szCs w:val="24"/>
        </w:rPr>
        <w:t>m</w:t>
      </w:r>
      <w:r w:rsidR="0069278A">
        <w:rPr>
          <w:sz w:val="24"/>
          <w:szCs w:val="24"/>
        </w:rPr>
        <w:t xml:space="preserve">en </w:t>
      </w:r>
      <w:r w:rsidR="00C66959">
        <w:rPr>
          <w:sz w:val="24"/>
          <w:szCs w:val="24"/>
        </w:rPr>
        <w:t>undertaking apprentic</w:t>
      </w:r>
      <w:r w:rsidR="00D71DD6">
        <w:rPr>
          <w:sz w:val="24"/>
          <w:szCs w:val="24"/>
        </w:rPr>
        <w:t xml:space="preserve">eships </w:t>
      </w:r>
      <w:r w:rsidR="0069278A">
        <w:rPr>
          <w:sz w:val="24"/>
          <w:szCs w:val="24"/>
        </w:rPr>
        <w:t>in trade</w:t>
      </w:r>
      <w:r w:rsidR="00D71DD6">
        <w:rPr>
          <w:sz w:val="24"/>
          <w:szCs w:val="24"/>
        </w:rPr>
        <w:t>s</w:t>
      </w:r>
      <w:r w:rsidR="00AF22E7">
        <w:rPr>
          <w:sz w:val="24"/>
          <w:szCs w:val="24"/>
        </w:rPr>
        <w:t xml:space="preserve">, including career advice, personalised assistance and </w:t>
      </w:r>
      <w:r w:rsidR="00920F8A">
        <w:rPr>
          <w:sz w:val="24"/>
          <w:szCs w:val="24"/>
        </w:rPr>
        <w:t>access to peer networks and mentors.</w:t>
      </w:r>
    </w:p>
    <w:p w14:paraId="1CCDE57C" w14:textId="77777777" w:rsidR="0094682D" w:rsidRDefault="0094682D" w:rsidP="00A53CC0">
      <w:pPr>
        <w:pStyle w:val="ListParagraph"/>
        <w:numPr>
          <w:ilvl w:val="0"/>
          <w:numId w:val="5"/>
        </w:numPr>
        <w:rPr>
          <w:sz w:val="24"/>
          <w:szCs w:val="24"/>
        </w:rPr>
      </w:pPr>
      <w:r>
        <w:rPr>
          <w:sz w:val="24"/>
          <w:szCs w:val="24"/>
        </w:rPr>
        <w:t>Setting targets for women on major Australian Government funded projects to provide women with opportunities to work and train on major projects through the Australian Skills Guarantee.</w:t>
      </w:r>
    </w:p>
    <w:p w14:paraId="3A3FE1DC" w14:textId="77777777" w:rsidR="00EB3AAF" w:rsidRPr="00A95CBC" w:rsidRDefault="00EB3AAF" w:rsidP="00A95CBC">
      <w:pPr>
        <w:rPr>
          <w:b/>
          <w:bCs/>
          <w:sz w:val="24"/>
          <w:szCs w:val="24"/>
        </w:rPr>
      </w:pPr>
      <w:r w:rsidRPr="00A95CBC">
        <w:rPr>
          <w:b/>
          <w:bCs/>
          <w:sz w:val="24"/>
          <w:szCs w:val="24"/>
        </w:rPr>
        <w:t>Making it easier for people to get jobs</w:t>
      </w:r>
    </w:p>
    <w:p w14:paraId="3FC87A61" w14:textId="77777777" w:rsidR="00EB3AAF" w:rsidRPr="00745848" w:rsidRDefault="00EB3AAF" w:rsidP="00EB3AAF">
      <w:pPr>
        <w:spacing w:line="256" w:lineRule="auto"/>
        <w:rPr>
          <w:sz w:val="24"/>
          <w:szCs w:val="24"/>
        </w:rPr>
      </w:pPr>
      <w:r w:rsidRPr="00745848">
        <w:rPr>
          <w:sz w:val="24"/>
          <w:szCs w:val="24"/>
        </w:rPr>
        <w:t xml:space="preserve">The Government is committed to ensuring Commonwealth employment services support people to find good secure jobs. </w:t>
      </w:r>
    </w:p>
    <w:p w14:paraId="090BC3B1" w14:textId="77777777" w:rsidR="00EB3AAF" w:rsidRPr="00745848" w:rsidRDefault="00EB3AAF" w:rsidP="00EB3AAF">
      <w:pPr>
        <w:spacing w:line="256" w:lineRule="auto"/>
        <w:rPr>
          <w:sz w:val="24"/>
          <w:szCs w:val="24"/>
        </w:rPr>
      </w:pPr>
      <w:r w:rsidRPr="00745848">
        <w:rPr>
          <w:sz w:val="24"/>
          <w:szCs w:val="24"/>
        </w:rPr>
        <w:t xml:space="preserve">The Government has established a House Select Committee inquiry into Workforce Australia Employment Services so that employment services are best designed to meet current and future challenges facing Australians. </w:t>
      </w:r>
    </w:p>
    <w:p w14:paraId="235F18B9" w14:textId="77777777" w:rsidR="00EB3AAF" w:rsidRPr="00745848" w:rsidRDefault="00EB3AAF" w:rsidP="00EB3AAF">
      <w:pPr>
        <w:rPr>
          <w:sz w:val="24"/>
          <w:szCs w:val="24"/>
        </w:rPr>
      </w:pPr>
      <w:r w:rsidRPr="00745848">
        <w:rPr>
          <w:sz w:val="24"/>
          <w:szCs w:val="24"/>
        </w:rPr>
        <w:t xml:space="preserve">The Committee will examine the first 12 months of the new Workforce Australia system and has committed to review all aspects of the program including the implementation, </w:t>
      </w:r>
      <w:proofErr w:type="gramStart"/>
      <w:r w:rsidRPr="00745848">
        <w:rPr>
          <w:sz w:val="24"/>
          <w:szCs w:val="24"/>
        </w:rPr>
        <w:t>performance</w:t>
      </w:r>
      <w:proofErr w:type="gramEnd"/>
      <w:r w:rsidRPr="00745848">
        <w:rPr>
          <w:sz w:val="24"/>
          <w:szCs w:val="24"/>
        </w:rPr>
        <w:t xml:space="preserve"> and appropriateness.  The Committee has also resolved to include pre-employment and complementary programs within the scope of its inquiry</w:t>
      </w:r>
      <w:r>
        <w:rPr>
          <w:sz w:val="24"/>
          <w:szCs w:val="24"/>
        </w:rPr>
        <w:t>.</w:t>
      </w:r>
      <w:r w:rsidRPr="00745848">
        <w:rPr>
          <w:sz w:val="24"/>
          <w:szCs w:val="24"/>
        </w:rPr>
        <w:t xml:space="preserve"> </w:t>
      </w:r>
    </w:p>
    <w:p w14:paraId="12442642" w14:textId="77777777" w:rsidR="00EB3AAF" w:rsidRPr="00252AE0" w:rsidRDefault="00EB3AAF" w:rsidP="00EB3AAF">
      <w:pPr>
        <w:spacing w:line="256" w:lineRule="auto"/>
        <w:rPr>
          <w:sz w:val="24"/>
          <w:szCs w:val="24"/>
        </w:rPr>
      </w:pPr>
      <w:r w:rsidRPr="00745848">
        <w:rPr>
          <w:sz w:val="24"/>
          <w:szCs w:val="24"/>
        </w:rPr>
        <w:t xml:space="preserve">The Committee undertook to make any recommendations on ParentsNext in an interim report before the end of February 2023 while a final report will be provided back to Parliament by 29 September 2023. The Committee will conduct </w:t>
      </w:r>
      <w:proofErr w:type="gramStart"/>
      <w:r w:rsidRPr="00745848">
        <w:rPr>
          <w:sz w:val="24"/>
          <w:szCs w:val="24"/>
        </w:rPr>
        <w:t>a number of</w:t>
      </w:r>
      <w:proofErr w:type="gramEnd"/>
      <w:r w:rsidRPr="00745848">
        <w:rPr>
          <w:sz w:val="24"/>
          <w:szCs w:val="24"/>
        </w:rPr>
        <w:t xml:space="preserve"> public hearings and will seek submissions from stakeholders as part of this process.</w:t>
      </w:r>
    </w:p>
    <w:p w14:paraId="45061FDB" w14:textId="4E7099F7" w:rsidR="00CE6B7D" w:rsidRPr="00A95CBC" w:rsidRDefault="00CE6B7D" w:rsidP="00A95CBC">
      <w:pPr>
        <w:rPr>
          <w:b/>
          <w:bCs/>
          <w:sz w:val="24"/>
          <w:szCs w:val="24"/>
        </w:rPr>
      </w:pPr>
      <w:r w:rsidRPr="00A95CBC">
        <w:rPr>
          <w:b/>
          <w:bCs/>
          <w:sz w:val="24"/>
          <w:szCs w:val="24"/>
        </w:rPr>
        <w:t>Creating secure jobs</w:t>
      </w:r>
    </w:p>
    <w:p w14:paraId="2D6997B1" w14:textId="7AEE1AF1" w:rsidR="00701236" w:rsidRPr="00224D0C" w:rsidRDefault="00701236" w:rsidP="00701236">
      <w:pPr>
        <w:rPr>
          <w:sz w:val="24"/>
          <w:szCs w:val="24"/>
        </w:rPr>
      </w:pPr>
      <w:r w:rsidRPr="00063EF4">
        <w:rPr>
          <w:sz w:val="24"/>
          <w:szCs w:val="24"/>
        </w:rPr>
        <w:t>Employment has a profound impact on an individual’s and families’ quality of life. I</w:t>
      </w:r>
      <w:r w:rsidRPr="00224D0C">
        <w:rPr>
          <w:sz w:val="24"/>
          <w:szCs w:val="24"/>
        </w:rPr>
        <w:t xml:space="preserve">nsecure work, low wages and low productivity have material consequences for individuals, businesses, the </w:t>
      </w:r>
      <w:proofErr w:type="gramStart"/>
      <w:r w:rsidRPr="00224D0C">
        <w:rPr>
          <w:sz w:val="24"/>
          <w:szCs w:val="24"/>
        </w:rPr>
        <w:t>economy</w:t>
      </w:r>
      <w:proofErr w:type="gramEnd"/>
      <w:r w:rsidRPr="00224D0C">
        <w:rPr>
          <w:sz w:val="24"/>
          <w:szCs w:val="24"/>
        </w:rPr>
        <w:t xml:space="preserve"> and </w:t>
      </w:r>
      <w:r w:rsidR="00731969">
        <w:rPr>
          <w:sz w:val="24"/>
          <w:szCs w:val="24"/>
        </w:rPr>
        <w:t>the community</w:t>
      </w:r>
      <w:r w:rsidRPr="00224D0C">
        <w:rPr>
          <w:sz w:val="24"/>
          <w:szCs w:val="24"/>
        </w:rPr>
        <w:t xml:space="preserve"> as a whole. The Government wants a strong economy where every Australian </w:t>
      </w:r>
      <w:proofErr w:type="gramStart"/>
      <w:r w:rsidRPr="00224D0C">
        <w:rPr>
          <w:sz w:val="24"/>
          <w:szCs w:val="24"/>
        </w:rPr>
        <w:t>has the opportunity to</w:t>
      </w:r>
      <w:proofErr w:type="gramEnd"/>
      <w:r w:rsidRPr="00224D0C">
        <w:rPr>
          <w:sz w:val="24"/>
          <w:szCs w:val="24"/>
        </w:rPr>
        <w:t xml:space="preserve"> find a secure job, with fair pay and proper protections. An effective workplace relations system will allow Australians to build a safe, </w:t>
      </w:r>
      <w:proofErr w:type="gramStart"/>
      <w:r w:rsidRPr="00224D0C">
        <w:rPr>
          <w:sz w:val="24"/>
          <w:szCs w:val="24"/>
        </w:rPr>
        <w:t>prosperous</w:t>
      </w:r>
      <w:proofErr w:type="gramEnd"/>
      <w:r w:rsidRPr="00224D0C">
        <w:rPr>
          <w:sz w:val="24"/>
          <w:szCs w:val="24"/>
        </w:rPr>
        <w:t xml:space="preserve"> and secure future while providing workers and businesses a pathway to seek better outcomes and thrive. </w:t>
      </w:r>
    </w:p>
    <w:p w14:paraId="46ED1AEC" w14:textId="77777777" w:rsidR="00701236" w:rsidRPr="00224D0C" w:rsidRDefault="00701236" w:rsidP="00701236">
      <w:pPr>
        <w:rPr>
          <w:sz w:val="24"/>
          <w:szCs w:val="24"/>
        </w:rPr>
      </w:pPr>
      <w:r w:rsidRPr="00224D0C">
        <w:rPr>
          <w:sz w:val="24"/>
          <w:szCs w:val="24"/>
        </w:rPr>
        <w:t xml:space="preserve">The Government’s Secure Jobs, Better Pay legislation will bring changes to the workplace relations system that deliver better productivity and flexibility for employers and better pay and conditions for workers. The new laws: </w:t>
      </w:r>
    </w:p>
    <w:p w14:paraId="112E9D5D" w14:textId="3ECFA5A4" w:rsidR="00701236" w:rsidRPr="00224D0C" w:rsidRDefault="00701236" w:rsidP="00701236">
      <w:pPr>
        <w:pStyle w:val="ListParagraph"/>
        <w:numPr>
          <w:ilvl w:val="0"/>
          <w:numId w:val="2"/>
        </w:numPr>
        <w:spacing w:line="240" w:lineRule="auto"/>
        <w:rPr>
          <w:sz w:val="24"/>
          <w:szCs w:val="24"/>
        </w:rPr>
      </w:pPr>
      <w:r>
        <w:rPr>
          <w:sz w:val="24"/>
          <w:szCs w:val="24"/>
        </w:rPr>
        <w:lastRenderedPageBreak/>
        <w:t>b</w:t>
      </w:r>
      <w:r w:rsidRPr="00224D0C">
        <w:rPr>
          <w:sz w:val="24"/>
          <w:szCs w:val="24"/>
        </w:rPr>
        <w:t>oost bargaining and workplace relationships</w:t>
      </w:r>
    </w:p>
    <w:p w14:paraId="4457B328" w14:textId="3D6CAFAD" w:rsidR="00701236" w:rsidRPr="00224D0C" w:rsidRDefault="00701236" w:rsidP="00701236">
      <w:pPr>
        <w:pStyle w:val="ListParagraph"/>
        <w:numPr>
          <w:ilvl w:val="0"/>
          <w:numId w:val="2"/>
        </w:numPr>
        <w:spacing w:line="240" w:lineRule="auto"/>
        <w:rPr>
          <w:sz w:val="24"/>
          <w:szCs w:val="24"/>
        </w:rPr>
      </w:pPr>
      <w:r>
        <w:rPr>
          <w:sz w:val="24"/>
          <w:szCs w:val="24"/>
        </w:rPr>
        <w:t>i</w:t>
      </w:r>
      <w:r w:rsidRPr="00224D0C">
        <w:rPr>
          <w:sz w:val="24"/>
          <w:szCs w:val="24"/>
        </w:rPr>
        <w:t>mprove job security and gender equality</w:t>
      </w:r>
    </w:p>
    <w:p w14:paraId="5831BD9B" w14:textId="40B87FC1" w:rsidR="00F7320D" w:rsidRDefault="00701236" w:rsidP="00D03DAD">
      <w:pPr>
        <w:pStyle w:val="ListParagraph"/>
        <w:numPr>
          <w:ilvl w:val="0"/>
          <w:numId w:val="2"/>
        </w:numPr>
        <w:spacing w:line="240" w:lineRule="auto"/>
        <w:rPr>
          <w:sz w:val="24"/>
          <w:szCs w:val="24"/>
        </w:rPr>
      </w:pPr>
      <w:r>
        <w:rPr>
          <w:sz w:val="24"/>
          <w:szCs w:val="24"/>
        </w:rPr>
        <w:t>i</w:t>
      </w:r>
      <w:r w:rsidRPr="00224D0C">
        <w:rPr>
          <w:sz w:val="24"/>
          <w:szCs w:val="24"/>
        </w:rPr>
        <w:t>mprove workplace conditions and protections</w:t>
      </w:r>
    </w:p>
    <w:p w14:paraId="3A12C3B8" w14:textId="46E95F77" w:rsidR="00731969" w:rsidRDefault="00701236" w:rsidP="00F7320D">
      <w:pPr>
        <w:pStyle w:val="ListParagraph"/>
        <w:numPr>
          <w:ilvl w:val="0"/>
          <w:numId w:val="2"/>
        </w:numPr>
        <w:spacing w:line="240" w:lineRule="auto"/>
      </w:pPr>
      <w:r w:rsidRPr="00F7320D">
        <w:rPr>
          <w:sz w:val="24"/>
          <w:szCs w:val="24"/>
        </w:rPr>
        <w:t>restore balance to workplace relations institutions.</w:t>
      </w:r>
    </w:p>
    <w:p w14:paraId="202E13FD" w14:textId="582BF357" w:rsidR="00D03DAD" w:rsidRDefault="00D03DAD" w:rsidP="00D03DAD">
      <w:pPr>
        <w:spacing w:line="240" w:lineRule="auto"/>
        <w:rPr>
          <w:sz w:val="24"/>
          <w:szCs w:val="24"/>
        </w:rPr>
      </w:pPr>
      <w:r w:rsidRPr="00CB2800">
        <w:rPr>
          <w:sz w:val="24"/>
          <w:szCs w:val="24"/>
        </w:rPr>
        <w:t xml:space="preserve">The </w:t>
      </w:r>
      <w:r w:rsidR="003076EF" w:rsidRPr="003076EF">
        <w:rPr>
          <w:sz w:val="24"/>
          <w:szCs w:val="24"/>
        </w:rPr>
        <w:t>Fair Work Legislation Amendment (Secure Jobs, Better Pay) Act 2022</w:t>
      </w:r>
      <w:r w:rsidR="00197C32">
        <w:rPr>
          <w:sz w:val="24"/>
          <w:szCs w:val="24"/>
        </w:rPr>
        <w:t xml:space="preserve"> </w:t>
      </w:r>
      <w:r w:rsidRPr="00CB2800">
        <w:rPr>
          <w:sz w:val="24"/>
          <w:szCs w:val="24"/>
        </w:rPr>
        <w:t>does this by:</w:t>
      </w:r>
    </w:p>
    <w:p w14:paraId="27EF0683" w14:textId="14E7B4DA" w:rsidR="00D03DAD" w:rsidRDefault="00D03DAD" w:rsidP="00D03DAD">
      <w:pPr>
        <w:pStyle w:val="ListParagraph"/>
        <w:numPr>
          <w:ilvl w:val="0"/>
          <w:numId w:val="8"/>
        </w:numPr>
        <w:spacing w:line="240" w:lineRule="auto"/>
        <w:rPr>
          <w:sz w:val="24"/>
          <w:szCs w:val="24"/>
        </w:rPr>
      </w:pPr>
      <w:r>
        <w:rPr>
          <w:sz w:val="24"/>
          <w:szCs w:val="24"/>
        </w:rPr>
        <w:t xml:space="preserve">reforming the Better Off Overall Test so it’s simple, </w:t>
      </w:r>
      <w:proofErr w:type="gramStart"/>
      <w:r>
        <w:rPr>
          <w:sz w:val="24"/>
          <w:szCs w:val="24"/>
        </w:rPr>
        <w:t>flexible</w:t>
      </w:r>
      <w:proofErr w:type="gramEnd"/>
      <w:r>
        <w:rPr>
          <w:sz w:val="24"/>
          <w:szCs w:val="24"/>
        </w:rPr>
        <w:t xml:space="preserve"> and fair</w:t>
      </w:r>
    </w:p>
    <w:p w14:paraId="30E9D3BF" w14:textId="4BB57794" w:rsidR="00D03DAD" w:rsidRDefault="002A0289" w:rsidP="00D03DAD">
      <w:pPr>
        <w:pStyle w:val="ListParagraph"/>
        <w:numPr>
          <w:ilvl w:val="0"/>
          <w:numId w:val="8"/>
        </w:numPr>
        <w:spacing w:line="240" w:lineRule="auto"/>
        <w:rPr>
          <w:sz w:val="24"/>
          <w:szCs w:val="24"/>
        </w:rPr>
      </w:pPr>
      <w:r>
        <w:rPr>
          <w:sz w:val="24"/>
          <w:szCs w:val="24"/>
        </w:rPr>
        <w:t>including</w:t>
      </w:r>
      <w:r w:rsidR="00D03DAD">
        <w:rPr>
          <w:sz w:val="24"/>
          <w:szCs w:val="24"/>
        </w:rPr>
        <w:t xml:space="preserve"> gender equity and job security as objects of the Fair Work Act</w:t>
      </w:r>
    </w:p>
    <w:p w14:paraId="18EDBA53" w14:textId="35D9360F" w:rsidR="00CC2F7D" w:rsidRDefault="00CC2F7D" w:rsidP="00D03DAD">
      <w:pPr>
        <w:pStyle w:val="ListParagraph"/>
        <w:numPr>
          <w:ilvl w:val="0"/>
          <w:numId w:val="8"/>
        </w:numPr>
        <w:spacing w:line="240" w:lineRule="auto"/>
        <w:rPr>
          <w:sz w:val="24"/>
          <w:szCs w:val="24"/>
        </w:rPr>
      </w:pPr>
      <w:r>
        <w:rPr>
          <w:sz w:val="24"/>
          <w:szCs w:val="24"/>
        </w:rPr>
        <w:t>introducing a statutory equal remuneration principle</w:t>
      </w:r>
    </w:p>
    <w:p w14:paraId="00F318BA" w14:textId="030A868C" w:rsidR="00D03DAD" w:rsidRDefault="00CC2F7D" w:rsidP="00D03DAD">
      <w:pPr>
        <w:pStyle w:val="ListParagraph"/>
        <w:numPr>
          <w:ilvl w:val="0"/>
          <w:numId w:val="8"/>
        </w:numPr>
        <w:spacing w:line="240" w:lineRule="auto"/>
        <w:rPr>
          <w:sz w:val="24"/>
          <w:szCs w:val="24"/>
        </w:rPr>
      </w:pPr>
      <w:r>
        <w:rPr>
          <w:sz w:val="24"/>
          <w:szCs w:val="24"/>
        </w:rPr>
        <w:t>prohibiting</w:t>
      </w:r>
      <w:r w:rsidR="00D03DAD">
        <w:rPr>
          <w:sz w:val="24"/>
          <w:szCs w:val="24"/>
        </w:rPr>
        <w:t xml:space="preserve"> pay secrecy clauses</w:t>
      </w:r>
    </w:p>
    <w:p w14:paraId="2E3ECE8A" w14:textId="5A6EFAC2" w:rsidR="00D03DAD" w:rsidRDefault="00673EBB" w:rsidP="00D03DAD">
      <w:pPr>
        <w:pStyle w:val="ListParagraph"/>
        <w:numPr>
          <w:ilvl w:val="0"/>
          <w:numId w:val="8"/>
        </w:numPr>
        <w:spacing w:line="240" w:lineRule="auto"/>
        <w:rPr>
          <w:sz w:val="24"/>
          <w:szCs w:val="24"/>
        </w:rPr>
      </w:pPr>
      <w:r>
        <w:rPr>
          <w:sz w:val="24"/>
          <w:szCs w:val="24"/>
        </w:rPr>
        <w:t>providing stronger</w:t>
      </w:r>
      <w:r w:rsidR="00D03DAD">
        <w:rPr>
          <w:sz w:val="24"/>
          <w:szCs w:val="24"/>
        </w:rPr>
        <w:t xml:space="preserve"> access to flexible rostering arrangements</w:t>
      </w:r>
    </w:p>
    <w:p w14:paraId="0561B13E" w14:textId="77777777" w:rsidR="00673EBB" w:rsidRDefault="00D03DAD" w:rsidP="00D03DAD">
      <w:pPr>
        <w:pStyle w:val="ListParagraph"/>
        <w:numPr>
          <w:ilvl w:val="0"/>
          <w:numId w:val="8"/>
        </w:numPr>
        <w:spacing w:line="240" w:lineRule="auto"/>
        <w:rPr>
          <w:sz w:val="24"/>
          <w:szCs w:val="24"/>
        </w:rPr>
      </w:pPr>
      <w:r>
        <w:rPr>
          <w:sz w:val="24"/>
          <w:szCs w:val="24"/>
        </w:rPr>
        <w:t>limiting the use of fixed term contracts</w:t>
      </w:r>
    </w:p>
    <w:p w14:paraId="0AD84ABA" w14:textId="59AA683E" w:rsidR="00CC2F7D" w:rsidRPr="00F7320D" w:rsidRDefault="00673EBB">
      <w:pPr>
        <w:pStyle w:val="ListParagraph"/>
        <w:numPr>
          <w:ilvl w:val="0"/>
          <w:numId w:val="8"/>
        </w:numPr>
        <w:spacing w:line="240" w:lineRule="auto"/>
        <w:rPr>
          <w:sz w:val="24"/>
          <w:szCs w:val="24"/>
        </w:rPr>
      </w:pPr>
      <w:r>
        <w:rPr>
          <w:sz w:val="24"/>
          <w:szCs w:val="24"/>
        </w:rPr>
        <w:t>prohibiting</w:t>
      </w:r>
      <w:r w:rsidR="00D03DAD" w:rsidRPr="00F7320D">
        <w:rPr>
          <w:sz w:val="24"/>
          <w:szCs w:val="24"/>
        </w:rPr>
        <w:t xml:space="preserve"> job ads that advertise below minimum rates of pay</w:t>
      </w:r>
    </w:p>
    <w:p w14:paraId="36F08D28" w14:textId="46F72126" w:rsidR="00D03DAD" w:rsidRDefault="00D03DAD" w:rsidP="00D03DAD">
      <w:pPr>
        <w:pStyle w:val="ListParagraph"/>
        <w:numPr>
          <w:ilvl w:val="0"/>
          <w:numId w:val="8"/>
        </w:numPr>
        <w:spacing w:line="240" w:lineRule="auto"/>
        <w:rPr>
          <w:sz w:val="24"/>
          <w:szCs w:val="24"/>
        </w:rPr>
      </w:pPr>
      <w:r>
        <w:rPr>
          <w:sz w:val="24"/>
          <w:szCs w:val="24"/>
        </w:rPr>
        <w:t>giving the Fair Work Commission more powers to arbitrate industrial disputes</w:t>
      </w:r>
    </w:p>
    <w:p w14:paraId="11A2436D" w14:textId="039CB675" w:rsidR="00D03DAD" w:rsidRPr="00F7320D" w:rsidRDefault="00D03DAD" w:rsidP="00F7320D">
      <w:pPr>
        <w:pStyle w:val="ListParagraph"/>
        <w:numPr>
          <w:ilvl w:val="0"/>
          <w:numId w:val="8"/>
        </w:numPr>
        <w:spacing w:line="240" w:lineRule="auto"/>
        <w:rPr>
          <w:sz w:val="24"/>
          <w:szCs w:val="24"/>
        </w:rPr>
      </w:pPr>
      <w:r>
        <w:rPr>
          <w:sz w:val="24"/>
          <w:szCs w:val="24"/>
        </w:rPr>
        <w:t>abolishing politicised anti-worker organisations.</w:t>
      </w:r>
    </w:p>
    <w:p w14:paraId="791DC3A3" w14:textId="4A6C5C03" w:rsidR="00701236" w:rsidRPr="00224D0C" w:rsidRDefault="00701236" w:rsidP="00701236">
      <w:pPr>
        <w:rPr>
          <w:sz w:val="24"/>
          <w:szCs w:val="24"/>
        </w:rPr>
      </w:pPr>
      <w:r w:rsidRPr="00224D0C">
        <w:rPr>
          <w:sz w:val="24"/>
          <w:szCs w:val="24"/>
        </w:rPr>
        <w:t xml:space="preserve">The Secure Australian Jobs Code will be established under the Buy Australian Plan to prioritise secure work in government contracts and ensure that government purchasing power is being used to support businesses that engage in fair, equivalent, </w:t>
      </w:r>
      <w:proofErr w:type="gramStart"/>
      <w:r w:rsidRPr="00224D0C">
        <w:rPr>
          <w:sz w:val="24"/>
          <w:szCs w:val="24"/>
        </w:rPr>
        <w:t>ethical</w:t>
      </w:r>
      <w:proofErr w:type="gramEnd"/>
      <w:r w:rsidRPr="00224D0C">
        <w:rPr>
          <w:sz w:val="24"/>
          <w:szCs w:val="24"/>
        </w:rPr>
        <w:t xml:space="preserve"> and sustainable practices.</w:t>
      </w:r>
    </w:p>
    <w:p w14:paraId="05E72C38" w14:textId="77777777" w:rsidR="00701236" w:rsidRPr="00224D0C" w:rsidRDefault="00701236" w:rsidP="00701236">
      <w:pPr>
        <w:rPr>
          <w:sz w:val="24"/>
          <w:szCs w:val="24"/>
        </w:rPr>
      </w:pPr>
      <w:r w:rsidRPr="00224D0C">
        <w:rPr>
          <w:sz w:val="24"/>
          <w:szCs w:val="24"/>
        </w:rPr>
        <w:t>The Senate Committee’s final Report recommended that the Fair Work Act be updated to respond to emerging issues in Australia’s employment and workplace relations’ system, including the rapid emergence of the gig economy. Changes to the workplace relations framework are necessary to ensure all workers have adequate protections for themselves and their families.</w:t>
      </w:r>
    </w:p>
    <w:p w14:paraId="10981852" w14:textId="77777777" w:rsidR="00701236" w:rsidRPr="00224D0C" w:rsidRDefault="00701236" w:rsidP="00701236">
      <w:pPr>
        <w:rPr>
          <w:sz w:val="24"/>
          <w:szCs w:val="24"/>
        </w:rPr>
      </w:pPr>
      <w:r w:rsidRPr="00224D0C">
        <w:rPr>
          <w:sz w:val="24"/>
          <w:szCs w:val="24"/>
        </w:rPr>
        <w:t xml:space="preserve">The Government has also committed to: </w:t>
      </w:r>
    </w:p>
    <w:p w14:paraId="35E9A934" w14:textId="4B38F0D7" w:rsidR="00701236" w:rsidRPr="00224D0C" w:rsidRDefault="00701236" w:rsidP="00701236">
      <w:pPr>
        <w:pStyle w:val="ListParagraph"/>
        <w:numPr>
          <w:ilvl w:val="0"/>
          <w:numId w:val="6"/>
        </w:numPr>
        <w:spacing w:line="256" w:lineRule="auto"/>
        <w:rPr>
          <w:sz w:val="24"/>
          <w:szCs w:val="24"/>
        </w:rPr>
      </w:pPr>
      <w:r>
        <w:rPr>
          <w:sz w:val="24"/>
          <w:szCs w:val="24"/>
        </w:rPr>
        <w:t>E</w:t>
      </w:r>
      <w:r w:rsidRPr="00224D0C">
        <w:rPr>
          <w:sz w:val="24"/>
          <w:szCs w:val="24"/>
        </w:rPr>
        <w:t>stablishing a right to superannuation in the National Employment Standards</w:t>
      </w:r>
      <w:r w:rsidR="0065012C">
        <w:rPr>
          <w:sz w:val="24"/>
          <w:szCs w:val="24"/>
        </w:rPr>
        <w:t xml:space="preserve"> to provide workers a clear pathway to recover unpaid superannuation entitlements</w:t>
      </w:r>
      <w:r w:rsidRPr="00224D0C">
        <w:rPr>
          <w:sz w:val="24"/>
          <w:szCs w:val="24"/>
        </w:rPr>
        <w:t>.</w:t>
      </w:r>
    </w:p>
    <w:p w14:paraId="600CF832" w14:textId="03B93FD6" w:rsidR="00701236" w:rsidRPr="00224D0C" w:rsidRDefault="00701236" w:rsidP="00701236">
      <w:pPr>
        <w:pStyle w:val="ListParagraph"/>
        <w:numPr>
          <w:ilvl w:val="0"/>
          <w:numId w:val="6"/>
        </w:numPr>
        <w:spacing w:line="256" w:lineRule="auto"/>
        <w:rPr>
          <w:sz w:val="24"/>
          <w:szCs w:val="24"/>
        </w:rPr>
      </w:pPr>
      <w:r>
        <w:rPr>
          <w:sz w:val="24"/>
          <w:szCs w:val="24"/>
        </w:rPr>
        <w:t>E</w:t>
      </w:r>
      <w:r w:rsidRPr="00224D0C">
        <w:rPr>
          <w:sz w:val="24"/>
          <w:szCs w:val="24"/>
        </w:rPr>
        <w:t>stablishing a national labour hire regulation, which will help to protect labour hire workers by promoting greater compliance with workplace and other relevant laws</w:t>
      </w:r>
      <w:r w:rsidR="0065012C">
        <w:rPr>
          <w:sz w:val="24"/>
          <w:szCs w:val="24"/>
        </w:rPr>
        <w:t xml:space="preserve"> and encourage a consistent approach to labour hire across Australia</w:t>
      </w:r>
      <w:r w:rsidRPr="00224D0C">
        <w:rPr>
          <w:sz w:val="24"/>
          <w:szCs w:val="24"/>
        </w:rPr>
        <w:t>.</w:t>
      </w:r>
    </w:p>
    <w:p w14:paraId="6C9A7ADE" w14:textId="2AD658FE" w:rsidR="00701236" w:rsidRPr="00224D0C" w:rsidRDefault="00701236" w:rsidP="00701236">
      <w:pPr>
        <w:pStyle w:val="ListParagraph"/>
        <w:numPr>
          <w:ilvl w:val="0"/>
          <w:numId w:val="6"/>
        </w:numPr>
        <w:spacing w:line="256" w:lineRule="auto"/>
        <w:rPr>
          <w:sz w:val="24"/>
          <w:szCs w:val="24"/>
        </w:rPr>
      </w:pPr>
      <w:r>
        <w:rPr>
          <w:sz w:val="24"/>
          <w:szCs w:val="24"/>
        </w:rPr>
        <w:t>E</w:t>
      </w:r>
      <w:r w:rsidRPr="00224D0C">
        <w:rPr>
          <w:sz w:val="24"/>
          <w:szCs w:val="24"/>
        </w:rPr>
        <w:t>mpowering the Fair Work Commission to set minimum standards for employee-like forms of work, including gig work</w:t>
      </w:r>
      <w:r w:rsidR="0065012C">
        <w:rPr>
          <w:sz w:val="24"/>
          <w:szCs w:val="24"/>
        </w:rPr>
        <w:t xml:space="preserve">, to ensure that all workers in Australia are protected and </w:t>
      </w:r>
      <w:proofErr w:type="gramStart"/>
      <w:r w:rsidR="0065012C">
        <w:rPr>
          <w:sz w:val="24"/>
          <w:szCs w:val="24"/>
        </w:rPr>
        <w:t>fairly paid</w:t>
      </w:r>
      <w:proofErr w:type="gramEnd"/>
      <w:r w:rsidRPr="00224D0C">
        <w:rPr>
          <w:sz w:val="24"/>
          <w:szCs w:val="24"/>
        </w:rPr>
        <w:t>.</w:t>
      </w:r>
    </w:p>
    <w:p w14:paraId="7D687548" w14:textId="65222FEF" w:rsidR="00701236" w:rsidRDefault="0065012C" w:rsidP="00701236">
      <w:pPr>
        <w:pStyle w:val="ListParagraph"/>
        <w:numPr>
          <w:ilvl w:val="0"/>
          <w:numId w:val="6"/>
        </w:numPr>
        <w:spacing w:line="256" w:lineRule="auto"/>
        <w:rPr>
          <w:sz w:val="24"/>
          <w:szCs w:val="24"/>
        </w:rPr>
      </w:pPr>
      <w:r w:rsidRPr="00745848">
        <w:rPr>
          <w:sz w:val="24"/>
          <w:szCs w:val="24"/>
        </w:rPr>
        <w:t>Introducing Same Job, Same Pay, which will ensure that workers who are doing the same job are being paid fairly and consistently, regardless of how they are engaged to work</w:t>
      </w:r>
      <w:r w:rsidR="00701236" w:rsidRPr="00224D0C">
        <w:rPr>
          <w:sz w:val="24"/>
          <w:szCs w:val="24"/>
        </w:rPr>
        <w:t>.</w:t>
      </w:r>
    </w:p>
    <w:p w14:paraId="6B0ADAE2" w14:textId="0ED0B025" w:rsidR="00115489" w:rsidRPr="00F052B3" w:rsidRDefault="00001544">
      <w:pPr>
        <w:rPr>
          <w:b/>
          <w:bCs/>
          <w:sz w:val="24"/>
          <w:szCs w:val="24"/>
        </w:rPr>
      </w:pPr>
      <w:r w:rsidRPr="00F052B3">
        <w:rPr>
          <w:b/>
          <w:bCs/>
          <w:sz w:val="24"/>
          <w:szCs w:val="24"/>
        </w:rPr>
        <w:t>Conclu</w:t>
      </w:r>
      <w:r w:rsidR="001914C4" w:rsidRPr="00F052B3">
        <w:rPr>
          <w:b/>
          <w:bCs/>
          <w:sz w:val="24"/>
          <w:szCs w:val="24"/>
        </w:rPr>
        <w:t>sion</w:t>
      </w:r>
    </w:p>
    <w:p w14:paraId="63558E86" w14:textId="03BFB504" w:rsidR="00805F68" w:rsidRPr="00F052B3" w:rsidRDefault="00F91C51" w:rsidP="000D7D29">
      <w:pPr>
        <w:rPr>
          <w:sz w:val="24"/>
          <w:szCs w:val="24"/>
        </w:rPr>
      </w:pPr>
      <w:r w:rsidRPr="00F052B3">
        <w:rPr>
          <w:sz w:val="24"/>
          <w:szCs w:val="24"/>
        </w:rPr>
        <w:t>The Government thanks everyone who participated in the Select Committee on the Future of Work and Workers</w:t>
      </w:r>
      <w:r w:rsidR="00AF7A4C">
        <w:rPr>
          <w:sz w:val="24"/>
          <w:szCs w:val="24"/>
        </w:rPr>
        <w:t xml:space="preserve"> for their </w:t>
      </w:r>
      <w:r w:rsidRPr="00F052B3">
        <w:rPr>
          <w:sz w:val="24"/>
          <w:szCs w:val="24"/>
        </w:rPr>
        <w:t>insights</w:t>
      </w:r>
      <w:r w:rsidR="00AF7A4C">
        <w:rPr>
          <w:sz w:val="24"/>
          <w:szCs w:val="24"/>
        </w:rPr>
        <w:t>. The</w:t>
      </w:r>
      <w:r w:rsidRPr="00F052B3">
        <w:rPr>
          <w:sz w:val="24"/>
          <w:szCs w:val="24"/>
        </w:rPr>
        <w:t xml:space="preserve"> </w:t>
      </w:r>
      <w:r w:rsidR="008B2840">
        <w:rPr>
          <w:sz w:val="24"/>
          <w:szCs w:val="24"/>
        </w:rPr>
        <w:t>possibilities emerging</w:t>
      </w:r>
      <w:r w:rsidR="008B2840" w:rsidRPr="00F052B3">
        <w:rPr>
          <w:sz w:val="24"/>
          <w:szCs w:val="24"/>
        </w:rPr>
        <w:t xml:space="preserve"> </w:t>
      </w:r>
      <w:r w:rsidRPr="00F052B3">
        <w:rPr>
          <w:sz w:val="24"/>
          <w:szCs w:val="24"/>
        </w:rPr>
        <w:t>from new technologies and work practice</w:t>
      </w:r>
      <w:r w:rsidR="00D163A4">
        <w:rPr>
          <w:sz w:val="24"/>
          <w:szCs w:val="24"/>
        </w:rPr>
        <w:t>s</w:t>
      </w:r>
      <w:r w:rsidR="007A36D7">
        <w:rPr>
          <w:sz w:val="24"/>
          <w:szCs w:val="24"/>
        </w:rPr>
        <w:t xml:space="preserve"> create many valuable opportunities for </w:t>
      </w:r>
      <w:r w:rsidR="004F79C8">
        <w:rPr>
          <w:sz w:val="24"/>
          <w:szCs w:val="24"/>
        </w:rPr>
        <w:t xml:space="preserve">Australian </w:t>
      </w:r>
      <w:r w:rsidR="007A36D7">
        <w:rPr>
          <w:sz w:val="24"/>
          <w:szCs w:val="24"/>
        </w:rPr>
        <w:t>businesses and their workers. As workforces continue to undergo change, w</w:t>
      </w:r>
      <w:r w:rsidR="00427956">
        <w:rPr>
          <w:sz w:val="24"/>
          <w:szCs w:val="24"/>
        </w:rPr>
        <w:t>e will</w:t>
      </w:r>
      <w:r w:rsidR="00AA1622">
        <w:rPr>
          <w:sz w:val="24"/>
          <w:szCs w:val="24"/>
        </w:rPr>
        <w:t xml:space="preserve"> continue</w:t>
      </w:r>
      <w:r w:rsidR="002F5EA2">
        <w:rPr>
          <w:sz w:val="24"/>
          <w:szCs w:val="24"/>
        </w:rPr>
        <w:t xml:space="preserve"> to</w:t>
      </w:r>
      <w:r w:rsidR="00AA1622">
        <w:rPr>
          <w:sz w:val="24"/>
          <w:szCs w:val="24"/>
        </w:rPr>
        <w:t xml:space="preserve"> </w:t>
      </w:r>
      <w:r w:rsidR="00463645">
        <w:rPr>
          <w:sz w:val="24"/>
          <w:szCs w:val="24"/>
        </w:rPr>
        <w:t>take forward</w:t>
      </w:r>
      <w:r w:rsidR="00BC2F27">
        <w:rPr>
          <w:sz w:val="24"/>
          <w:szCs w:val="24"/>
        </w:rPr>
        <w:t xml:space="preserve"> </w:t>
      </w:r>
      <w:r w:rsidR="00BC2F27">
        <w:rPr>
          <w:sz w:val="24"/>
          <w:szCs w:val="24"/>
        </w:rPr>
        <w:lastRenderedPageBreak/>
        <w:t xml:space="preserve">initiatives </w:t>
      </w:r>
      <w:r w:rsidR="00D31CA0">
        <w:rPr>
          <w:sz w:val="24"/>
          <w:szCs w:val="24"/>
        </w:rPr>
        <w:t xml:space="preserve">that </w:t>
      </w:r>
      <w:r w:rsidR="00463645">
        <w:rPr>
          <w:sz w:val="24"/>
          <w:szCs w:val="24"/>
        </w:rPr>
        <w:t>help build a be</w:t>
      </w:r>
      <w:r w:rsidR="00D30CAE">
        <w:rPr>
          <w:sz w:val="24"/>
          <w:szCs w:val="24"/>
        </w:rPr>
        <w:t>tter trained and more productive workforce</w:t>
      </w:r>
      <w:r w:rsidR="00E727B3">
        <w:rPr>
          <w:sz w:val="24"/>
          <w:szCs w:val="24"/>
        </w:rPr>
        <w:t xml:space="preserve">, </w:t>
      </w:r>
      <w:r w:rsidR="006033D0">
        <w:rPr>
          <w:sz w:val="24"/>
          <w:szCs w:val="24"/>
        </w:rPr>
        <w:t xml:space="preserve">create secure </w:t>
      </w:r>
      <w:r w:rsidR="0075618F">
        <w:rPr>
          <w:sz w:val="24"/>
          <w:szCs w:val="24"/>
        </w:rPr>
        <w:t xml:space="preserve">jobs, </w:t>
      </w:r>
      <w:r w:rsidR="00E727B3">
        <w:rPr>
          <w:sz w:val="24"/>
          <w:szCs w:val="24"/>
        </w:rPr>
        <w:t xml:space="preserve">boost real wages and living standards, and create </w:t>
      </w:r>
      <w:r w:rsidR="00CC6857">
        <w:rPr>
          <w:sz w:val="24"/>
          <w:szCs w:val="24"/>
        </w:rPr>
        <w:t>more opportunities for more Australians.</w:t>
      </w:r>
    </w:p>
    <w:sectPr w:rsidR="00805F68" w:rsidRPr="00F052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0C7C2" w14:textId="77777777" w:rsidR="00545718" w:rsidRDefault="00545718" w:rsidP="00337050">
      <w:pPr>
        <w:spacing w:after="0" w:line="240" w:lineRule="auto"/>
      </w:pPr>
      <w:r>
        <w:separator/>
      </w:r>
    </w:p>
  </w:endnote>
  <w:endnote w:type="continuationSeparator" w:id="0">
    <w:p w14:paraId="0999F978" w14:textId="77777777" w:rsidR="00545718" w:rsidRDefault="00545718" w:rsidP="00337050">
      <w:pPr>
        <w:spacing w:after="0" w:line="240" w:lineRule="auto"/>
      </w:pPr>
      <w:r>
        <w:continuationSeparator/>
      </w:r>
    </w:p>
  </w:endnote>
  <w:endnote w:type="continuationNotice" w:id="1">
    <w:p w14:paraId="01FF6BAC" w14:textId="77777777" w:rsidR="00545718" w:rsidRDefault="005457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09F52" w14:textId="77777777" w:rsidR="00545718" w:rsidRDefault="00545718" w:rsidP="00337050">
      <w:pPr>
        <w:spacing w:after="0" w:line="240" w:lineRule="auto"/>
      </w:pPr>
      <w:r>
        <w:separator/>
      </w:r>
    </w:p>
  </w:footnote>
  <w:footnote w:type="continuationSeparator" w:id="0">
    <w:p w14:paraId="17F43FF6" w14:textId="77777777" w:rsidR="00545718" w:rsidRDefault="00545718" w:rsidP="00337050">
      <w:pPr>
        <w:spacing w:after="0" w:line="240" w:lineRule="auto"/>
      </w:pPr>
      <w:r>
        <w:continuationSeparator/>
      </w:r>
    </w:p>
  </w:footnote>
  <w:footnote w:type="continuationNotice" w:id="1">
    <w:p w14:paraId="7B38873B" w14:textId="77777777" w:rsidR="00545718" w:rsidRDefault="00545718">
      <w:pPr>
        <w:spacing w:after="0" w:line="240" w:lineRule="auto"/>
      </w:pPr>
    </w:p>
  </w:footnote>
  <w:footnote w:id="2">
    <w:p w14:paraId="6A856066" w14:textId="09FD6D98" w:rsidR="00D551A3" w:rsidRPr="00D551A3" w:rsidRDefault="00D551A3">
      <w:pPr>
        <w:pStyle w:val="FootnoteText"/>
      </w:pPr>
      <w:r>
        <w:rPr>
          <w:rStyle w:val="FootnoteReference"/>
        </w:rPr>
        <w:footnoteRef/>
      </w:r>
      <w:r>
        <w:t xml:space="preserve"> </w:t>
      </w:r>
      <w:r w:rsidRPr="00D551A3">
        <w:rPr>
          <w:i/>
          <w:iCs/>
        </w:rPr>
        <w:t>Employment Outlook (five years to November 2026), National Skills Commission</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24A22"/>
    <w:multiLevelType w:val="hybridMultilevel"/>
    <w:tmpl w:val="98BC0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6A75B3"/>
    <w:multiLevelType w:val="hybridMultilevel"/>
    <w:tmpl w:val="4C1AE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D9100F"/>
    <w:multiLevelType w:val="hybridMultilevel"/>
    <w:tmpl w:val="8F7AA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467CD4"/>
    <w:multiLevelType w:val="hybridMultilevel"/>
    <w:tmpl w:val="2D52F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635CC6"/>
    <w:multiLevelType w:val="hybridMultilevel"/>
    <w:tmpl w:val="E4C056F0"/>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5" w15:restartNumberingAfterBreak="0">
    <w:nsid w:val="25C23BA5"/>
    <w:multiLevelType w:val="hybridMultilevel"/>
    <w:tmpl w:val="F2F408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4D43725"/>
    <w:multiLevelType w:val="hybridMultilevel"/>
    <w:tmpl w:val="6AD4C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235473"/>
    <w:multiLevelType w:val="hybridMultilevel"/>
    <w:tmpl w:val="29C24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9567E7"/>
    <w:multiLevelType w:val="hybridMultilevel"/>
    <w:tmpl w:val="8CBA3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1"/>
  </w:num>
  <w:num w:numId="5">
    <w:abstractNumId w:val="5"/>
  </w:num>
  <w:num w:numId="6">
    <w:abstractNumId w:val="0"/>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81F"/>
    <w:rsid w:val="000010F1"/>
    <w:rsid w:val="00001544"/>
    <w:rsid w:val="00001676"/>
    <w:rsid w:val="00001BF1"/>
    <w:rsid w:val="00002563"/>
    <w:rsid w:val="00003FCA"/>
    <w:rsid w:val="000044D3"/>
    <w:rsid w:val="00004E2A"/>
    <w:rsid w:val="00006632"/>
    <w:rsid w:val="00006ACD"/>
    <w:rsid w:val="000110C1"/>
    <w:rsid w:val="0001158A"/>
    <w:rsid w:val="0001204C"/>
    <w:rsid w:val="00015439"/>
    <w:rsid w:val="00015D83"/>
    <w:rsid w:val="00016227"/>
    <w:rsid w:val="00016B4F"/>
    <w:rsid w:val="000179B8"/>
    <w:rsid w:val="00021A21"/>
    <w:rsid w:val="00022034"/>
    <w:rsid w:val="00022D1C"/>
    <w:rsid w:val="00024608"/>
    <w:rsid w:val="00026509"/>
    <w:rsid w:val="00026A9F"/>
    <w:rsid w:val="0002725F"/>
    <w:rsid w:val="00033778"/>
    <w:rsid w:val="00036CDA"/>
    <w:rsid w:val="00037FA2"/>
    <w:rsid w:val="00040C48"/>
    <w:rsid w:val="00041A71"/>
    <w:rsid w:val="000424D9"/>
    <w:rsid w:val="00042957"/>
    <w:rsid w:val="00043436"/>
    <w:rsid w:val="00045CEF"/>
    <w:rsid w:val="00045E8D"/>
    <w:rsid w:val="00050498"/>
    <w:rsid w:val="0005098A"/>
    <w:rsid w:val="00052147"/>
    <w:rsid w:val="00052F76"/>
    <w:rsid w:val="0005589C"/>
    <w:rsid w:val="00056CE9"/>
    <w:rsid w:val="000606AD"/>
    <w:rsid w:val="00060715"/>
    <w:rsid w:val="00061D07"/>
    <w:rsid w:val="0006263E"/>
    <w:rsid w:val="000637C8"/>
    <w:rsid w:val="00063E2B"/>
    <w:rsid w:val="00064C45"/>
    <w:rsid w:val="00064C75"/>
    <w:rsid w:val="0006655E"/>
    <w:rsid w:val="00067BF9"/>
    <w:rsid w:val="0007213F"/>
    <w:rsid w:val="0007500E"/>
    <w:rsid w:val="00075AB2"/>
    <w:rsid w:val="000761DB"/>
    <w:rsid w:val="00076849"/>
    <w:rsid w:val="00076EB7"/>
    <w:rsid w:val="00077C46"/>
    <w:rsid w:val="00077D46"/>
    <w:rsid w:val="00080C50"/>
    <w:rsid w:val="000818C8"/>
    <w:rsid w:val="000820D5"/>
    <w:rsid w:val="000823BE"/>
    <w:rsid w:val="00082636"/>
    <w:rsid w:val="00083668"/>
    <w:rsid w:val="000847E9"/>
    <w:rsid w:val="00085086"/>
    <w:rsid w:val="000850E3"/>
    <w:rsid w:val="00085A86"/>
    <w:rsid w:val="00085FB5"/>
    <w:rsid w:val="000878AB"/>
    <w:rsid w:val="0009100C"/>
    <w:rsid w:val="0009772E"/>
    <w:rsid w:val="000A02BD"/>
    <w:rsid w:val="000A0369"/>
    <w:rsid w:val="000A0502"/>
    <w:rsid w:val="000A0818"/>
    <w:rsid w:val="000A1DBB"/>
    <w:rsid w:val="000A2E45"/>
    <w:rsid w:val="000A5241"/>
    <w:rsid w:val="000A605B"/>
    <w:rsid w:val="000B146A"/>
    <w:rsid w:val="000B16A5"/>
    <w:rsid w:val="000B478F"/>
    <w:rsid w:val="000B5163"/>
    <w:rsid w:val="000B6845"/>
    <w:rsid w:val="000B6A8E"/>
    <w:rsid w:val="000C12B2"/>
    <w:rsid w:val="000C1686"/>
    <w:rsid w:val="000C389E"/>
    <w:rsid w:val="000C3AB7"/>
    <w:rsid w:val="000C55BA"/>
    <w:rsid w:val="000C55C9"/>
    <w:rsid w:val="000C5B3C"/>
    <w:rsid w:val="000C6103"/>
    <w:rsid w:val="000C67A5"/>
    <w:rsid w:val="000C73A9"/>
    <w:rsid w:val="000C7F5A"/>
    <w:rsid w:val="000D036B"/>
    <w:rsid w:val="000D0B61"/>
    <w:rsid w:val="000D195B"/>
    <w:rsid w:val="000D249E"/>
    <w:rsid w:val="000D364F"/>
    <w:rsid w:val="000D39CB"/>
    <w:rsid w:val="000D4F21"/>
    <w:rsid w:val="000D54E3"/>
    <w:rsid w:val="000D55C6"/>
    <w:rsid w:val="000D5E05"/>
    <w:rsid w:val="000D6F7C"/>
    <w:rsid w:val="000D7038"/>
    <w:rsid w:val="000D78D8"/>
    <w:rsid w:val="000D7D29"/>
    <w:rsid w:val="000E0262"/>
    <w:rsid w:val="000E06E5"/>
    <w:rsid w:val="000E0E52"/>
    <w:rsid w:val="000E1692"/>
    <w:rsid w:val="000E1D01"/>
    <w:rsid w:val="000E1F6A"/>
    <w:rsid w:val="000E353B"/>
    <w:rsid w:val="000E3DE8"/>
    <w:rsid w:val="000E3ECF"/>
    <w:rsid w:val="000E47E1"/>
    <w:rsid w:val="000E50C7"/>
    <w:rsid w:val="000E700D"/>
    <w:rsid w:val="000F0432"/>
    <w:rsid w:val="000F18C4"/>
    <w:rsid w:val="000F348F"/>
    <w:rsid w:val="000F4CD7"/>
    <w:rsid w:val="000F55E9"/>
    <w:rsid w:val="000F5956"/>
    <w:rsid w:val="000F5EEE"/>
    <w:rsid w:val="00100A6B"/>
    <w:rsid w:val="00101FEE"/>
    <w:rsid w:val="00103DC8"/>
    <w:rsid w:val="00104B64"/>
    <w:rsid w:val="00105D88"/>
    <w:rsid w:val="00106EEE"/>
    <w:rsid w:val="00107059"/>
    <w:rsid w:val="00107838"/>
    <w:rsid w:val="0011034C"/>
    <w:rsid w:val="001120F9"/>
    <w:rsid w:val="001138FF"/>
    <w:rsid w:val="001143DA"/>
    <w:rsid w:val="00114D68"/>
    <w:rsid w:val="00114E95"/>
    <w:rsid w:val="0011523B"/>
    <w:rsid w:val="00115489"/>
    <w:rsid w:val="00116327"/>
    <w:rsid w:val="00116805"/>
    <w:rsid w:val="00122C23"/>
    <w:rsid w:val="0012353D"/>
    <w:rsid w:val="0013065F"/>
    <w:rsid w:val="00132716"/>
    <w:rsid w:val="001335F1"/>
    <w:rsid w:val="00134C38"/>
    <w:rsid w:val="00136128"/>
    <w:rsid w:val="001365E8"/>
    <w:rsid w:val="00137113"/>
    <w:rsid w:val="001374A6"/>
    <w:rsid w:val="00140F35"/>
    <w:rsid w:val="0014160D"/>
    <w:rsid w:val="001418E3"/>
    <w:rsid w:val="001453D2"/>
    <w:rsid w:val="00146055"/>
    <w:rsid w:val="00146CCE"/>
    <w:rsid w:val="00150B1C"/>
    <w:rsid w:val="0015283C"/>
    <w:rsid w:val="00154AF2"/>
    <w:rsid w:val="00154D70"/>
    <w:rsid w:val="00155F11"/>
    <w:rsid w:val="0016047D"/>
    <w:rsid w:val="001614BC"/>
    <w:rsid w:val="00163801"/>
    <w:rsid w:val="001641E4"/>
    <w:rsid w:val="00167489"/>
    <w:rsid w:val="00167C83"/>
    <w:rsid w:val="00173EC5"/>
    <w:rsid w:val="00175E2E"/>
    <w:rsid w:val="00177B80"/>
    <w:rsid w:val="00177F00"/>
    <w:rsid w:val="00180C38"/>
    <w:rsid w:val="00182370"/>
    <w:rsid w:val="00182EBA"/>
    <w:rsid w:val="00184D7A"/>
    <w:rsid w:val="00186372"/>
    <w:rsid w:val="001872BC"/>
    <w:rsid w:val="00187793"/>
    <w:rsid w:val="00191132"/>
    <w:rsid w:val="001914BE"/>
    <w:rsid w:val="001914C4"/>
    <w:rsid w:val="00193B13"/>
    <w:rsid w:val="0019436A"/>
    <w:rsid w:val="0019487C"/>
    <w:rsid w:val="00195561"/>
    <w:rsid w:val="00196BC6"/>
    <w:rsid w:val="00197C32"/>
    <w:rsid w:val="001A1B06"/>
    <w:rsid w:val="001A2D34"/>
    <w:rsid w:val="001A4B2D"/>
    <w:rsid w:val="001A61B3"/>
    <w:rsid w:val="001A6BB2"/>
    <w:rsid w:val="001B0795"/>
    <w:rsid w:val="001B1842"/>
    <w:rsid w:val="001B24A1"/>
    <w:rsid w:val="001B3CE0"/>
    <w:rsid w:val="001B55AD"/>
    <w:rsid w:val="001B7CF3"/>
    <w:rsid w:val="001B7E32"/>
    <w:rsid w:val="001C1620"/>
    <w:rsid w:val="001C2176"/>
    <w:rsid w:val="001C2449"/>
    <w:rsid w:val="001C2F7B"/>
    <w:rsid w:val="001C3E10"/>
    <w:rsid w:val="001C4837"/>
    <w:rsid w:val="001C5F48"/>
    <w:rsid w:val="001C610B"/>
    <w:rsid w:val="001C63CE"/>
    <w:rsid w:val="001C76AF"/>
    <w:rsid w:val="001D1331"/>
    <w:rsid w:val="001D1525"/>
    <w:rsid w:val="001D1F2A"/>
    <w:rsid w:val="001D34DB"/>
    <w:rsid w:val="001D3C7B"/>
    <w:rsid w:val="001D41FF"/>
    <w:rsid w:val="001D6BDE"/>
    <w:rsid w:val="001E16EA"/>
    <w:rsid w:val="001E3354"/>
    <w:rsid w:val="001E429F"/>
    <w:rsid w:val="001E71BC"/>
    <w:rsid w:val="001E7832"/>
    <w:rsid w:val="001F1735"/>
    <w:rsid w:val="001F26FC"/>
    <w:rsid w:val="001F2B57"/>
    <w:rsid w:val="001F45BD"/>
    <w:rsid w:val="001F7D22"/>
    <w:rsid w:val="00200ECD"/>
    <w:rsid w:val="0020121F"/>
    <w:rsid w:val="002017E9"/>
    <w:rsid w:val="002032CF"/>
    <w:rsid w:val="002036AD"/>
    <w:rsid w:val="0020375D"/>
    <w:rsid w:val="00210767"/>
    <w:rsid w:val="00212B32"/>
    <w:rsid w:val="00212B67"/>
    <w:rsid w:val="002154C0"/>
    <w:rsid w:val="00220D64"/>
    <w:rsid w:val="0022153D"/>
    <w:rsid w:val="00221BD0"/>
    <w:rsid w:val="00222CE5"/>
    <w:rsid w:val="0022307A"/>
    <w:rsid w:val="00223CC4"/>
    <w:rsid w:val="00223E1F"/>
    <w:rsid w:val="00224275"/>
    <w:rsid w:val="00224D9E"/>
    <w:rsid w:val="00224F9F"/>
    <w:rsid w:val="00224FB5"/>
    <w:rsid w:val="00227AB6"/>
    <w:rsid w:val="00230122"/>
    <w:rsid w:val="00230AB4"/>
    <w:rsid w:val="00231996"/>
    <w:rsid w:val="00232295"/>
    <w:rsid w:val="00233CE2"/>
    <w:rsid w:val="002349C4"/>
    <w:rsid w:val="002355BE"/>
    <w:rsid w:val="0023607A"/>
    <w:rsid w:val="002364C9"/>
    <w:rsid w:val="002375C5"/>
    <w:rsid w:val="00242643"/>
    <w:rsid w:val="00242823"/>
    <w:rsid w:val="002453D7"/>
    <w:rsid w:val="002466BF"/>
    <w:rsid w:val="00246799"/>
    <w:rsid w:val="00250C93"/>
    <w:rsid w:val="002525F5"/>
    <w:rsid w:val="00252A06"/>
    <w:rsid w:val="00252AE0"/>
    <w:rsid w:val="00252B72"/>
    <w:rsid w:val="00254CEE"/>
    <w:rsid w:val="0025760C"/>
    <w:rsid w:val="002601D9"/>
    <w:rsid w:val="002608CA"/>
    <w:rsid w:val="0026091C"/>
    <w:rsid w:val="00260DD0"/>
    <w:rsid w:val="00263705"/>
    <w:rsid w:val="00263710"/>
    <w:rsid w:val="00264412"/>
    <w:rsid w:val="00264ADC"/>
    <w:rsid w:val="0026514B"/>
    <w:rsid w:val="00265505"/>
    <w:rsid w:val="00266839"/>
    <w:rsid w:val="00266AA7"/>
    <w:rsid w:val="00267757"/>
    <w:rsid w:val="002704FE"/>
    <w:rsid w:val="00270BF2"/>
    <w:rsid w:val="00273856"/>
    <w:rsid w:val="00274925"/>
    <w:rsid w:val="00274AFF"/>
    <w:rsid w:val="00274CAD"/>
    <w:rsid w:val="00277D62"/>
    <w:rsid w:val="00277E5B"/>
    <w:rsid w:val="00281992"/>
    <w:rsid w:val="00281C0B"/>
    <w:rsid w:val="00283710"/>
    <w:rsid w:val="002848CB"/>
    <w:rsid w:val="00286848"/>
    <w:rsid w:val="002914C9"/>
    <w:rsid w:val="00291C00"/>
    <w:rsid w:val="00291F5F"/>
    <w:rsid w:val="00292E0E"/>
    <w:rsid w:val="00293583"/>
    <w:rsid w:val="0029390D"/>
    <w:rsid w:val="00293F9B"/>
    <w:rsid w:val="00293FE1"/>
    <w:rsid w:val="00295653"/>
    <w:rsid w:val="00295F47"/>
    <w:rsid w:val="002968D9"/>
    <w:rsid w:val="0029712E"/>
    <w:rsid w:val="0029771C"/>
    <w:rsid w:val="002978B2"/>
    <w:rsid w:val="002A0289"/>
    <w:rsid w:val="002A1A74"/>
    <w:rsid w:val="002A2E2E"/>
    <w:rsid w:val="002A47FA"/>
    <w:rsid w:val="002A4917"/>
    <w:rsid w:val="002A564F"/>
    <w:rsid w:val="002A676B"/>
    <w:rsid w:val="002A6CFC"/>
    <w:rsid w:val="002B0EC3"/>
    <w:rsid w:val="002B1469"/>
    <w:rsid w:val="002B178B"/>
    <w:rsid w:val="002B278C"/>
    <w:rsid w:val="002B3289"/>
    <w:rsid w:val="002B368B"/>
    <w:rsid w:val="002B4498"/>
    <w:rsid w:val="002B5B60"/>
    <w:rsid w:val="002B649F"/>
    <w:rsid w:val="002B67C3"/>
    <w:rsid w:val="002B782C"/>
    <w:rsid w:val="002C1C0F"/>
    <w:rsid w:val="002C4401"/>
    <w:rsid w:val="002C690C"/>
    <w:rsid w:val="002C6CA2"/>
    <w:rsid w:val="002C6E1E"/>
    <w:rsid w:val="002D069A"/>
    <w:rsid w:val="002D172C"/>
    <w:rsid w:val="002D1C1E"/>
    <w:rsid w:val="002D1DF6"/>
    <w:rsid w:val="002D219A"/>
    <w:rsid w:val="002D271E"/>
    <w:rsid w:val="002D4DE2"/>
    <w:rsid w:val="002D5B55"/>
    <w:rsid w:val="002D6CD7"/>
    <w:rsid w:val="002E44EF"/>
    <w:rsid w:val="002E597E"/>
    <w:rsid w:val="002E5C6A"/>
    <w:rsid w:val="002E6D2E"/>
    <w:rsid w:val="002E75CD"/>
    <w:rsid w:val="002E7746"/>
    <w:rsid w:val="002E7AF2"/>
    <w:rsid w:val="002E7C85"/>
    <w:rsid w:val="002F2B15"/>
    <w:rsid w:val="002F32AE"/>
    <w:rsid w:val="002F3D4E"/>
    <w:rsid w:val="002F4D6F"/>
    <w:rsid w:val="002F5EA2"/>
    <w:rsid w:val="002F610F"/>
    <w:rsid w:val="002F6296"/>
    <w:rsid w:val="002F71AD"/>
    <w:rsid w:val="002F7AAD"/>
    <w:rsid w:val="003023D1"/>
    <w:rsid w:val="00303C0D"/>
    <w:rsid w:val="00304F74"/>
    <w:rsid w:val="003050EC"/>
    <w:rsid w:val="003070DB"/>
    <w:rsid w:val="0030714E"/>
    <w:rsid w:val="003076EF"/>
    <w:rsid w:val="00311EA2"/>
    <w:rsid w:val="003129E1"/>
    <w:rsid w:val="00312DAB"/>
    <w:rsid w:val="00315587"/>
    <w:rsid w:val="00315D76"/>
    <w:rsid w:val="0032044D"/>
    <w:rsid w:val="003235E4"/>
    <w:rsid w:val="00324248"/>
    <w:rsid w:val="003248FB"/>
    <w:rsid w:val="00325683"/>
    <w:rsid w:val="00331E1C"/>
    <w:rsid w:val="00332AA5"/>
    <w:rsid w:val="00334E94"/>
    <w:rsid w:val="00336E84"/>
    <w:rsid w:val="00337050"/>
    <w:rsid w:val="00341267"/>
    <w:rsid w:val="00341BA6"/>
    <w:rsid w:val="00343585"/>
    <w:rsid w:val="003449E5"/>
    <w:rsid w:val="0034522C"/>
    <w:rsid w:val="00345B34"/>
    <w:rsid w:val="0034600A"/>
    <w:rsid w:val="00351601"/>
    <w:rsid w:val="003519E6"/>
    <w:rsid w:val="00354741"/>
    <w:rsid w:val="00354BB6"/>
    <w:rsid w:val="00354EB1"/>
    <w:rsid w:val="0035536F"/>
    <w:rsid w:val="00355469"/>
    <w:rsid w:val="00355B80"/>
    <w:rsid w:val="0035672B"/>
    <w:rsid w:val="003573FC"/>
    <w:rsid w:val="00357786"/>
    <w:rsid w:val="00357792"/>
    <w:rsid w:val="0036027A"/>
    <w:rsid w:val="0036228E"/>
    <w:rsid w:val="00362D96"/>
    <w:rsid w:val="00363258"/>
    <w:rsid w:val="00363CA5"/>
    <w:rsid w:val="00363CD7"/>
    <w:rsid w:val="00364128"/>
    <w:rsid w:val="00366296"/>
    <w:rsid w:val="003665E1"/>
    <w:rsid w:val="00367421"/>
    <w:rsid w:val="00367497"/>
    <w:rsid w:val="0036753C"/>
    <w:rsid w:val="00367ECF"/>
    <w:rsid w:val="003702D5"/>
    <w:rsid w:val="00372D67"/>
    <w:rsid w:val="003766B7"/>
    <w:rsid w:val="00376D6C"/>
    <w:rsid w:val="0037796F"/>
    <w:rsid w:val="00381012"/>
    <w:rsid w:val="00381735"/>
    <w:rsid w:val="00381951"/>
    <w:rsid w:val="003829F6"/>
    <w:rsid w:val="00382A73"/>
    <w:rsid w:val="00382C37"/>
    <w:rsid w:val="00382E13"/>
    <w:rsid w:val="00384F1C"/>
    <w:rsid w:val="003859F0"/>
    <w:rsid w:val="00385B07"/>
    <w:rsid w:val="003865EA"/>
    <w:rsid w:val="00387C45"/>
    <w:rsid w:val="00391AE9"/>
    <w:rsid w:val="00394E32"/>
    <w:rsid w:val="003A05D3"/>
    <w:rsid w:val="003A07C5"/>
    <w:rsid w:val="003A0CD6"/>
    <w:rsid w:val="003A121B"/>
    <w:rsid w:val="003A1D50"/>
    <w:rsid w:val="003A3625"/>
    <w:rsid w:val="003A4669"/>
    <w:rsid w:val="003A5279"/>
    <w:rsid w:val="003A744C"/>
    <w:rsid w:val="003B0101"/>
    <w:rsid w:val="003B0CB5"/>
    <w:rsid w:val="003B20B0"/>
    <w:rsid w:val="003B329D"/>
    <w:rsid w:val="003B3607"/>
    <w:rsid w:val="003B3A6E"/>
    <w:rsid w:val="003B4BCA"/>
    <w:rsid w:val="003B57A0"/>
    <w:rsid w:val="003B583C"/>
    <w:rsid w:val="003B64B1"/>
    <w:rsid w:val="003B7831"/>
    <w:rsid w:val="003C075E"/>
    <w:rsid w:val="003C1E8F"/>
    <w:rsid w:val="003C26A7"/>
    <w:rsid w:val="003C3076"/>
    <w:rsid w:val="003C52F3"/>
    <w:rsid w:val="003D08A7"/>
    <w:rsid w:val="003D16F6"/>
    <w:rsid w:val="003D3A61"/>
    <w:rsid w:val="003D3E81"/>
    <w:rsid w:val="003D4A2F"/>
    <w:rsid w:val="003D4E0D"/>
    <w:rsid w:val="003D63AD"/>
    <w:rsid w:val="003D67C8"/>
    <w:rsid w:val="003D7458"/>
    <w:rsid w:val="003E1BC2"/>
    <w:rsid w:val="003E795D"/>
    <w:rsid w:val="003F13B7"/>
    <w:rsid w:val="003F2979"/>
    <w:rsid w:val="003F441E"/>
    <w:rsid w:val="003F4EB5"/>
    <w:rsid w:val="004006D0"/>
    <w:rsid w:val="004013D8"/>
    <w:rsid w:val="00401744"/>
    <w:rsid w:val="00402500"/>
    <w:rsid w:val="00402D0F"/>
    <w:rsid w:val="00403063"/>
    <w:rsid w:val="004045E7"/>
    <w:rsid w:val="00404B55"/>
    <w:rsid w:val="00406EEA"/>
    <w:rsid w:val="00406F06"/>
    <w:rsid w:val="0040768A"/>
    <w:rsid w:val="00407F52"/>
    <w:rsid w:val="00410B79"/>
    <w:rsid w:val="00411F7F"/>
    <w:rsid w:val="00412996"/>
    <w:rsid w:val="0041311B"/>
    <w:rsid w:val="00413F98"/>
    <w:rsid w:val="004162AB"/>
    <w:rsid w:val="00416DCB"/>
    <w:rsid w:val="004177C6"/>
    <w:rsid w:val="00417E2C"/>
    <w:rsid w:val="00417F89"/>
    <w:rsid w:val="004208FC"/>
    <w:rsid w:val="0042094A"/>
    <w:rsid w:val="00420CF2"/>
    <w:rsid w:val="00421DF8"/>
    <w:rsid w:val="00423AE3"/>
    <w:rsid w:val="004241DF"/>
    <w:rsid w:val="004249D7"/>
    <w:rsid w:val="00424E38"/>
    <w:rsid w:val="00425333"/>
    <w:rsid w:val="0042533A"/>
    <w:rsid w:val="0042591D"/>
    <w:rsid w:val="00427956"/>
    <w:rsid w:val="0043167D"/>
    <w:rsid w:val="00432439"/>
    <w:rsid w:val="00434087"/>
    <w:rsid w:val="00435480"/>
    <w:rsid w:val="0043589C"/>
    <w:rsid w:val="00435EEB"/>
    <w:rsid w:val="00437595"/>
    <w:rsid w:val="00440546"/>
    <w:rsid w:val="0044130A"/>
    <w:rsid w:val="00441457"/>
    <w:rsid w:val="00441D7E"/>
    <w:rsid w:val="00443612"/>
    <w:rsid w:val="00444971"/>
    <w:rsid w:val="00445A45"/>
    <w:rsid w:val="00445B45"/>
    <w:rsid w:val="00445BF6"/>
    <w:rsid w:val="004467BE"/>
    <w:rsid w:val="00450F0E"/>
    <w:rsid w:val="0045114F"/>
    <w:rsid w:val="004511A2"/>
    <w:rsid w:val="004515D8"/>
    <w:rsid w:val="00452116"/>
    <w:rsid w:val="00453F70"/>
    <w:rsid w:val="00456EAC"/>
    <w:rsid w:val="0045793F"/>
    <w:rsid w:val="00460F2E"/>
    <w:rsid w:val="00463645"/>
    <w:rsid w:val="004644E3"/>
    <w:rsid w:val="00465379"/>
    <w:rsid w:val="00465F02"/>
    <w:rsid w:val="0046685C"/>
    <w:rsid w:val="004669FA"/>
    <w:rsid w:val="004745D1"/>
    <w:rsid w:val="00474F2F"/>
    <w:rsid w:val="00475134"/>
    <w:rsid w:val="004766BC"/>
    <w:rsid w:val="00480A62"/>
    <w:rsid w:val="00483D22"/>
    <w:rsid w:val="004854B3"/>
    <w:rsid w:val="00485B9C"/>
    <w:rsid w:val="00486001"/>
    <w:rsid w:val="004901CE"/>
    <w:rsid w:val="004925B2"/>
    <w:rsid w:val="00492CED"/>
    <w:rsid w:val="00493EA1"/>
    <w:rsid w:val="004945DE"/>
    <w:rsid w:val="00496AC3"/>
    <w:rsid w:val="00496B4E"/>
    <w:rsid w:val="0049739D"/>
    <w:rsid w:val="004A09AC"/>
    <w:rsid w:val="004A0CBF"/>
    <w:rsid w:val="004A107E"/>
    <w:rsid w:val="004A3662"/>
    <w:rsid w:val="004A4A2A"/>
    <w:rsid w:val="004A527A"/>
    <w:rsid w:val="004A5D6E"/>
    <w:rsid w:val="004A5DE5"/>
    <w:rsid w:val="004A68DC"/>
    <w:rsid w:val="004A7843"/>
    <w:rsid w:val="004A7FB8"/>
    <w:rsid w:val="004B0A3F"/>
    <w:rsid w:val="004B0EE9"/>
    <w:rsid w:val="004B1414"/>
    <w:rsid w:val="004B3B66"/>
    <w:rsid w:val="004B4E56"/>
    <w:rsid w:val="004B5705"/>
    <w:rsid w:val="004B72DD"/>
    <w:rsid w:val="004B776E"/>
    <w:rsid w:val="004C3478"/>
    <w:rsid w:val="004C4921"/>
    <w:rsid w:val="004C5163"/>
    <w:rsid w:val="004C6EFC"/>
    <w:rsid w:val="004C775D"/>
    <w:rsid w:val="004D0517"/>
    <w:rsid w:val="004D407C"/>
    <w:rsid w:val="004D5F04"/>
    <w:rsid w:val="004D6DAD"/>
    <w:rsid w:val="004D6FF9"/>
    <w:rsid w:val="004D7A3A"/>
    <w:rsid w:val="004D7B92"/>
    <w:rsid w:val="004D7C6B"/>
    <w:rsid w:val="004E0E20"/>
    <w:rsid w:val="004E19A0"/>
    <w:rsid w:val="004E1BD4"/>
    <w:rsid w:val="004E2378"/>
    <w:rsid w:val="004E27AD"/>
    <w:rsid w:val="004E5357"/>
    <w:rsid w:val="004E5BDC"/>
    <w:rsid w:val="004F014E"/>
    <w:rsid w:val="004F11D0"/>
    <w:rsid w:val="004F1C97"/>
    <w:rsid w:val="004F1F65"/>
    <w:rsid w:val="004F4034"/>
    <w:rsid w:val="004F44C9"/>
    <w:rsid w:val="004F6381"/>
    <w:rsid w:val="004F6691"/>
    <w:rsid w:val="004F66C9"/>
    <w:rsid w:val="004F79C8"/>
    <w:rsid w:val="005004AA"/>
    <w:rsid w:val="00500679"/>
    <w:rsid w:val="00502EB0"/>
    <w:rsid w:val="00504D11"/>
    <w:rsid w:val="00504DF7"/>
    <w:rsid w:val="00506243"/>
    <w:rsid w:val="0050679E"/>
    <w:rsid w:val="005074D7"/>
    <w:rsid w:val="00507CD9"/>
    <w:rsid w:val="005118EA"/>
    <w:rsid w:val="005136E9"/>
    <w:rsid w:val="00514721"/>
    <w:rsid w:val="005158CE"/>
    <w:rsid w:val="005165A4"/>
    <w:rsid w:val="00522EA3"/>
    <w:rsid w:val="005231EA"/>
    <w:rsid w:val="005234C2"/>
    <w:rsid w:val="0052471F"/>
    <w:rsid w:val="00530A9E"/>
    <w:rsid w:val="0053165E"/>
    <w:rsid w:val="00531CDE"/>
    <w:rsid w:val="00531D3F"/>
    <w:rsid w:val="005348B6"/>
    <w:rsid w:val="00536068"/>
    <w:rsid w:val="00536335"/>
    <w:rsid w:val="00536723"/>
    <w:rsid w:val="005373CA"/>
    <w:rsid w:val="00537987"/>
    <w:rsid w:val="00540067"/>
    <w:rsid w:val="005419BD"/>
    <w:rsid w:val="0054299C"/>
    <w:rsid w:val="005442B2"/>
    <w:rsid w:val="00544C86"/>
    <w:rsid w:val="00545718"/>
    <w:rsid w:val="00550A64"/>
    <w:rsid w:val="00553257"/>
    <w:rsid w:val="00554C3C"/>
    <w:rsid w:val="00555081"/>
    <w:rsid w:val="005550B6"/>
    <w:rsid w:val="005550E8"/>
    <w:rsid w:val="00557FE1"/>
    <w:rsid w:val="00560AD9"/>
    <w:rsid w:val="00561080"/>
    <w:rsid w:val="00561AB0"/>
    <w:rsid w:val="005628AF"/>
    <w:rsid w:val="00563ADA"/>
    <w:rsid w:val="00571009"/>
    <w:rsid w:val="0057242F"/>
    <w:rsid w:val="0057243A"/>
    <w:rsid w:val="005726DD"/>
    <w:rsid w:val="0057391B"/>
    <w:rsid w:val="0057436C"/>
    <w:rsid w:val="00580750"/>
    <w:rsid w:val="00580EF9"/>
    <w:rsid w:val="00581012"/>
    <w:rsid w:val="0058140A"/>
    <w:rsid w:val="00581D09"/>
    <w:rsid w:val="005825C1"/>
    <w:rsid w:val="00583085"/>
    <w:rsid w:val="0058524F"/>
    <w:rsid w:val="00586618"/>
    <w:rsid w:val="0058745F"/>
    <w:rsid w:val="00587D75"/>
    <w:rsid w:val="00587EDE"/>
    <w:rsid w:val="00587FAA"/>
    <w:rsid w:val="00590FD8"/>
    <w:rsid w:val="005928EA"/>
    <w:rsid w:val="00592E16"/>
    <w:rsid w:val="00594A37"/>
    <w:rsid w:val="00595302"/>
    <w:rsid w:val="00595F69"/>
    <w:rsid w:val="005973E2"/>
    <w:rsid w:val="00597C45"/>
    <w:rsid w:val="00597D5A"/>
    <w:rsid w:val="005A1792"/>
    <w:rsid w:val="005A28A2"/>
    <w:rsid w:val="005A37B8"/>
    <w:rsid w:val="005A411D"/>
    <w:rsid w:val="005A5BD0"/>
    <w:rsid w:val="005A67B3"/>
    <w:rsid w:val="005B0FE7"/>
    <w:rsid w:val="005B281B"/>
    <w:rsid w:val="005B4649"/>
    <w:rsid w:val="005B588C"/>
    <w:rsid w:val="005B618C"/>
    <w:rsid w:val="005B6DFC"/>
    <w:rsid w:val="005B7A41"/>
    <w:rsid w:val="005C018F"/>
    <w:rsid w:val="005C0497"/>
    <w:rsid w:val="005C0B65"/>
    <w:rsid w:val="005C209E"/>
    <w:rsid w:val="005C24CD"/>
    <w:rsid w:val="005C556C"/>
    <w:rsid w:val="005C713E"/>
    <w:rsid w:val="005D1512"/>
    <w:rsid w:val="005D2322"/>
    <w:rsid w:val="005D2973"/>
    <w:rsid w:val="005D534C"/>
    <w:rsid w:val="005D5752"/>
    <w:rsid w:val="005D77B0"/>
    <w:rsid w:val="005D7988"/>
    <w:rsid w:val="005D7CA2"/>
    <w:rsid w:val="005E3290"/>
    <w:rsid w:val="005E6008"/>
    <w:rsid w:val="005E643A"/>
    <w:rsid w:val="005F07F1"/>
    <w:rsid w:val="005F0CF7"/>
    <w:rsid w:val="005F326B"/>
    <w:rsid w:val="005F40A3"/>
    <w:rsid w:val="005F4BD5"/>
    <w:rsid w:val="005F4E8B"/>
    <w:rsid w:val="00600ACC"/>
    <w:rsid w:val="00600D52"/>
    <w:rsid w:val="00602AC7"/>
    <w:rsid w:val="006033D0"/>
    <w:rsid w:val="006046CB"/>
    <w:rsid w:val="006048BA"/>
    <w:rsid w:val="006052E5"/>
    <w:rsid w:val="0060703F"/>
    <w:rsid w:val="00612D7F"/>
    <w:rsid w:val="00614333"/>
    <w:rsid w:val="0061696A"/>
    <w:rsid w:val="00621E12"/>
    <w:rsid w:val="00622AC4"/>
    <w:rsid w:val="00623DF1"/>
    <w:rsid w:val="006241E5"/>
    <w:rsid w:val="00624FFD"/>
    <w:rsid w:val="0062763C"/>
    <w:rsid w:val="0062779C"/>
    <w:rsid w:val="006303BD"/>
    <w:rsid w:val="00631B0D"/>
    <w:rsid w:val="00633493"/>
    <w:rsid w:val="006348C9"/>
    <w:rsid w:val="00635BDC"/>
    <w:rsid w:val="00636492"/>
    <w:rsid w:val="00636834"/>
    <w:rsid w:val="00636A0F"/>
    <w:rsid w:val="00640A4D"/>
    <w:rsid w:val="00640D3E"/>
    <w:rsid w:val="006433CD"/>
    <w:rsid w:val="0064483C"/>
    <w:rsid w:val="00644850"/>
    <w:rsid w:val="00645BED"/>
    <w:rsid w:val="00647064"/>
    <w:rsid w:val="00647AC1"/>
    <w:rsid w:val="0065012C"/>
    <w:rsid w:val="0065221C"/>
    <w:rsid w:val="006524B6"/>
    <w:rsid w:val="00653225"/>
    <w:rsid w:val="006534D8"/>
    <w:rsid w:val="00653870"/>
    <w:rsid w:val="0065611E"/>
    <w:rsid w:val="00660041"/>
    <w:rsid w:val="0066080D"/>
    <w:rsid w:val="0066099F"/>
    <w:rsid w:val="00660D3F"/>
    <w:rsid w:val="006621C1"/>
    <w:rsid w:val="00662A3C"/>
    <w:rsid w:val="00663A02"/>
    <w:rsid w:val="00666AAC"/>
    <w:rsid w:val="00667B32"/>
    <w:rsid w:val="00667E39"/>
    <w:rsid w:val="006711C6"/>
    <w:rsid w:val="0067151D"/>
    <w:rsid w:val="0067177F"/>
    <w:rsid w:val="006728CF"/>
    <w:rsid w:val="00673641"/>
    <w:rsid w:val="00673EBB"/>
    <w:rsid w:val="00676BA8"/>
    <w:rsid w:val="0067737F"/>
    <w:rsid w:val="00677CE5"/>
    <w:rsid w:val="00680693"/>
    <w:rsid w:val="00680B61"/>
    <w:rsid w:val="00681AC9"/>
    <w:rsid w:val="006837AC"/>
    <w:rsid w:val="00687766"/>
    <w:rsid w:val="00687F50"/>
    <w:rsid w:val="00690111"/>
    <w:rsid w:val="006905E3"/>
    <w:rsid w:val="006905E4"/>
    <w:rsid w:val="0069084D"/>
    <w:rsid w:val="0069278A"/>
    <w:rsid w:val="0069470D"/>
    <w:rsid w:val="006948B6"/>
    <w:rsid w:val="00694CE2"/>
    <w:rsid w:val="0069550F"/>
    <w:rsid w:val="00696C25"/>
    <w:rsid w:val="006A2609"/>
    <w:rsid w:val="006A2C8F"/>
    <w:rsid w:val="006A323B"/>
    <w:rsid w:val="006A46F6"/>
    <w:rsid w:val="006A50E0"/>
    <w:rsid w:val="006A5C04"/>
    <w:rsid w:val="006A5EB3"/>
    <w:rsid w:val="006A75F2"/>
    <w:rsid w:val="006B0437"/>
    <w:rsid w:val="006B2221"/>
    <w:rsid w:val="006B35C7"/>
    <w:rsid w:val="006B3ECF"/>
    <w:rsid w:val="006B4E47"/>
    <w:rsid w:val="006B54CC"/>
    <w:rsid w:val="006B65F2"/>
    <w:rsid w:val="006B75F6"/>
    <w:rsid w:val="006C1D89"/>
    <w:rsid w:val="006C25A9"/>
    <w:rsid w:val="006C42BC"/>
    <w:rsid w:val="006C43D0"/>
    <w:rsid w:val="006C67C1"/>
    <w:rsid w:val="006C7325"/>
    <w:rsid w:val="006C7DC6"/>
    <w:rsid w:val="006D12E5"/>
    <w:rsid w:val="006D4371"/>
    <w:rsid w:val="006D4530"/>
    <w:rsid w:val="006D796D"/>
    <w:rsid w:val="006E2526"/>
    <w:rsid w:val="006E25F2"/>
    <w:rsid w:val="006E2EF5"/>
    <w:rsid w:val="006E3088"/>
    <w:rsid w:val="006E5605"/>
    <w:rsid w:val="006E7ADE"/>
    <w:rsid w:val="006E7D40"/>
    <w:rsid w:val="006E7EE8"/>
    <w:rsid w:val="006F2B9B"/>
    <w:rsid w:val="006F2C97"/>
    <w:rsid w:val="006F2FC6"/>
    <w:rsid w:val="006F3273"/>
    <w:rsid w:val="006F37E5"/>
    <w:rsid w:val="006F40D8"/>
    <w:rsid w:val="006F45C7"/>
    <w:rsid w:val="006F4C13"/>
    <w:rsid w:val="006F4DE6"/>
    <w:rsid w:val="006F5317"/>
    <w:rsid w:val="006F5B31"/>
    <w:rsid w:val="006F603C"/>
    <w:rsid w:val="006F6814"/>
    <w:rsid w:val="006F766F"/>
    <w:rsid w:val="006F7D16"/>
    <w:rsid w:val="00700835"/>
    <w:rsid w:val="00700B17"/>
    <w:rsid w:val="00700D5F"/>
    <w:rsid w:val="00701236"/>
    <w:rsid w:val="00701B4E"/>
    <w:rsid w:val="00702E9A"/>
    <w:rsid w:val="007036EC"/>
    <w:rsid w:val="007047DC"/>
    <w:rsid w:val="00706927"/>
    <w:rsid w:val="007073E0"/>
    <w:rsid w:val="00707798"/>
    <w:rsid w:val="00707B3F"/>
    <w:rsid w:val="007115C9"/>
    <w:rsid w:val="007116F3"/>
    <w:rsid w:val="0071174C"/>
    <w:rsid w:val="00711FAD"/>
    <w:rsid w:val="00715365"/>
    <w:rsid w:val="0071591B"/>
    <w:rsid w:val="007162B2"/>
    <w:rsid w:val="00717128"/>
    <w:rsid w:val="00717781"/>
    <w:rsid w:val="0072038C"/>
    <w:rsid w:val="00720D85"/>
    <w:rsid w:val="007217E1"/>
    <w:rsid w:val="00722217"/>
    <w:rsid w:val="007224BB"/>
    <w:rsid w:val="007229B5"/>
    <w:rsid w:val="00724B15"/>
    <w:rsid w:val="00724B51"/>
    <w:rsid w:val="00724D8D"/>
    <w:rsid w:val="00725AAB"/>
    <w:rsid w:val="00725FE5"/>
    <w:rsid w:val="007277CB"/>
    <w:rsid w:val="00731436"/>
    <w:rsid w:val="00731813"/>
    <w:rsid w:val="00731969"/>
    <w:rsid w:val="00731FD0"/>
    <w:rsid w:val="007321AE"/>
    <w:rsid w:val="00732A4F"/>
    <w:rsid w:val="00733B31"/>
    <w:rsid w:val="00734CD5"/>
    <w:rsid w:val="00734E65"/>
    <w:rsid w:val="00734EC3"/>
    <w:rsid w:val="0073549D"/>
    <w:rsid w:val="007358F4"/>
    <w:rsid w:val="00736E49"/>
    <w:rsid w:val="00737D01"/>
    <w:rsid w:val="00737EEE"/>
    <w:rsid w:val="00740307"/>
    <w:rsid w:val="007433F2"/>
    <w:rsid w:val="00743A31"/>
    <w:rsid w:val="00743F72"/>
    <w:rsid w:val="0074402D"/>
    <w:rsid w:val="007457E4"/>
    <w:rsid w:val="00746AF7"/>
    <w:rsid w:val="00746B29"/>
    <w:rsid w:val="00746D69"/>
    <w:rsid w:val="007479BA"/>
    <w:rsid w:val="00750607"/>
    <w:rsid w:val="00752765"/>
    <w:rsid w:val="00753729"/>
    <w:rsid w:val="00754736"/>
    <w:rsid w:val="00754D35"/>
    <w:rsid w:val="00755395"/>
    <w:rsid w:val="0075618F"/>
    <w:rsid w:val="00756388"/>
    <w:rsid w:val="00757492"/>
    <w:rsid w:val="00761A7E"/>
    <w:rsid w:val="00762729"/>
    <w:rsid w:val="00764C2B"/>
    <w:rsid w:val="00765711"/>
    <w:rsid w:val="00770725"/>
    <w:rsid w:val="00770E81"/>
    <w:rsid w:val="00773207"/>
    <w:rsid w:val="00773291"/>
    <w:rsid w:val="0077451D"/>
    <w:rsid w:val="00774B4B"/>
    <w:rsid w:val="00776CB5"/>
    <w:rsid w:val="00776E17"/>
    <w:rsid w:val="0077725E"/>
    <w:rsid w:val="00781BDD"/>
    <w:rsid w:val="00782515"/>
    <w:rsid w:val="00782B37"/>
    <w:rsid w:val="00786083"/>
    <w:rsid w:val="00786B60"/>
    <w:rsid w:val="007879A1"/>
    <w:rsid w:val="00790337"/>
    <w:rsid w:val="0079112F"/>
    <w:rsid w:val="00791BCB"/>
    <w:rsid w:val="00792570"/>
    <w:rsid w:val="00793284"/>
    <w:rsid w:val="007938EE"/>
    <w:rsid w:val="00795087"/>
    <w:rsid w:val="007969F0"/>
    <w:rsid w:val="00796C00"/>
    <w:rsid w:val="007A024F"/>
    <w:rsid w:val="007A0BB5"/>
    <w:rsid w:val="007A0DCB"/>
    <w:rsid w:val="007A36D7"/>
    <w:rsid w:val="007A52CF"/>
    <w:rsid w:val="007B689B"/>
    <w:rsid w:val="007B6AD5"/>
    <w:rsid w:val="007B6DA4"/>
    <w:rsid w:val="007C01FE"/>
    <w:rsid w:val="007C11C0"/>
    <w:rsid w:val="007C1874"/>
    <w:rsid w:val="007C1F0A"/>
    <w:rsid w:val="007C229B"/>
    <w:rsid w:val="007C2A20"/>
    <w:rsid w:val="007C3ADC"/>
    <w:rsid w:val="007C4B3F"/>
    <w:rsid w:val="007C63E7"/>
    <w:rsid w:val="007C64DB"/>
    <w:rsid w:val="007C6C1A"/>
    <w:rsid w:val="007C77C2"/>
    <w:rsid w:val="007C7B72"/>
    <w:rsid w:val="007D2463"/>
    <w:rsid w:val="007D3650"/>
    <w:rsid w:val="007D3DB4"/>
    <w:rsid w:val="007D4F0C"/>
    <w:rsid w:val="007D54D5"/>
    <w:rsid w:val="007E124C"/>
    <w:rsid w:val="007E1260"/>
    <w:rsid w:val="007E36CE"/>
    <w:rsid w:val="007E3C26"/>
    <w:rsid w:val="007E4359"/>
    <w:rsid w:val="007E75EE"/>
    <w:rsid w:val="007F0A0C"/>
    <w:rsid w:val="007F0A4C"/>
    <w:rsid w:val="007F0CB5"/>
    <w:rsid w:val="007F3269"/>
    <w:rsid w:val="007F418D"/>
    <w:rsid w:val="007F4475"/>
    <w:rsid w:val="007F4A71"/>
    <w:rsid w:val="007F65E5"/>
    <w:rsid w:val="007F7386"/>
    <w:rsid w:val="007F7BF7"/>
    <w:rsid w:val="00802A42"/>
    <w:rsid w:val="00803863"/>
    <w:rsid w:val="00803B8D"/>
    <w:rsid w:val="00805F68"/>
    <w:rsid w:val="0080690A"/>
    <w:rsid w:val="0080699C"/>
    <w:rsid w:val="00810F18"/>
    <w:rsid w:val="008118A7"/>
    <w:rsid w:val="00811954"/>
    <w:rsid w:val="00811C72"/>
    <w:rsid w:val="00813738"/>
    <w:rsid w:val="008150B2"/>
    <w:rsid w:val="0081783B"/>
    <w:rsid w:val="00820FC8"/>
    <w:rsid w:val="0082153A"/>
    <w:rsid w:val="00822839"/>
    <w:rsid w:val="00824BC7"/>
    <w:rsid w:val="00825BA8"/>
    <w:rsid w:val="008263B8"/>
    <w:rsid w:val="00827FAA"/>
    <w:rsid w:val="008304D5"/>
    <w:rsid w:val="00831668"/>
    <w:rsid w:val="00832672"/>
    <w:rsid w:val="0083429A"/>
    <w:rsid w:val="00835578"/>
    <w:rsid w:val="00835CE7"/>
    <w:rsid w:val="00837034"/>
    <w:rsid w:val="008427BB"/>
    <w:rsid w:val="00842EA6"/>
    <w:rsid w:val="00843B6E"/>
    <w:rsid w:val="008449B6"/>
    <w:rsid w:val="008449F3"/>
    <w:rsid w:val="00845B63"/>
    <w:rsid w:val="00846D4A"/>
    <w:rsid w:val="00850209"/>
    <w:rsid w:val="00850E59"/>
    <w:rsid w:val="008517EB"/>
    <w:rsid w:val="00853BC7"/>
    <w:rsid w:val="0085453C"/>
    <w:rsid w:val="0085463F"/>
    <w:rsid w:val="008601F3"/>
    <w:rsid w:val="0086123D"/>
    <w:rsid w:val="008615C8"/>
    <w:rsid w:val="00861C09"/>
    <w:rsid w:val="00863493"/>
    <w:rsid w:val="00865A25"/>
    <w:rsid w:val="008662B1"/>
    <w:rsid w:val="00867594"/>
    <w:rsid w:val="0087141F"/>
    <w:rsid w:val="0087300F"/>
    <w:rsid w:val="00873296"/>
    <w:rsid w:val="00873668"/>
    <w:rsid w:val="008740D2"/>
    <w:rsid w:val="008743AB"/>
    <w:rsid w:val="00874458"/>
    <w:rsid w:val="0087574E"/>
    <w:rsid w:val="00875B9E"/>
    <w:rsid w:val="00876B41"/>
    <w:rsid w:val="00885179"/>
    <w:rsid w:val="00885504"/>
    <w:rsid w:val="00886F0E"/>
    <w:rsid w:val="00890F29"/>
    <w:rsid w:val="00892059"/>
    <w:rsid w:val="00892897"/>
    <w:rsid w:val="0089317E"/>
    <w:rsid w:val="008940F1"/>
    <w:rsid w:val="00895761"/>
    <w:rsid w:val="0089628A"/>
    <w:rsid w:val="008974EB"/>
    <w:rsid w:val="008A03ED"/>
    <w:rsid w:val="008A0907"/>
    <w:rsid w:val="008A1D65"/>
    <w:rsid w:val="008A2D3F"/>
    <w:rsid w:val="008A2D49"/>
    <w:rsid w:val="008A3CB8"/>
    <w:rsid w:val="008A4EED"/>
    <w:rsid w:val="008A7C16"/>
    <w:rsid w:val="008B12D4"/>
    <w:rsid w:val="008B2840"/>
    <w:rsid w:val="008B2E57"/>
    <w:rsid w:val="008B40AC"/>
    <w:rsid w:val="008B4522"/>
    <w:rsid w:val="008B53A6"/>
    <w:rsid w:val="008C013A"/>
    <w:rsid w:val="008C0802"/>
    <w:rsid w:val="008C0A6B"/>
    <w:rsid w:val="008C0FCA"/>
    <w:rsid w:val="008C33C0"/>
    <w:rsid w:val="008C5B09"/>
    <w:rsid w:val="008C6B7E"/>
    <w:rsid w:val="008C6EA8"/>
    <w:rsid w:val="008C7F7C"/>
    <w:rsid w:val="008D1315"/>
    <w:rsid w:val="008D2CDB"/>
    <w:rsid w:val="008D2DD4"/>
    <w:rsid w:val="008D31E0"/>
    <w:rsid w:val="008D6575"/>
    <w:rsid w:val="008D6B59"/>
    <w:rsid w:val="008D749C"/>
    <w:rsid w:val="008E21E9"/>
    <w:rsid w:val="008E230D"/>
    <w:rsid w:val="008E2751"/>
    <w:rsid w:val="008E59A3"/>
    <w:rsid w:val="008E5B4C"/>
    <w:rsid w:val="008E6CBD"/>
    <w:rsid w:val="008E7709"/>
    <w:rsid w:val="008E7A1A"/>
    <w:rsid w:val="008F01E2"/>
    <w:rsid w:val="008F10FD"/>
    <w:rsid w:val="008F1113"/>
    <w:rsid w:val="008F1D62"/>
    <w:rsid w:val="008F30C2"/>
    <w:rsid w:val="008F3819"/>
    <w:rsid w:val="008F557A"/>
    <w:rsid w:val="008F55C2"/>
    <w:rsid w:val="008F5784"/>
    <w:rsid w:val="00900B8B"/>
    <w:rsid w:val="00900D25"/>
    <w:rsid w:val="00903384"/>
    <w:rsid w:val="0090603F"/>
    <w:rsid w:val="0090776E"/>
    <w:rsid w:val="00910C2C"/>
    <w:rsid w:val="0091286A"/>
    <w:rsid w:val="00913791"/>
    <w:rsid w:val="00913C97"/>
    <w:rsid w:val="00915267"/>
    <w:rsid w:val="009159B1"/>
    <w:rsid w:val="0091608C"/>
    <w:rsid w:val="00917650"/>
    <w:rsid w:val="00920F8A"/>
    <w:rsid w:val="0092211D"/>
    <w:rsid w:val="00923FF4"/>
    <w:rsid w:val="00926920"/>
    <w:rsid w:val="00930216"/>
    <w:rsid w:val="00930484"/>
    <w:rsid w:val="00931234"/>
    <w:rsid w:val="009322A1"/>
    <w:rsid w:val="009325AD"/>
    <w:rsid w:val="0093390A"/>
    <w:rsid w:val="00933CC6"/>
    <w:rsid w:val="0093782C"/>
    <w:rsid w:val="00940672"/>
    <w:rsid w:val="00942262"/>
    <w:rsid w:val="00942DC7"/>
    <w:rsid w:val="00943F17"/>
    <w:rsid w:val="009447A3"/>
    <w:rsid w:val="0094682D"/>
    <w:rsid w:val="00947A97"/>
    <w:rsid w:val="00947DC6"/>
    <w:rsid w:val="009503EF"/>
    <w:rsid w:val="00952FDA"/>
    <w:rsid w:val="00953F6C"/>
    <w:rsid w:val="00957147"/>
    <w:rsid w:val="00957827"/>
    <w:rsid w:val="00957DBC"/>
    <w:rsid w:val="00961BB7"/>
    <w:rsid w:val="00962902"/>
    <w:rsid w:val="009636DF"/>
    <w:rsid w:val="00964087"/>
    <w:rsid w:val="009657A5"/>
    <w:rsid w:val="0096601C"/>
    <w:rsid w:val="00967955"/>
    <w:rsid w:val="00970B98"/>
    <w:rsid w:val="009718D0"/>
    <w:rsid w:val="00974020"/>
    <w:rsid w:val="00975DD4"/>
    <w:rsid w:val="009776F0"/>
    <w:rsid w:val="00977741"/>
    <w:rsid w:val="00980ACE"/>
    <w:rsid w:val="00980D82"/>
    <w:rsid w:val="00981506"/>
    <w:rsid w:val="00983588"/>
    <w:rsid w:val="00985C5E"/>
    <w:rsid w:val="00985C99"/>
    <w:rsid w:val="00986CD3"/>
    <w:rsid w:val="00991211"/>
    <w:rsid w:val="00993021"/>
    <w:rsid w:val="00993724"/>
    <w:rsid w:val="00993758"/>
    <w:rsid w:val="0099381C"/>
    <w:rsid w:val="00995D31"/>
    <w:rsid w:val="009A0262"/>
    <w:rsid w:val="009A04E7"/>
    <w:rsid w:val="009A25D0"/>
    <w:rsid w:val="009A2AD0"/>
    <w:rsid w:val="009A4144"/>
    <w:rsid w:val="009A7E23"/>
    <w:rsid w:val="009B0010"/>
    <w:rsid w:val="009B0702"/>
    <w:rsid w:val="009B12A0"/>
    <w:rsid w:val="009B1FD6"/>
    <w:rsid w:val="009B2365"/>
    <w:rsid w:val="009B2B39"/>
    <w:rsid w:val="009B2D28"/>
    <w:rsid w:val="009B4D01"/>
    <w:rsid w:val="009B50AB"/>
    <w:rsid w:val="009B50E4"/>
    <w:rsid w:val="009B6CC5"/>
    <w:rsid w:val="009C0937"/>
    <w:rsid w:val="009C0E28"/>
    <w:rsid w:val="009C0F72"/>
    <w:rsid w:val="009C4E2D"/>
    <w:rsid w:val="009C5AF6"/>
    <w:rsid w:val="009C75FD"/>
    <w:rsid w:val="009C7626"/>
    <w:rsid w:val="009C79CD"/>
    <w:rsid w:val="009D0BEF"/>
    <w:rsid w:val="009D1050"/>
    <w:rsid w:val="009D1D8A"/>
    <w:rsid w:val="009D239F"/>
    <w:rsid w:val="009E06C8"/>
    <w:rsid w:val="009E11E0"/>
    <w:rsid w:val="009E1332"/>
    <w:rsid w:val="009E33F1"/>
    <w:rsid w:val="009E355C"/>
    <w:rsid w:val="009E3CF3"/>
    <w:rsid w:val="009E4E40"/>
    <w:rsid w:val="009E6068"/>
    <w:rsid w:val="009E7090"/>
    <w:rsid w:val="009E76A2"/>
    <w:rsid w:val="009E7D4F"/>
    <w:rsid w:val="009F1C30"/>
    <w:rsid w:val="009F3071"/>
    <w:rsid w:val="009F3172"/>
    <w:rsid w:val="009F39D3"/>
    <w:rsid w:val="009F3CAD"/>
    <w:rsid w:val="009F510B"/>
    <w:rsid w:val="009F5426"/>
    <w:rsid w:val="009F679F"/>
    <w:rsid w:val="009F6989"/>
    <w:rsid w:val="009F7B46"/>
    <w:rsid w:val="009F7E3E"/>
    <w:rsid w:val="00A0001E"/>
    <w:rsid w:val="00A00F3C"/>
    <w:rsid w:val="00A0307E"/>
    <w:rsid w:val="00A03285"/>
    <w:rsid w:val="00A046C6"/>
    <w:rsid w:val="00A049DA"/>
    <w:rsid w:val="00A04E33"/>
    <w:rsid w:val="00A0710A"/>
    <w:rsid w:val="00A07169"/>
    <w:rsid w:val="00A11219"/>
    <w:rsid w:val="00A11EB1"/>
    <w:rsid w:val="00A12D84"/>
    <w:rsid w:val="00A13AB2"/>
    <w:rsid w:val="00A14B2B"/>
    <w:rsid w:val="00A16094"/>
    <w:rsid w:val="00A16D1B"/>
    <w:rsid w:val="00A2067E"/>
    <w:rsid w:val="00A248FE"/>
    <w:rsid w:val="00A26F1C"/>
    <w:rsid w:val="00A2773A"/>
    <w:rsid w:val="00A32068"/>
    <w:rsid w:val="00A3234B"/>
    <w:rsid w:val="00A32566"/>
    <w:rsid w:val="00A326DE"/>
    <w:rsid w:val="00A3271D"/>
    <w:rsid w:val="00A328BA"/>
    <w:rsid w:val="00A33C3F"/>
    <w:rsid w:val="00A3690F"/>
    <w:rsid w:val="00A378EB"/>
    <w:rsid w:val="00A406FA"/>
    <w:rsid w:val="00A4186F"/>
    <w:rsid w:val="00A43ED2"/>
    <w:rsid w:val="00A44790"/>
    <w:rsid w:val="00A44D67"/>
    <w:rsid w:val="00A46226"/>
    <w:rsid w:val="00A46731"/>
    <w:rsid w:val="00A46E85"/>
    <w:rsid w:val="00A5002E"/>
    <w:rsid w:val="00A504C0"/>
    <w:rsid w:val="00A525F6"/>
    <w:rsid w:val="00A52F98"/>
    <w:rsid w:val="00A53CC0"/>
    <w:rsid w:val="00A54099"/>
    <w:rsid w:val="00A542DA"/>
    <w:rsid w:val="00A54320"/>
    <w:rsid w:val="00A54531"/>
    <w:rsid w:val="00A55933"/>
    <w:rsid w:val="00A56E43"/>
    <w:rsid w:val="00A577C2"/>
    <w:rsid w:val="00A62346"/>
    <w:rsid w:val="00A627DD"/>
    <w:rsid w:val="00A6306E"/>
    <w:rsid w:val="00A63C13"/>
    <w:rsid w:val="00A63D71"/>
    <w:rsid w:val="00A64F6B"/>
    <w:rsid w:val="00A66B73"/>
    <w:rsid w:val="00A66ECB"/>
    <w:rsid w:val="00A71A9D"/>
    <w:rsid w:val="00A73BDE"/>
    <w:rsid w:val="00A75298"/>
    <w:rsid w:val="00A76FF5"/>
    <w:rsid w:val="00A7716B"/>
    <w:rsid w:val="00A77A92"/>
    <w:rsid w:val="00A8189F"/>
    <w:rsid w:val="00A819C7"/>
    <w:rsid w:val="00A84326"/>
    <w:rsid w:val="00A85485"/>
    <w:rsid w:val="00A861EF"/>
    <w:rsid w:val="00A863AA"/>
    <w:rsid w:val="00A91780"/>
    <w:rsid w:val="00A92760"/>
    <w:rsid w:val="00A95CBC"/>
    <w:rsid w:val="00A95D6A"/>
    <w:rsid w:val="00A97E0F"/>
    <w:rsid w:val="00AA04B1"/>
    <w:rsid w:val="00AA1622"/>
    <w:rsid w:val="00AA1895"/>
    <w:rsid w:val="00AA1BCA"/>
    <w:rsid w:val="00AA2FF9"/>
    <w:rsid w:val="00AA30C3"/>
    <w:rsid w:val="00AA3C0A"/>
    <w:rsid w:val="00AA3E8F"/>
    <w:rsid w:val="00AA485C"/>
    <w:rsid w:val="00AB04E8"/>
    <w:rsid w:val="00AB092B"/>
    <w:rsid w:val="00AB0FC6"/>
    <w:rsid w:val="00AB1614"/>
    <w:rsid w:val="00AB1DC5"/>
    <w:rsid w:val="00AB50EF"/>
    <w:rsid w:val="00AB571B"/>
    <w:rsid w:val="00AB575E"/>
    <w:rsid w:val="00AB65B7"/>
    <w:rsid w:val="00AB6A39"/>
    <w:rsid w:val="00AB6ACD"/>
    <w:rsid w:val="00AB74C6"/>
    <w:rsid w:val="00AB7F12"/>
    <w:rsid w:val="00AB7F3D"/>
    <w:rsid w:val="00AC1096"/>
    <w:rsid w:val="00AC4268"/>
    <w:rsid w:val="00AC48BE"/>
    <w:rsid w:val="00AD0C58"/>
    <w:rsid w:val="00AD2470"/>
    <w:rsid w:val="00AD73EE"/>
    <w:rsid w:val="00AD77D8"/>
    <w:rsid w:val="00AE3C9B"/>
    <w:rsid w:val="00AE6056"/>
    <w:rsid w:val="00AE607A"/>
    <w:rsid w:val="00AE6093"/>
    <w:rsid w:val="00AE706F"/>
    <w:rsid w:val="00AF0C12"/>
    <w:rsid w:val="00AF1682"/>
    <w:rsid w:val="00AF2160"/>
    <w:rsid w:val="00AF22E7"/>
    <w:rsid w:val="00AF2383"/>
    <w:rsid w:val="00AF27B3"/>
    <w:rsid w:val="00AF3220"/>
    <w:rsid w:val="00AF6546"/>
    <w:rsid w:val="00AF6A23"/>
    <w:rsid w:val="00AF7A4C"/>
    <w:rsid w:val="00B002A0"/>
    <w:rsid w:val="00B00903"/>
    <w:rsid w:val="00B00F13"/>
    <w:rsid w:val="00B013CA"/>
    <w:rsid w:val="00B01AC4"/>
    <w:rsid w:val="00B030E8"/>
    <w:rsid w:val="00B047A9"/>
    <w:rsid w:val="00B05B54"/>
    <w:rsid w:val="00B0616C"/>
    <w:rsid w:val="00B12CC7"/>
    <w:rsid w:val="00B133A5"/>
    <w:rsid w:val="00B1458A"/>
    <w:rsid w:val="00B15AC0"/>
    <w:rsid w:val="00B16089"/>
    <w:rsid w:val="00B16BBF"/>
    <w:rsid w:val="00B178B1"/>
    <w:rsid w:val="00B21375"/>
    <w:rsid w:val="00B21BFB"/>
    <w:rsid w:val="00B21E8E"/>
    <w:rsid w:val="00B23076"/>
    <w:rsid w:val="00B24811"/>
    <w:rsid w:val="00B25B06"/>
    <w:rsid w:val="00B27DF9"/>
    <w:rsid w:val="00B304AB"/>
    <w:rsid w:val="00B3063C"/>
    <w:rsid w:val="00B3122B"/>
    <w:rsid w:val="00B3279C"/>
    <w:rsid w:val="00B32AAA"/>
    <w:rsid w:val="00B34D83"/>
    <w:rsid w:val="00B369B9"/>
    <w:rsid w:val="00B36C29"/>
    <w:rsid w:val="00B40E2D"/>
    <w:rsid w:val="00B44527"/>
    <w:rsid w:val="00B449ED"/>
    <w:rsid w:val="00B45CE3"/>
    <w:rsid w:val="00B4724E"/>
    <w:rsid w:val="00B47E52"/>
    <w:rsid w:val="00B55061"/>
    <w:rsid w:val="00B56296"/>
    <w:rsid w:val="00B56477"/>
    <w:rsid w:val="00B565F3"/>
    <w:rsid w:val="00B570C2"/>
    <w:rsid w:val="00B61E84"/>
    <w:rsid w:val="00B656EC"/>
    <w:rsid w:val="00B7116C"/>
    <w:rsid w:val="00B7251E"/>
    <w:rsid w:val="00B73492"/>
    <w:rsid w:val="00B75024"/>
    <w:rsid w:val="00B804FB"/>
    <w:rsid w:val="00B80AC5"/>
    <w:rsid w:val="00B820C8"/>
    <w:rsid w:val="00B84690"/>
    <w:rsid w:val="00B84818"/>
    <w:rsid w:val="00B85382"/>
    <w:rsid w:val="00B85973"/>
    <w:rsid w:val="00B90062"/>
    <w:rsid w:val="00B91BC5"/>
    <w:rsid w:val="00B9458F"/>
    <w:rsid w:val="00B94A52"/>
    <w:rsid w:val="00B964B0"/>
    <w:rsid w:val="00BA0C44"/>
    <w:rsid w:val="00BA1998"/>
    <w:rsid w:val="00BA25E1"/>
    <w:rsid w:val="00BA29EC"/>
    <w:rsid w:val="00BA29F8"/>
    <w:rsid w:val="00BA2CAC"/>
    <w:rsid w:val="00BA2E3F"/>
    <w:rsid w:val="00BA3398"/>
    <w:rsid w:val="00BA56E2"/>
    <w:rsid w:val="00BA6BC4"/>
    <w:rsid w:val="00BA6EC7"/>
    <w:rsid w:val="00BA7CC9"/>
    <w:rsid w:val="00BB0682"/>
    <w:rsid w:val="00BB14F0"/>
    <w:rsid w:val="00BB18FE"/>
    <w:rsid w:val="00BB2F55"/>
    <w:rsid w:val="00BB49EC"/>
    <w:rsid w:val="00BB4C8E"/>
    <w:rsid w:val="00BB619E"/>
    <w:rsid w:val="00BB634C"/>
    <w:rsid w:val="00BB6FE6"/>
    <w:rsid w:val="00BB7C45"/>
    <w:rsid w:val="00BC2B91"/>
    <w:rsid w:val="00BC2F27"/>
    <w:rsid w:val="00BC39DC"/>
    <w:rsid w:val="00BC4555"/>
    <w:rsid w:val="00BC53CF"/>
    <w:rsid w:val="00BC66A8"/>
    <w:rsid w:val="00BD13FF"/>
    <w:rsid w:val="00BD367F"/>
    <w:rsid w:val="00BD4548"/>
    <w:rsid w:val="00BE012F"/>
    <w:rsid w:val="00BE0B71"/>
    <w:rsid w:val="00BE0FE8"/>
    <w:rsid w:val="00BE1014"/>
    <w:rsid w:val="00BE1FF9"/>
    <w:rsid w:val="00BE1FFD"/>
    <w:rsid w:val="00BE2E5A"/>
    <w:rsid w:val="00BE3D16"/>
    <w:rsid w:val="00BE3E08"/>
    <w:rsid w:val="00BE6D68"/>
    <w:rsid w:val="00BE71FC"/>
    <w:rsid w:val="00BF04AF"/>
    <w:rsid w:val="00BF0866"/>
    <w:rsid w:val="00BF1062"/>
    <w:rsid w:val="00BF1AD3"/>
    <w:rsid w:val="00BF4E71"/>
    <w:rsid w:val="00BF54B7"/>
    <w:rsid w:val="00BF6BD9"/>
    <w:rsid w:val="00BF6D2C"/>
    <w:rsid w:val="00BF7648"/>
    <w:rsid w:val="00C0018A"/>
    <w:rsid w:val="00C025F1"/>
    <w:rsid w:val="00C03FEB"/>
    <w:rsid w:val="00C04842"/>
    <w:rsid w:val="00C04B62"/>
    <w:rsid w:val="00C050F8"/>
    <w:rsid w:val="00C0531E"/>
    <w:rsid w:val="00C0542E"/>
    <w:rsid w:val="00C0596B"/>
    <w:rsid w:val="00C05D52"/>
    <w:rsid w:val="00C11061"/>
    <w:rsid w:val="00C11E2A"/>
    <w:rsid w:val="00C12B2C"/>
    <w:rsid w:val="00C13203"/>
    <w:rsid w:val="00C139B7"/>
    <w:rsid w:val="00C14AB8"/>
    <w:rsid w:val="00C1546A"/>
    <w:rsid w:val="00C15DE8"/>
    <w:rsid w:val="00C16B50"/>
    <w:rsid w:val="00C174CD"/>
    <w:rsid w:val="00C2189D"/>
    <w:rsid w:val="00C21A96"/>
    <w:rsid w:val="00C239CC"/>
    <w:rsid w:val="00C2423F"/>
    <w:rsid w:val="00C25509"/>
    <w:rsid w:val="00C259D4"/>
    <w:rsid w:val="00C26AA5"/>
    <w:rsid w:val="00C27511"/>
    <w:rsid w:val="00C27BCE"/>
    <w:rsid w:val="00C31DDB"/>
    <w:rsid w:val="00C32AF1"/>
    <w:rsid w:val="00C33631"/>
    <w:rsid w:val="00C3585E"/>
    <w:rsid w:val="00C36649"/>
    <w:rsid w:val="00C409C6"/>
    <w:rsid w:val="00C410AA"/>
    <w:rsid w:val="00C41391"/>
    <w:rsid w:val="00C42781"/>
    <w:rsid w:val="00C43519"/>
    <w:rsid w:val="00C44369"/>
    <w:rsid w:val="00C457CE"/>
    <w:rsid w:val="00C46AB0"/>
    <w:rsid w:val="00C5186D"/>
    <w:rsid w:val="00C52B60"/>
    <w:rsid w:val="00C575D4"/>
    <w:rsid w:val="00C6166E"/>
    <w:rsid w:val="00C62ECB"/>
    <w:rsid w:val="00C63C61"/>
    <w:rsid w:val="00C64099"/>
    <w:rsid w:val="00C658C3"/>
    <w:rsid w:val="00C66603"/>
    <w:rsid w:val="00C66959"/>
    <w:rsid w:val="00C70754"/>
    <w:rsid w:val="00C728F5"/>
    <w:rsid w:val="00C7468C"/>
    <w:rsid w:val="00C7647C"/>
    <w:rsid w:val="00C775C0"/>
    <w:rsid w:val="00C801E2"/>
    <w:rsid w:val="00C802E2"/>
    <w:rsid w:val="00C8099C"/>
    <w:rsid w:val="00C8158A"/>
    <w:rsid w:val="00C832CC"/>
    <w:rsid w:val="00C8502D"/>
    <w:rsid w:val="00C85B89"/>
    <w:rsid w:val="00C872AE"/>
    <w:rsid w:val="00C90346"/>
    <w:rsid w:val="00C90DD9"/>
    <w:rsid w:val="00C92231"/>
    <w:rsid w:val="00C922FE"/>
    <w:rsid w:val="00C941D7"/>
    <w:rsid w:val="00C966F6"/>
    <w:rsid w:val="00C96753"/>
    <w:rsid w:val="00C96EC7"/>
    <w:rsid w:val="00CA08DC"/>
    <w:rsid w:val="00CA15D7"/>
    <w:rsid w:val="00CA3539"/>
    <w:rsid w:val="00CA3CA8"/>
    <w:rsid w:val="00CA42CE"/>
    <w:rsid w:val="00CA4600"/>
    <w:rsid w:val="00CA59A9"/>
    <w:rsid w:val="00CA61FF"/>
    <w:rsid w:val="00CA7753"/>
    <w:rsid w:val="00CB1F5E"/>
    <w:rsid w:val="00CB2DE3"/>
    <w:rsid w:val="00CB443A"/>
    <w:rsid w:val="00CB476A"/>
    <w:rsid w:val="00CB48C6"/>
    <w:rsid w:val="00CB49F6"/>
    <w:rsid w:val="00CB71A2"/>
    <w:rsid w:val="00CC0F71"/>
    <w:rsid w:val="00CC156D"/>
    <w:rsid w:val="00CC223B"/>
    <w:rsid w:val="00CC2813"/>
    <w:rsid w:val="00CC2F7D"/>
    <w:rsid w:val="00CC3485"/>
    <w:rsid w:val="00CC4739"/>
    <w:rsid w:val="00CC6857"/>
    <w:rsid w:val="00CC7A7A"/>
    <w:rsid w:val="00CD02BF"/>
    <w:rsid w:val="00CD0D18"/>
    <w:rsid w:val="00CD2177"/>
    <w:rsid w:val="00CD3814"/>
    <w:rsid w:val="00CD53B1"/>
    <w:rsid w:val="00CD5B27"/>
    <w:rsid w:val="00CD5B39"/>
    <w:rsid w:val="00CD612B"/>
    <w:rsid w:val="00CE13E0"/>
    <w:rsid w:val="00CE2832"/>
    <w:rsid w:val="00CE2966"/>
    <w:rsid w:val="00CE3FFA"/>
    <w:rsid w:val="00CE40F9"/>
    <w:rsid w:val="00CE5A43"/>
    <w:rsid w:val="00CE6B7D"/>
    <w:rsid w:val="00CF00E4"/>
    <w:rsid w:val="00CF0261"/>
    <w:rsid w:val="00CF170B"/>
    <w:rsid w:val="00CF32DC"/>
    <w:rsid w:val="00CF3D0D"/>
    <w:rsid w:val="00CF4BED"/>
    <w:rsid w:val="00CF55E3"/>
    <w:rsid w:val="00CF75AE"/>
    <w:rsid w:val="00D0018B"/>
    <w:rsid w:val="00D00FA7"/>
    <w:rsid w:val="00D01969"/>
    <w:rsid w:val="00D01CBE"/>
    <w:rsid w:val="00D024B6"/>
    <w:rsid w:val="00D024BC"/>
    <w:rsid w:val="00D03CD5"/>
    <w:rsid w:val="00D03DAD"/>
    <w:rsid w:val="00D04B23"/>
    <w:rsid w:val="00D05675"/>
    <w:rsid w:val="00D06925"/>
    <w:rsid w:val="00D070C4"/>
    <w:rsid w:val="00D109BD"/>
    <w:rsid w:val="00D13E07"/>
    <w:rsid w:val="00D163A4"/>
    <w:rsid w:val="00D2017E"/>
    <w:rsid w:val="00D2073E"/>
    <w:rsid w:val="00D20795"/>
    <w:rsid w:val="00D2138C"/>
    <w:rsid w:val="00D2202C"/>
    <w:rsid w:val="00D247F2"/>
    <w:rsid w:val="00D24A28"/>
    <w:rsid w:val="00D24D46"/>
    <w:rsid w:val="00D2565B"/>
    <w:rsid w:val="00D25FF1"/>
    <w:rsid w:val="00D2686E"/>
    <w:rsid w:val="00D26B36"/>
    <w:rsid w:val="00D30CAE"/>
    <w:rsid w:val="00D31CA0"/>
    <w:rsid w:val="00D328E9"/>
    <w:rsid w:val="00D35423"/>
    <w:rsid w:val="00D36784"/>
    <w:rsid w:val="00D36AFA"/>
    <w:rsid w:val="00D378A9"/>
    <w:rsid w:val="00D378CF"/>
    <w:rsid w:val="00D41F6B"/>
    <w:rsid w:val="00D519F9"/>
    <w:rsid w:val="00D52AF0"/>
    <w:rsid w:val="00D54B5C"/>
    <w:rsid w:val="00D551A3"/>
    <w:rsid w:val="00D554AB"/>
    <w:rsid w:val="00D555C2"/>
    <w:rsid w:val="00D56E3A"/>
    <w:rsid w:val="00D60AF4"/>
    <w:rsid w:val="00D61D27"/>
    <w:rsid w:val="00D621F7"/>
    <w:rsid w:val="00D62A5A"/>
    <w:rsid w:val="00D6399C"/>
    <w:rsid w:val="00D648B8"/>
    <w:rsid w:val="00D6643B"/>
    <w:rsid w:val="00D669C6"/>
    <w:rsid w:val="00D67D1A"/>
    <w:rsid w:val="00D70037"/>
    <w:rsid w:val="00D7099D"/>
    <w:rsid w:val="00D71DD6"/>
    <w:rsid w:val="00D71F34"/>
    <w:rsid w:val="00D7312A"/>
    <w:rsid w:val="00D749AE"/>
    <w:rsid w:val="00D75607"/>
    <w:rsid w:val="00D756F3"/>
    <w:rsid w:val="00D7680C"/>
    <w:rsid w:val="00D768CB"/>
    <w:rsid w:val="00D80403"/>
    <w:rsid w:val="00D807F3"/>
    <w:rsid w:val="00D80834"/>
    <w:rsid w:val="00D80B5E"/>
    <w:rsid w:val="00D80DF9"/>
    <w:rsid w:val="00D83FDC"/>
    <w:rsid w:val="00D85BEE"/>
    <w:rsid w:val="00D867EE"/>
    <w:rsid w:val="00D87907"/>
    <w:rsid w:val="00D91EF6"/>
    <w:rsid w:val="00D923A1"/>
    <w:rsid w:val="00D929D8"/>
    <w:rsid w:val="00D94DFC"/>
    <w:rsid w:val="00D96377"/>
    <w:rsid w:val="00D97133"/>
    <w:rsid w:val="00DA02B7"/>
    <w:rsid w:val="00DA181F"/>
    <w:rsid w:val="00DA2B0D"/>
    <w:rsid w:val="00DA41D4"/>
    <w:rsid w:val="00DA4FA4"/>
    <w:rsid w:val="00DA5BD3"/>
    <w:rsid w:val="00DA6498"/>
    <w:rsid w:val="00DA73CD"/>
    <w:rsid w:val="00DA75F1"/>
    <w:rsid w:val="00DB2A40"/>
    <w:rsid w:val="00DB3F38"/>
    <w:rsid w:val="00DB469E"/>
    <w:rsid w:val="00DB480A"/>
    <w:rsid w:val="00DB577E"/>
    <w:rsid w:val="00DB6420"/>
    <w:rsid w:val="00DB654B"/>
    <w:rsid w:val="00DB727F"/>
    <w:rsid w:val="00DB7849"/>
    <w:rsid w:val="00DC01F2"/>
    <w:rsid w:val="00DC4915"/>
    <w:rsid w:val="00DC5AD8"/>
    <w:rsid w:val="00DD0288"/>
    <w:rsid w:val="00DD164C"/>
    <w:rsid w:val="00DD19D3"/>
    <w:rsid w:val="00DD258D"/>
    <w:rsid w:val="00DD28F0"/>
    <w:rsid w:val="00DD3265"/>
    <w:rsid w:val="00DD556E"/>
    <w:rsid w:val="00DD59DC"/>
    <w:rsid w:val="00DD6594"/>
    <w:rsid w:val="00DD73F7"/>
    <w:rsid w:val="00DD744E"/>
    <w:rsid w:val="00DD7926"/>
    <w:rsid w:val="00DE4096"/>
    <w:rsid w:val="00DE5A99"/>
    <w:rsid w:val="00DF089E"/>
    <w:rsid w:val="00DF15B1"/>
    <w:rsid w:val="00DF1ADE"/>
    <w:rsid w:val="00DF3088"/>
    <w:rsid w:val="00DF3991"/>
    <w:rsid w:val="00DF3F66"/>
    <w:rsid w:val="00DF4D39"/>
    <w:rsid w:val="00DF7928"/>
    <w:rsid w:val="00DF7BA2"/>
    <w:rsid w:val="00E004D3"/>
    <w:rsid w:val="00E0110C"/>
    <w:rsid w:val="00E01DC9"/>
    <w:rsid w:val="00E040F3"/>
    <w:rsid w:val="00E0410C"/>
    <w:rsid w:val="00E047C7"/>
    <w:rsid w:val="00E04974"/>
    <w:rsid w:val="00E0551C"/>
    <w:rsid w:val="00E0662A"/>
    <w:rsid w:val="00E06A63"/>
    <w:rsid w:val="00E06DA5"/>
    <w:rsid w:val="00E07779"/>
    <w:rsid w:val="00E13037"/>
    <w:rsid w:val="00E137A9"/>
    <w:rsid w:val="00E13F3A"/>
    <w:rsid w:val="00E14C47"/>
    <w:rsid w:val="00E1697E"/>
    <w:rsid w:val="00E1699F"/>
    <w:rsid w:val="00E21CA1"/>
    <w:rsid w:val="00E22291"/>
    <w:rsid w:val="00E241C0"/>
    <w:rsid w:val="00E242D5"/>
    <w:rsid w:val="00E245A2"/>
    <w:rsid w:val="00E24CCD"/>
    <w:rsid w:val="00E2694C"/>
    <w:rsid w:val="00E273FA"/>
    <w:rsid w:val="00E322AE"/>
    <w:rsid w:val="00E35113"/>
    <w:rsid w:val="00E35DC1"/>
    <w:rsid w:val="00E371B2"/>
    <w:rsid w:val="00E37626"/>
    <w:rsid w:val="00E37F7E"/>
    <w:rsid w:val="00E4016C"/>
    <w:rsid w:val="00E40FDA"/>
    <w:rsid w:val="00E42808"/>
    <w:rsid w:val="00E42F8E"/>
    <w:rsid w:val="00E43E2A"/>
    <w:rsid w:val="00E445FE"/>
    <w:rsid w:val="00E44C53"/>
    <w:rsid w:val="00E45A3D"/>
    <w:rsid w:val="00E45EEB"/>
    <w:rsid w:val="00E4631F"/>
    <w:rsid w:val="00E501A0"/>
    <w:rsid w:val="00E51211"/>
    <w:rsid w:val="00E51C3E"/>
    <w:rsid w:val="00E52C51"/>
    <w:rsid w:val="00E53778"/>
    <w:rsid w:val="00E5398F"/>
    <w:rsid w:val="00E54299"/>
    <w:rsid w:val="00E558F5"/>
    <w:rsid w:val="00E5636B"/>
    <w:rsid w:val="00E56519"/>
    <w:rsid w:val="00E56C68"/>
    <w:rsid w:val="00E5720A"/>
    <w:rsid w:val="00E60A64"/>
    <w:rsid w:val="00E60C89"/>
    <w:rsid w:val="00E630DC"/>
    <w:rsid w:val="00E6411C"/>
    <w:rsid w:val="00E64A2F"/>
    <w:rsid w:val="00E64F5E"/>
    <w:rsid w:val="00E651AA"/>
    <w:rsid w:val="00E70184"/>
    <w:rsid w:val="00E702BD"/>
    <w:rsid w:val="00E727B3"/>
    <w:rsid w:val="00E73FCB"/>
    <w:rsid w:val="00E75395"/>
    <w:rsid w:val="00E75EF7"/>
    <w:rsid w:val="00E76174"/>
    <w:rsid w:val="00E77380"/>
    <w:rsid w:val="00E81266"/>
    <w:rsid w:val="00E8198E"/>
    <w:rsid w:val="00E82346"/>
    <w:rsid w:val="00E8244D"/>
    <w:rsid w:val="00E830C3"/>
    <w:rsid w:val="00E84030"/>
    <w:rsid w:val="00E841E3"/>
    <w:rsid w:val="00E860B5"/>
    <w:rsid w:val="00E87259"/>
    <w:rsid w:val="00E90F53"/>
    <w:rsid w:val="00E92D8C"/>
    <w:rsid w:val="00E942D6"/>
    <w:rsid w:val="00E9517B"/>
    <w:rsid w:val="00E95C12"/>
    <w:rsid w:val="00E96CA0"/>
    <w:rsid w:val="00E9796C"/>
    <w:rsid w:val="00EA0905"/>
    <w:rsid w:val="00EA13C9"/>
    <w:rsid w:val="00EA1C77"/>
    <w:rsid w:val="00EA22EE"/>
    <w:rsid w:val="00EA3488"/>
    <w:rsid w:val="00EA361D"/>
    <w:rsid w:val="00EA39D0"/>
    <w:rsid w:val="00EA4A6C"/>
    <w:rsid w:val="00EA52CF"/>
    <w:rsid w:val="00EA5F2A"/>
    <w:rsid w:val="00EA6295"/>
    <w:rsid w:val="00EA74FB"/>
    <w:rsid w:val="00EB1984"/>
    <w:rsid w:val="00EB1CEB"/>
    <w:rsid w:val="00EB3AAF"/>
    <w:rsid w:val="00EB4619"/>
    <w:rsid w:val="00EB5F5F"/>
    <w:rsid w:val="00EB76C1"/>
    <w:rsid w:val="00EC230D"/>
    <w:rsid w:val="00EC37F8"/>
    <w:rsid w:val="00EC54A6"/>
    <w:rsid w:val="00EC7FD3"/>
    <w:rsid w:val="00ED0EB1"/>
    <w:rsid w:val="00ED27AC"/>
    <w:rsid w:val="00ED3A89"/>
    <w:rsid w:val="00ED3C13"/>
    <w:rsid w:val="00ED61F5"/>
    <w:rsid w:val="00ED6ABE"/>
    <w:rsid w:val="00ED7127"/>
    <w:rsid w:val="00ED7421"/>
    <w:rsid w:val="00ED760D"/>
    <w:rsid w:val="00EE1E0B"/>
    <w:rsid w:val="00EE5A85"/>
    <w:rsid w:val="00EF0BB0"/>
    <w:rsid w:val="00EF1179"/>
    <w:rsid w:val="00EF3254"/>
    <w:rsid w:val="00EF330D"/>
    <w:rsid w:val="00EF338A"/>
    <w:rsid w:val="00EF3A9E"/>
    <w:rsid w:val="00EF4A1E"/>
    <w:rsid w:val="00EF5BCC"/>
    <w:rsid w:val="00EF6BB5"/>
    <w:rsid w:val="00EF71EA"/>
    <w:rsid w:val="00F00CFD"/>
    <w:rsid w:val="00F00E7F"/>
    <w:rsid w:val="00F013A0"/>
    <w:rsid w:val="00F01828"/>
    <w:rsid w:val="00F02907"/>
    <w:rsid w:val="00F02988"/>
    <w:rsid w:val="00F0374C"/>
    <w:rsid w:val="00F04181"/>
    <w:rsid w:val="00F04876"/>
    <w:rsid w:val="00F052B3"/>
    <w:rsid w:val="00F0534E"/>
    <w:rsid w:val="00F07A4F"/>
    <w:rsid w:val="00F114F8"/>
    <w:rsid w:val="00F11586"/>
    <w:rsid w:val="00F12255"/>
    <w:rsid w:val="00F13E66"/>
    <w:rsid w:val="00F1514D"/>
    <w:rsid w:val="00F16523"/>
    <w:rsid w:val="00F17804"/>
    <w:rsid w:val="00F2022A"/>
    <w:rsid w:val="00F21897"/>
    <w:rsid w:val="00F23786"/>
    <w:rsid w:val="00F239F4"/>
    <w:rsid w:val="00F23DFF"/>
    <w:rsid w:val="00F2433E"/>
    <w:rsid w:val="00F2589F"/>
    <w:rsid w:val="00F25F3B"/>
    <w:rsid w:val="00F3078E"/>
    <w:rsid w:val="00F309BD"/>
    <w:rsid w:val="00F30FF5"/>
    <w:rsid w:val="00F33478"/>
    <w:rsid w:val="00F33675"/>
    <w:rsid w:val="00F36086"/>
    <w:rsid w:val="00F37E44"/>
    <w:rsid w:val="00F37EDF"/>
    <w:rsid w:val="00F37FF8"/>
    <w:rsid w:val="00F4019A"/>
    <w:rsid w:val="00F40E1E"/>
    <w:rsid w:val="00F41B72"/>
    <w:rsid w:val="00F41FEE"/>
    <w:rsid w:val="00F432B7"/>
    <w:rsid w:val="00F43820"/>
    <w:rsid w:val="00F43DB6"/>
    <w:rsid w:val="00F4421A"/>
    <w:rsid w:val="00F4541F"/>
    <w:rsid w:val="00F4559F"/>
    <w:rsid w:val="00F45DE5"/>
    <w:rsid w:val="00F45F18"/>
    <w:rsid w:val="00F460B0"/>
    <w:rsid w:val="00F47EB7"/>
    <w:rsid w:val="00F50D81"/>
    <w:rsid w:val="00F518AC"/>
    <w:rsid w:val="00F51B9D"/>
    <w:rsid w:val="00F52D57"/>
    <w:rsid w:val="00F52D5A"/>
    <w:rsid w:val="00F53DCD"/>
    <w:rsid w:val="00F54752"/>
    <w:rsid w:val="00F557E6"/>
    <w:rsid w:val="00F57A67"/>
    <w:rsid w:val="00F60A87"/>
    <w:rsid w:val="00F60F36"/>
    <w:rsid w:val="00F612F7"/>
    <w:rsid w:val="00F6208D"/>
    <w:rsid w:val="00F621B6"/>
    <w:rsid w:val="00F6244D"/>
    <w:rsid w:val="00F63377"/>
    <w:rsid w:val="00F670DE"/>
    <w:rsid w:val="00F67676"/>
    <w:rsid w:val="00F676F4"/>
    <w:rsid w:val="00F7320D"/>
    <w:rsid w:val="00F73643"/>
    <w:rsid w:val="00F7377B"/>
    <w:rsid w:val="00F77ADB"/>
    <w:rsid w:val="00F81420"/>
    <w:rsid w:val="00F82967"/>
    <w:rsid w:val="00F83D55"/>
    <w:rsid w:val="00F843B2"/>
    <w:rsid w:val="00F85A37"/>
    <w:rsid w:val="00F85BF9"/>
    <w:rsid w:val="00F86DBB"/>
    <w:rsid w:val="00F87AAA"/>
    <w:rsid w:val="00F9083A"/>
    <w:rsid w:val="00F910F7"/>
    <w:rsid w:val="00F91276"/>
    <w:rsid w:val="00F91C51"/>
    <w:rsid w:val="00F91FED"/>
    <w:rsid w:val="00F949C4"/>
    <w:rsid w:val="00F94C74"/>
    <w:rsid w:val="00F954E6"/>
    <w:rsid w:val="00F96C66"/>
    <w:rsid w:val="00F97FAB"/>
    <w:rsid w:val="00FA00EE"/>
    <w:rsid w:val="00FA19C8"/>
    <w:rsid w:val="00FA2CC3"/>
    <w:rsid w:val="00FA2DA2"/>
    <w:rsid w:val="00FA30E5"/>
    <w:rsid w:val="00FA3A10"/>
    <w:rsid w:val="00FA44A8"/>
    <w:rsid w:val="00FA5D95"/>
    <w:rsid w:val="00FA5E2D"/>
    <w:rsid w:val="00FA71C1"/>
    <w:rsid w:val="00FA7B19"/>
    <w:rsid w:val="00FA7D19"/>
    <w:rsid w:val="00FB03A9"/>
    <w:rsid w:val="00FB1D8D"/>
    <w:rsid w:val="00FD074B"/>
    <w:rsid w:val="00FD09AE"/>
    <w:rsid w:val="00FD0B1D"/>
    <w:rsid w:val="00FD0BAA"/>
    <w:rsid w:val="00FD470C"/>
    <w:rsid w:val="00FD5C28"/>
    <w:rsid w:val="00FD5E81"/>
    <w:rsid w:val="00FD6088"/>
    <w:rsid w:val="00FD7CAD"/>
    <w:rsid w:val="00FE0096"/>
    <w:rsid w:val="00FE00EA"/>
    <w:rsid w:val="00FE05FB"/>
    <w:rsid w:val="00FE1F5C"/>
    <w:rsid w:val="00FE2C1E"/>
    <w:rsid w:val="00FE32ED"/>
    <w:rsid w:val="00FE3F14"/>
    <w:rsid w:val="00FE467A"/>
    <w:rsid w:val="00FE4757"/>
    <w:rsid w:val="00FE50EB"/>
    <w:rsid w:val="00FE71BB"/>
    <w:rsid w:val="00FF05A5"/>
    <w:rsid w:val="00FF080E"/>
    <w:rsid w:val="00FF0BFB"/>
    <w:rsid w:val="00FF0CCE"/>
    <w:rsid w:val="00FF142F"/>
    <w:rsid w:val="00FF153D"/>
    <w:rsid w:val="00FF358C"/>
    <w:rsid w:val="00FF35F0"/>
    <w:rsid w:val="00FF386D"/>
    <w:rsid w:val="00FF38BE"/>
    <w:rsid w:val="00FF3E5F"/>
    <w:rsid w:val="00FF571E"/>
    <w:rsid w:val="00FF5BED"/>
    <w:rsid w:val="00FF6042"/>
    <w:rsid w:val="00FF653D"/>
    <w:rsid w:val="00FF6D1F"/>
    <w:rsid w:val="00FF763A"/>
    <w:rsid w:val="335FEB28"/>
    <w:rsid w:val="6C9D75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98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61D07"/>
  </w:style>
  <w:style w:type="paragraph" w:styleId="ListParagraph">
    <w:name w:val="List Paragraph"/>
    <w:basedOn w:val="Normal"/>
    <w:uiPriority w:val="34"/>
    <w:qFormat/>
    <w:rsid w:val="00C658C3"/>
    <w:pPr>
      <w:ind w:left="720"/>
      <w:contextualSpacing/>
    </w:pPr>
  </w:style>
  <w:style w:type="character" w:styleId="CommentReference">
    <w:name w:val="annotation reference"/>
    <w:basedOn w:val="DefaultParagraphFont"/>
    <w:uiPriority w:val="99"/>
    <w:semiHidden/>
    <w:unhideWhenUsed/>
    <w:rsid w:val="00266839"/>
    <w:rPr>
      <w:sz w:val="16"/>
      <w:szCs w:val="16"/>
    </w:rPr>
  </w:style>
  <w:style w:type="paragraph" w:styleId="CommentText">
    <w:name w:val="annotation text"/>
    <w:basedOn w:val="Normal"/>
    <w:link w:val="CommentTextChar"/>
    <w:uiPriority w:val="99"/>
    <w:semiHidden/>
    <w:unhideWhenUsed/>
    <w:rsid w:val="00266839"/>
    <w:pPr>
      <w:spacing w:line="240" w:lineRule="auto"/>
    </w:pPr>
    <w:rPr>
      <w:sz w:val="20"/>
      <w:szCs w:val="20"/>
    </w:rPr>
  </w:style>
  <w:style w:type="character" w:customStyle="1" w:styleId="CommentTextChar">
    <w:name w:val="Comment Text Char"/>
    <w:basedOn w:val="DefaultParagraphFont"/>
    <w:link w:val="CommentText"/>
    <w:uiPriority w:val="99"/>
    <w:semiHidden/>
    <w:rsid w:val="00266839"/>
    <w:rPr>
      <w:sz w:val="20"/>
      <w:szCs w:val="20"/>
    </w:rPr>
  </w:style>
  <w:style w:type="paragraph" w:styleId="CommentSubject">
    <w:name w:val="annotation subject"/>
    <w:basedOn w:val="CommentText"/>
    <w:next w:val="CommentText"/>
    <w:link w:val="CommentSubjectChar"/>
    <w:uiPriority w:val="99"/>
    <w:semiHidden/>
    <w:unhideWhenUsed/>
    <w:rsid w:val="00266839"/>
    <w:rPr>
      <w:b/>
      <w:bCs/>
    </w:rPr>
  </w:style>
  <w:style w:type="character" w:customStyle="1" w:styleId="CommentSubjectChar">
    <w:name w:val="Comment Subject Char"/>
    <w:basedOn w:val="CommentTextChar"/>
    <w:link w:val="CommentSubject"/>
    <w:uiPriority w:val="99"/>
    <w:semiHidden/>
    <w:rsid w:val="00266839"/>
    <w:rPr>
      <w:b/>
      <w:bCs/>
      <w:sz w:val="20"/>
      <w:szCs w:val="20"/>
    </w:rPr>
  </w:style>
  <w:style w:type="paragraph" w:styleId="Header">
    <w:name w:val="header"/>
    <w:basedOn w:val="Normal"/>
    <w:link w:val="HeaderChar"/>
    <w:uiPriority w:val="99"/>
    <w:unhideWhenUsed/>
    <w:rsid w:val="00B61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E84"/>
  </w:style>
  <w:style w:type="paragraph" w:styleId="Footer">
    <w:name w:val="footer"/>
    <w:basedOn w:val="Normal"/>
    <w:link w:val="FooterChar"/>
    <w:uiPriority w:val="99"/>
    <w:unhideWhenUsed/>
    <w:rsid w:val="00B61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E84"/>
  </w:style>
  <w:style w:type="paragraph" w:styleId="NormalWeb">
    <w:name w:val="Normal (Web)"/>
    <w:basedOn w:val="Normal"/>
    <w:uiPriority w:val="99"/>
    <w:semiHidden/>
    <w:unhideWhenUsed/>
    <w:rsid w:val="003829F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2F5EA2"/>
    <w:pPr>
      <w:spacing w:after="0" w:line="240" w:lineRule="auto"/>
    </w:pPr>
  </w:style>
  <w:style w:type="character" w:styleId="Hyperlink">
    <w:name w:val="Hyperlink"/>
    <w:basedOn w:val="DefaultParagraphFont"/>
    <w:uiPriority w:val="99"/>
    <w:unhideWhenUsed/>
    <w:rsid w:val="00597C45"/>
    <w:rPr>
      <w:color w:val="0000FF"/>
      <w:u w:val="single"/>
    </w:rPr>
  </w:style>
  <w:style w:type="character" w:styleId="UnresolvedMention">
    <w:name w:val="Unresolved Mention"/>
    <w:basedOn w:val="DefaultParagraphFont"/>
    <w:uiPriority w:val="99"/>
    <w:semiHidden/>
    <w:unhideWhenUsed/>
    <w:rsid w:val="009503EF"/>
    <w:rPr>
      <w:color w:val="605E5C"/>
      <w:shd w:val="clear" w:color="auto" w:fill="E1DFDD"/>
    </w:rPr>
  </w:style>
  <w:style w:type="paragraph" w:styleId="FootnoteText">
    <w:name w:val="footnote text"/>
    <w:basedOn w:val="Normal"/>
    <w:link w:val="FootnoteTextChar"/>
    <w:uiPriority w:val="99"/>
    <w:semiHidden/>
    <w:unhideWhenUsed/>
    <w:rsid w:val="007C3A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3ADC"/>
    <w:rPr>
      <w:sz w:val="20"/>
      <w:szCs w:val="20"/>
    </w:rPr>
  </w:style>
  <w:style w:type="character" w:styleId="FootnoteReference">
    <w:name w:val="footnote reference"/>
    <w:basedOn w:val="DefaultParagraphFont"/>
    <w:uiPriority w:val="99"/>
    <w:semiHidden/>
    <w:unhideWhenUsed/>
    <w:rsid w:val="007C3ADC"/>
    <w:rPr>
      <w:vertAlign w:val="superscript"/>
    </w:rPr>
  </w:style>
  <w:style w:type="character" w:styleId="FollowedHyperlink">
    <w:name w:val="FollowedHyperlink"/>
    <w:basedOn w:val="DefaultParagraphFont"/>
    <w:uiPriority w:val="99"/>
    <w:semiHidden/>
    <w:unhideWhenUsed/>
    <w:rsid w:val="00E0551C"/>
    <w:rPr>
      <w:color w:val="954F72" w:themeColor="followedHyperlink"/>
      <w:u w:val="single"/>
    </w:rPr>
  </w:style>
  <w:style w:type="character" w:styleId="Emphasis">
    <w:name w:val="Emphasis"/>
    <w:basedOn w:val="DefaultParagraphFont"/>
    <w:uiPriority w:val="20"/>
    <w:qFormat/>
    <w:rsid w:val="003076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35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2353-7472-4016-AA25-EC9101CB5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2255</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Senate Select Committee report on the Future of Work and Workers</dc:title>
  <dc:subject/>
  <dc:creator/>
  <cp:keywords/>
  <dc:description/>
  <cp:lastModifiedBy/>
  <cp:revision>1</cp:revision>
  <dcterms:created xsi:type="dcterms:W3CDTF">2023-03-09T05:54:00Z</dcterms:created>
  <dcterms:modified xsi:type="dcterms:W3CDTF">2023-03-09T05:54:00Z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2023-03-09T05:54:52Z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31dcd992-a164-4a0f-8b64-3b0911ddd485</vt:lpwstr>
  </property>
  <property fmtid="{D5CDD505-2E9C-101B-9397-08002B2CF9AE}" pid="8" name="MSIP_Label_79d889eb-932f-4752-8739-64d25806ef64_ContentBits">
    <vt:lpwstr>0</vt:lpwstr>
  </property>
</Properties>
</file>