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770C" w14:textId="20EA6152" w:rsidR="00440577" w:rsidRPr="007A4D6D" w:rsidRDefault="009A393E" w:rsidP="007A4D6D">
      <w:pPr>
        <w:pStyle w:val="Heading1"/>
      </w:pPr>
      <w:r w:rsidRPr="007A4D6D">
        <w:t>Practice Illustration: Reasonable Adjustments – Workplace Supports</w:t>
      </w:r>
    </w:p>
    <w:p w14:paraId="0B90EADE" w14:textId="032D65A0" w:rsidR="00440577" w:rsidRPr="00AA4F8B" w:rsidRDefault="00B95544" w:rsidP="00AA4F8B">
      <w:pPr>
        <w:pStyle w:val="Heading2"/>
      </w:pPr>
      <w:r w:rsidRPr="00AA4F8B">
        <w:t xml:space="preserve">Practice </w:t>
      </w:r>
      <w:r w:rsidR="003657DE" w:rsidRPr="00AA4F8B">
        <w:t>s</w:t>
      </w:r>
      <w:r w:rsidRPr="00AA4F8B">
        <w:t>cenario</w:t>
      </w:r>
    </w:p>
    <w:p w14:paraId="518F0284" w14:textId="591FF946" w:rsidR="00440577" w:rsidRPr="008523F3" w:rsidRDefault="00B95544" w:rsidP="00D03DB7">
      <w:r w:rsidRPr="008523F3">
        <w:t xml:space="preserve">A trade student has a physical disability and uses a wheelchair for their mobility. They have enrolled in </w:t>
      </w:r>
      <w:r w:rsidR="00D67579">
        <w:t>the</w:t>
      </w:r>
      <w:r w:rsidRPr="008523F3">
        <w:t xml:space="preserve"> </w:t>
      </w:r>
      <w:r w:rsidR="008523F3" w:rsidRPr="008523F3">
        <w:t>Light Vehicle Mechanical Technology</w:t>
      </w:r>
      <w:r w:rsidR="00D67579">
        <w:t xml:space="preserve"> course</w:t>
      </w:r>
      <w:r w:rsidRPr="008523F3">
        <w:t xml:space="preserve">. The student is under a contract of training and </w:t>
      </w:r>
      <w:r w:rsidR="00276EB6" w:rsidRPr="008523F3">
        <w:t>has</w:t>
      </w:r>
      <w:r w:rsidRPr="008523F3">
        <w:t xml:space="preserve"> an apprenticeship with an employer. The student arrives for orientation.</w:t>
      </w:r>
    </w:p>
    <w:p w14:paraId="766060CF" w14:textId="3C24C344" w:rsidR="00440577" w:rsidRPr="008523F3" w:rsidRDefault="00B95544" w:rsidP="00D03DB7">
      <w:r w:rsidRPr="008523F3">
        <w:t xml:space="preserve">When </w:t>
      </w:r>
      <w:r w:rsidR="00276EB6" w:rsidRPr="008523F3">
        <w:t>chatting</w:t>
      </w:r>
      <w:r w:rsidRPr="008523F3">
        <w:t xml:space="preserve">, the student explains that they have a supportive employer </w:t>
      </w:r>
      <w:r w:rsidR="00AD714A">
        <w:t>a</w:t>
      </w:r>
      <w:r w:rsidRPr="008523F3">
        <w:t xml:space="preserve">nd shares that their family has always been into motor mechanics and car racing. They say they have </w:t>
      </w:r>
      <w:r w:rsidR="003879C5">
        <w:t>many</w:t>
      </w:r>
      <w:r w:rsidRPr="008523F3">
        <w:t xml:space="preserve"> ways to manage in a mechanical workshop. The student says he does not see any barriers but will need some reasonable adjustments. These will help ensure </w:t>
      </w:r>
      <w:r w:rsidR="00AD714A">
        <w:t>he</w:t>
      </w:r>
      <w:r w:rsidR="00AD714A" w:rsidRPr="008523F3">
        <w:t xml:space="preserve"> </w:t>
      </w:r>
      <w:r w:rsidRPr="008523F3">
        <w:t xml:space="preserve">can access equipment and tools and </w:t>
      </w:r>
      <w:r w:rsidR="00AD714A">
        <w:t xml:space="preserve">have enough </w:t>
      </w:r>
      <w:r w:rsidRPr="008523F3">
        <w:t xml:space="preserve">space to </w:t>
      </w:r>
      <w:r w:rsidR="00276EB6" w:rsidRPr="008523F3">
        <w:t>m</w:t>
      </w:r>
      <w:r w:rsidR="003879C5">
        <w:t xml:space="preserve">ove around </w:t>
      </w:r>
      <w:r w:rsidRPr="008523F3">
        <w:t>in the workshop.</w:t>
      </w:r>
    </w:p>
    <w:p w14:paraId="6A6EE3C0" w14:textId="6703E134" w:rsidR="00440577" w:rsidRPr="008523F3" w:rsidRDefault="00EC59D1" w:rsidP="00D03DB7">
      <w:r>
        <w:t>Registered training organisation (</w:t>
      </w:r>
      <w:r w:rsidR="00B95544" w:rsidRPr="008523F3">
        <w:t>RTO</w:t>
      </w:r>
      <w:r>
        <w:t>)</w:t>
      </w:r>
      <w:r w:rsidR="00B95544" w:rsidRPr="008523F3">
        <w:t xml:space="preserve"> staff </w:t>
      </w:r>
      <w:r w:rsidR="00D432D8">
        <w:t xml:space="preserve">members </w:t>
      </w:r>
      <w:r w:rsidR="00276EB6" w:rsidRPr="008523F3">
        <w:t>express</w:t>
      </w:r>
      <w:r w:rsidR="00B95544" w:rsidRPr="008523F3">
        <w:t xml:space="preserve"> concerns. They worry about </w:t>
      </w:r>
      <w:r w:rsidR="00D432D8">
        <w:t>w</w:t>
      </w:r>
      <w:r w:rsidR="00B95544" w:rsidRPr="008523F3">
        <w:t xml:space="preserve">ork </w:t>
      </w:r>
      <w:r w:rsidR="00D432D8">
        <w:t>h</w:t>
      </w:r>
      <w:r w:rsidR="00B95544" w:rsidRPr="008523F3">
        <w:t xml:space="preserve">ealth and </w:t>
      </w:r>
      <w:r w:rsidR="00D432D8">
        <w:t>s</w:t>
      </w:r>
      <w:r w:rsidR="00B95544" w:rsidRPr="008523F3">
        <w:t>afety</w:t>
      </w:r>
      <w:r w:rsidR="00B22C13">
        <w:t xml:space="preserve"> (WHS)</w:t>
      </w:r>
      <w:r w:rsidR="00B95544" w:rsidRPr="008523F3">
        <w:t xml:space="preserve"> and the student’s suitability.</w:t>
      </w:r>
    </w:p>
    <w:p w14:paraId="7E5221B9" w14:textId="77777777" w:rsidR="00E952E5" w:rsidRDefault="00E952E5" w:rsidP="00E952E5">
      <w:pPr>
        <w:pStyle w:val="Heading2"/>
      </w:pPr>
      <w:r>
        <w:t>Better practice response</w:t>
      </w:r>
    </w:p>
    <w:p w14:paraId="1B2CB40B" w14:textId="35FC7A30" w:rsidR="00440577" w:rsidRPr="008523F3" w:rsidRDefault="00D432D8" w:rsidP="00D03DB7">
      <w:r>
        <w:t>An</w:t>
      </w:r>
      <w:r w:rsidR="00B95544" w:rsidRPr="008523F3">
        <w:t xml:space="preserve"> RTO staff </w:t>
      </w:r>
      <w:r>
        <w:t xml:space="preserve">member </w:t>
      </w:r>
      <w:r w:rsidR="00276EB6" w:rsidRPr="008523F3">
        <w:t>meets</w:t>
      </w:r>
      <w:r w:rsidR="00B95544" w:rsidRPr="008523F3">
        <w:t xml:space="preserve"> with the student to </w:t>
      </w:r>
      <w:r w:rsidR="00276EB6" w:rsidRPr="008523F3">
        <w:t>discuss</w:t>
      </w:r>
      <w:r w:rsidR="00B95544" w:rsidRPr="008523F3">
        <w:t xml:space="preserve"> </w:t>
      </w:r>
      <w:r w:rsidR="00276EB6" w:rsidRPr="008523F3">
        <w:t>requirements</w:t>
      </w:r>
      <w:r w:rsidR="00B95544" w:rsidRPr="008523F3">
        <w:t xml:space="preserve">. The student </w:t>
      </w:r>
      <w:r w:rsidR="00276EB6" w:rsidRPr="008523F3">
        <w:t>indicates</w:t>
      </w:r>
      <w:r w:rsidR="00B95544" w:rsidRPr="008523F3">
        <w:t xml:space="preserve"> that they have been receiving support through the</w:t>
      </w:r>
      <w:r w:rsidR="0057463C" w:rsidRPr="008523F3">
        <w:t xml:space="preserve"> </w:t>
      </w:r>
      <w:r w:rsidR="00B95544" w:rsidRPr="008523F3">
        <w:t>Disabled Australian Apprentice Wage Support (DAAWS) program. The employer receives a wage subsidy. The student will receive some extra support with</w:t>
      </w:r>
      <w:r w:rsidR="004955CC" w:rsidRPr="008523F3">
        <w:t xml:space="preserve"> their</w:t>
      </w:r>
      <w:r w:rsidR="00B95544" w:rsidRPr="008523F3">
        <w:t xml:space="preserve"> study. The student has also received support through the Employment Assistance Fund (EAF). They have provided some </w:t>
      </w:r>
      <w:r w:rsidR="00276EB6" w:rsidRPr="008523F3">
        <w:t>adjustments</w:t>
      </w:r>
      <w:r w:rsidR="00B95544" w:rsidRPr="008523F3">
        <w:t xml:space="preserve"> for the student in the workplace.</w:t>
      </w:r>
    </w:p>
    <w:p w14:paraId="1D03D6F3" w14:textId="1A39EED7" w:rsidR="00440577" w:rsidRPr="008523F3" w:rsidRDefault="00B95544" w:rsidP="00D03DB7">
      <w:r w:rsidRPr="008523F3">
        <w:t xml:space="preserve">The RTO staff </w:t>
      </w:r>
      <w:r w:rsidR="00D432D8">
        <w:t xml:space="preserve">member </w:t>
      </w:r>
      <w:r w:rsidR="003879C5">
        <w:t>arrange</w:t>
      </w:r>
      <w:r w:rsidR="00D432D8">
        <w:t>s</w:t>
      </w:r>
      <w:r w:rsidR="003879C5">
        <w:t xml:space="preserve"> to </w:t>
      </w:r>
      <w:r w:rsidRPr="008523F3">
        <w:t xml:space="preserve">meet with the </w:t>
      </w:r>
      <w:r w:rsidR="00276EB6" w:rsidRPr="008523F3">
        <w:t>student</w:t>
      </w:r>
      <w:r w:rsidRPr="008523F3">
        <w:t xml:space="preserve"> and employer. They view the workshop adjustments and adaptions made for the student. Discussions occur between the student, employer, DAAWS representative and EAF consultant. This provide</w:t>
      </w:r>
      <w:r w:rsidR="00772BA3">
        <w:t>s</w:t>
      </w:r>
      <w:r w:rsidRPr="008523F3">
        <w:t xml:space="preserve"> </w:t>
      </w:r>
      <w:r w:rsidR="00D67579">
        <w:t xml:space="preserve">the </w:t>
      </w:r>
      <w:r w:rsidRPr="008523F3">
        <w:t xml:space="preserve">RTO </w:t>
      </w:r>
      <w:r w:rsidR="00772BA3">
        <w:t>s</w:t>
      </w:r>
      <w:r w:rsidRPr="008523F3">
        <w:t xml:space="preserve">taff </w:t>
      </w:r>
      <w:r w:rsidR="00772BA3">
        <w:t xml:space="preserve">member </w:t>
      </w:r>
      <w:r w:rsidR="00276EB6" w:rsidRPr="008523F3">
        <w:t xml:space="preserve">with </w:t>
      </w:r>
      <w:r w:rsidRPr="008523F3">
        <w:t xml:space="preserve">a range of suggested modifications and adjustments for </w:t>
      </w:r>
      <w:r w:rsidR="00276EB6" w:rsidRPr="008523F3">
        <w:t>th</w:t>
      </w:r>
      <w:r w:rsidR="003879C5">
        <w:t>eir own training workshop</w:t>
      </w:r>
      <w:r w:rsidRPr="008523F3">
        <w:t>. The</w:t>
      </w:r>
      <w:r w:rsidR="003879C5">
        <w:t xml:space="preserve"> employer highlights </w:t>
      </w:r>
      <w:r w:rsidRPr="008523F3">
        <w:t xml:space="preserve">how they assess and </w:t>
      </w:r>
      <w:r w:rsidR="0020662C">
        <w:t>WHS</w:t>
      </w:r>
      <w:r w:rsidRPr="008523F3">
        <w:t xml:space="preserve"> requirements. </w:t>
      </w:r>
      <w:r w:rsidR="003879C5">
        <w:t>T</w:t>
      </w:r>
      <w:r w:rsidRPr="008523F3">
        <w:t>he student also show</w:t>
      </w:r>
      <w:r w:rsidR="003879C5">
        <w:t>s</w:t>
      </w:r>
      <w:r w:rsidRPr="008523F3">
        <w:t xml:space="preserve"> how they manage in the workshop setting.</w:t>
      </w:r>
    </w:p>
    <w:p w14:paraId="3759F0A9" w14:textId="66AAA703" w:rsidR="00440577" w:rsidRPr="008523F3" w:rsidRDefault="00B95544" w:rsidP="00D03DB7">
      <w:r w:rsidRPr="008523F3">
        <w:t xml:space="preserve">This consultation with the student, employer and specialised services was valuable. The RTO was able to make some modifications </w:t>
      </w:r>
      <w:r w:rsidR="003879C5">
        <w:t xml:space="preserve">to the training </w:t>
      </w:r>
      <w:r w:rsidRPr="008523F3">
        <w:t>workshop</w:t>
      </w:r>
      <w:r w:rsidR="003879C5">
        <w:t xml:space="preserve"> and</w:t>
      </w:r>
      <w:r w:rsidRPr="008523F3">
        <w:t xml:space="preserve"> conduct </w:t>
      </w:r>
      <w:r w:rsidR="003879C5">
        <w:t>WHS</w:t>
      </w:r>
      <w:r w:rsidRPr="008523F3">
        <w:t xml:space="preserve"> assessments. As a </w:t>
      </w:r>
      <w:r w:rsidR="00276EB6" w:rsidRPr="008523F3">
        <w:t>result,</w:t>
      </w:r>
      <w:r w:rsidRPr="008523F3">
        <w:t xml:space="preserve"> a few processes and procedures </w:t>
      </w:r>
      <w:r w:rsidR="00284E57">
        <w:t xml:space="preserve">are altered </w:t>
      </w:r>
      <w:r w:rsidRPr="008523F3">
        <w:t>to ensure the student's safety.</w:t>
      </w:r>
    </w:p>
    <w:p w14:paraId="107248B5" w14:textId="4812003D" w:rsidR="00440577" w:rsidRDefault="00276EB6" w:rsidP="00D03DB7">
      <w:r w:rsidRPr="008523F3">
        <w:t>Additionally,</w:t>
      </w:r>
      <w:r w:rsidR="00B95544" w:rsidRPr="008523F3">
        <w:t xml:space="preserve"> </w:t>
      </w:r>
      <w:r w:rsidR="00284E57">
        <w:t xml:space="preserve">the </w:t>
      </w:r>
      <w:r w:rsidR="00B95544" w:rsidRPr="008523F3">
        <w:t xml:space="preserve">RTO </w:t>
      </w:r>
      <w:r w:rsidR="00896004" w:rsidRPr="008523F3">
        <w:t>s</w:t>
      </w:r>
      <w:r w:rsidR="00B95544" w:rsidRPr="008523F3">
        <w:t xml:space="preserve">taff </w:t>
      </w:r>
      <w:r w:rsidR="00284E57">
        <w:t xml:space="preserve">member </w:t>
      </w:r>
      <w:r w:rsidR="00B95544" w:rsidRPr="008523F3">
        <w:t>review</w:t>
      </w:r>
      <w:r w:rsidR="00284E57">
        <w:t>s</w:t>
      </w:r>
      <w:r w:rsidR="00B95544" w:rsidRPr="008523F3">
        <w:t xml:space="preserve"> the training and assessment requirements</w:t>
      </w:r>
      <w:r w:rsidR="003879C5">
        <w:t xml:space="preserve"> to identify assessments that are </w:t>
      </w:r>
      <w:r w:rsidR="00B95544" w:rsidRPr="008523F3">
        <w:t xml:space="preserve">best conducted in the workplace or </w:t>
      </w:r>
      <w:r w:rsidR="003879C5">
        <w:t xml:space="preserve">in the training workshop. </w:t>
      </w:r>
    </w:p>
    <w:p w14:paraId="36DDA584" w14:textId="5966025E" w:rsidR="00666FB4" w:rsidRPr="00666FB4" w:rsidRDefault="003879C5" w:rsidP="00666FB4">
      <w:r>
        <w:t>The student commences their course.</w:t>
      </w:r>
      <w:r w:rsidR="00666FB4">
        <w:br w:type="page"/>
      </w:r>
    </w:p>
    <w:p w14:paraId="30157342" w14:textId="6812DE0E" w:rsidR="00D062F9" w:rsidRPr="00AA4F8B" w:rsidRDefault="00D062F9" w:rsidP="00AA4F8B">
      <w:pPr>
        <w:pStyle w:val="Heading2"/>
      </w:pPr>
      <w:r w:rsidRPr="00AA4F8B">
        <w:lastRenderedPageBreak/>
        <w:t>Action and Evidence</w:t>
      </w:r>
    </w:p>
    <w:p w14:paraId="0B6965C9" w14:textId="60292D9F" w:rsidR="009C17CD" w:rsidRDefault="009C17CD" w:rsidP="00D03DB7">
      <w:r w:rsidRPr="009C17CD">
        <w:t>With the employer and specialised services, the RTO staff member provided the relevant supports. This meant they were responsive and met both the student's and employer's needs. Strong industry relationships can support the RTO to meet their obligations. Reasonable adjustments can be a collaboration between all parties, including the student, industry, specialist services and the RTO. Document this consultation and collaboration in the Student Support/Individual Learning Plan. It can also be evidence of industry engagement. RTOs should have student-related workplace health and safety policies, procedures and training, and these should be relevant to the range of training requirements and settings.</w:t>
      </w:r>
    </w:p>
    <w:p w14:paraId="63881138" w14:textId="77777777" w:rsidR="000B3606" w:rsidRDefault="000B3606" w:rsidP="000B3606">
      <w:r>
        <w:rPr>
          <w:b/>
          <w:bCs/>
        </w:rPr>
        <w:t>Please note:</w:t>
      </w:r>
      <w:r>
        <w:t xml:space="preserve"> Every student’s particular circumstance will be unique, and the illustration of practice is indicative and offered as guidance only.</w:t>
      </w:r>
    </w:p>
    <w:p w14:paraId="62DBB6F1" w14:textId="1E804D0D" w:rsidR="00440577" w:rsidRPr="00AA4F8B" w:rsidRDefault="00B95544" w:rsidP="00AA4F8B">
      <w:pPr>
        <w:pStyle w:val="Heading2"/>
      </w:pPr>
      <w:r w:rsidRPr="00AA4F8B">
        <w:t>Links to the relevant legislation and standards to meet RTO obligations</w:t>
      </w:r>
    </w:p>
    <w:p w14:paraId="36B538C9" w14:textId="633753AA" w:rsidR="00440577" w:rsidRPr="007D73C5" w:rsidRDefault="00C86FCB" w:rsidP="004D201A">
      <w:pPr>
        <w:pStyle w:val="NormalWeb"/>
        <w:spacing w:before="240" w:beforeAutospacing="0" w:after="120" w:afterAutospacing="0"/>
        <w:rPr>
          <w:rFonts w:cs="Arial"/>
          <w:i/>
          <w:iCs/>
        </w:rPr>
      </w:pPr>
      <w:hyperlink r:id="rId10" w:history="1">
        <w:r w:rsidRPr="009D6EC6">
          <w:rPr>
            <w:rStyle w:val="Hyperlink"/>
            <w:rFonts w:cs="Arial"/>
            <w:iCs/>
          </w:rPr>
          <w:t>Disability Discrimination Act 1992 (</w:t>
        </w:r>
        <w:proofErr w:type="spellStart"/>
        <w:r w:rsidRPr="009D6EC6">
          <w:rPr>
            <w:rStyle w:val="Hyperlink"/>
            <w:rFonts w:cs="Arial"/>
            <w:iCs/>
          </w:rPr>
          <w:t>Cth</w:t>
        </w:r>
        <w:proofErr w:type="spellEnd"/>
        <w:r w:rsidRPr="009D6EC6">
          <w:rPr>
            <w:rStyle w:val="Hyperlink"/>
            <w:rFonts w:cs="Arial"/>
            <w:iCs/>
          </w:rPr>
          <w:t>) (DDA)</w:t>
        </w:r>
      </w:hyperlink>
      <w:r w:rsidR="00371B6D" w:rsidRPr="00806861">
        <w:rPr>
          <w:rStyle w:val="Strong"/>
          <w:rFonts w:cs="Arial"/>
          <w:b w:val="0"/>
          <w:bCs w:val="0"/>
        </w:rPr>
        <w:t xml:space="preserve"> </w:t>
      </w:r>
      <w:r w:rsidR="00FD42FC" w:rsidRPr="00806861">
        <w:rPr>
          <w:rStyle w:val="Strong"/>
          <w:rFonts w:cs="Arial"/>
          <w:b w:val="0"/>
          <w:bCs w:val="0"/>
        </w:rPr>
        <w:t xml:space="preserve">and </w:t>
      </w:r>
      <w:r w:rsidR="00E4152A">
        <w:rPr>
          <w:rStyle w:val="Strong"/>
          <w:rFonts w:cs="Arial"/>
          <w:b w:val="0"/>
          <w:bCs w:val="0"/>
        </w:rPr>
        <w:t>WHS</w:t>
      </w:r>
      <w:r w:rsidR="00371B6D" w:rsidRPr="00806861">
        <w:rPr>
          <w:rStyle w:val="Strong"/>
          <w:rFonts w:cs="Arial"/>
          <w:b w:val="0"/>
          <w:bCs w:val="0"/>
        </w:rPr>
        <w:t xml:space="preserve"> legislation</w:t>
      </w:r>
    </w:p>
    <w:p w14:paraId="61504265" w14:textId="4D0986D6" w:rsidR="00440577" w:rsidRPr="008523F3" w:rsidRDefault="00B95544" w:rsidP="00D67579">
      <w:pPr>
        <w:pStyle w:val="NormalWeb"/>
        <w:spacing w:before="120" w:beforeAutospacing="0" w:after="120" w:afterAutospacing="0"/>
        <w:rPr>
          <w:rFonts w:cs="Arial"/>
        </w:rPr>
      </w:pPr>
      <w:r w:rsidRPr="008523F3">
        <w:rPr>
          <w:rFonts w:cs="Arial"/>
        </w:rPr>
        <w:t>Educational providers are required by law to protect all staff, students and visitors from injuries and illness as per work, health and safety laws in each state and territory in Australia.</w:t>
      </w:r>
      <w:r w:rsidR="00896004" w:rsidRPr="008523F3">
        <w:rPr>
          <w:rFonts w:cs="Arial"/>
        </w:rPr>
        <w:t xml:space="preserve"> </w:t>
      </w:r>
      <w:r w:rsidRPr="008523F3">
        <w:rPr>
          <w:rFonts w:cs="Arial"/>
        </w:rPr>
        <w:t>The</w:t>
      </w:r>
      <w:r w:rsidR="00896004" w:rsidRPr="008523F3">
        <w:rPr>
          <w:rStyle w:val="Emphasis"/>
          <w:rFonts w:cs="Arial"/>
        </w:rPr>
        <w:t xml:space="preserve"> </w:t>
      </w:r>
      <w:r w:rsidRPr="003A1F8E">
        <w:rPr>
          <w:rStyle w:val="Emphasis"/>
          <w:rFonts w:cs="Arial"/>
          <w:i w:val="0"/>
          <w:iCs w:val="0"/>
        </w:rPr>
        <w:t>DDA</w:t>
      </w:r>
      <w:r w:rsidR="00896004" w:rsidRPr="008523F3">
        <w:rPr>
          <w:rFonts w:cs="Arial"/>
        </w:rPr>
        <w:t xml:space="preserve"> </w:t>
      </w:r>
      <w:r w:rsidRPr="008523F3">
        <w:rPr>
          <w:rFonts w:cs="Arial"/>
        </w:rPr>
        <w:t>does not set out explicitly how it relates to health and safety</w:t>
      </w:r>
      <w:r w:rsidR="00E05208">
        <w:rPr>
          <w:rFonts w:cs="Arial"/>
        </w:rPr>
        <w:t>;</w:t>
      </w:r>
      <w:r w:rsidR="008523F3">
        <w:rPr>
          <w:rFonts w:cs="Arial"/>
        </w:rPr>
        <w:t xml:space="preserve"> </w:t>
      </w:r>
      <w:r w:rsidRPr="008523F3">
        <w:rPr>
          <w:rFonts w:cs="Arial"/>
        </w:rPr>
        <w:t>however, the ability to work safely (i.e</w:t>
      </w:r>
      <w:r w:rsidR="078BAB0A" w:rsidRPr="646F31CD">
        <w:rPr>
          <w:rFonts w:cs="Arial"/>
        </w:rPr>
        <w:t>.,</w:t>
      </w:r>
      <w:r w:rsidRPr="008523F3">
        <w:rPr>
          <w:rFonts w:cs="Arial"/>
        </w:rPr>
        <w:t xml:space="preserve"> without reasonable risk to others) is identified by the Australian Human Rights Commission as a requirement. The</w:t>
      </w:r>
      <w:r w:rsidR="00896004" w:rsidRPr="008523F3">
        <w:rPr>
          <w:rFonts w:cs="Arial"/>
        </w:rPr>
        <w:t xml:space="preserve"> </w:t>
      </w:r>
      <w:r w:rsidRPr="003A1F8E">
        <w:rPr>
          <w:rStyle w:val="Emphasis"/>
          <w:rFonts w:cs="Arial"/>
          <w:i w:val="0"/>
          <w:iCs w:val="0"/>
        </w:rPr>
        <w:t>DDA</w:t>
      </w:r>
      <w:r w:rsidR="00896004" w:rsidRPr="008523F3">
        <w:rPr>
          <w:rFonts w:cs="Arial"/>
        </w:rPr>
        <w:t xml:space="preserve"> </w:t>
      </w:r>
      <w:r w:rsidRPr="008523F3">
        <w:rPr>
          <w:rFonts w:cs="Arial"/>
        </w:rPr>
        <w:t>does, however, identify that education and training providers are liable for the actions of employees and agents. Clear policies and effective staff training are key risk-minimisation strategies to reduce discrimination and harassment.</w:t>
      </w:r>
    </w:p>
    <w:p w14:paraId="3A99CEB9" w14:textId="77777777" w:rsidR="000E7853" w:rsidRPr="00031981" w:rsidRDefault="000E7853" w:rsidP="000E7853">
      <w:pPr>
        <w:spacing w:before="240"/>
        <w:rPr>
          <w:rStyle w:val="Hyperlink"/>
          <w:color w:val="auto"/>
        </w:rPr>
      </w:pPr>
      <w:hyperlink r:id="rId11" w:history="1">
        <w:r w:rsidRPr="009D6EC6">
          <w:rPr>
            <w:rStyle w:val="Hyperlink"/>
            <w:rFonts w:cs="Arial"/>
            <w:iCs/>
          </w:rPr>
          <w:t>Disability Standards for Education 2005 (</w:t>
        </w:r>
        <w:proofErr w:type="spellStart"/>
        <w:r w:rsidRPr="009D6EC6">
          <w:rPr>
            <w:rStyle w:val="Hyperlink"/>
            <w:rFonts w:cs="Arial"/>
            <w:iCs/>
          </w:rPr>
          <w:t>Cth</w:t>
        </w:r>
        <w:proofErr w:type="spellEnd"/>
        <w:r w:rsidRPr="009D6EC6">
          <w:rPr>
            <w:rStyle w:val="Hyperlink"/>
            <w:rFonts w:cs="Arial"/>
            <w:iCs/>
          </w:rPr>
          <w:t>) (DSE)</w:t>
        </w:r>
      </w:hyperlink>
    </w:p>
    <w:p w14:paraId="06A4A0B7" w14:textId="002B03D3" w:rsidR="00440577" w:rsidRPr="008523F3" w:rsidRDefault="00B95544" w:rsidP="00D67579">
      <w:pPr>
        <w:pStyle w:val="NormalWeb"/>
        <w:spacing w:before="120" w:beforeAutospacing="0" w:after="120" w:afterAutospacing="0"/>
        <w:rPr>
          <w:rFonts w:cs="Arial"/>
        </w:rPr>
      </w:pPr>
      <w:r w:rsidRPr="008523F3">
        <w:rPr>
          <w:rStyle w:val="Strong"/>
          <w:rFonts w:cs="Arial"/>
        </w:rPr>
        <w:t>Making reasonable adjustments – Part 3</w:t>
      </w:r>
      <w:r w:rsidR="008523F3" w:rsidRPr="003A1F8E">
        <w:rPr>
          <w:rStyle w:val="Strong"/>
          <w:rFonts w:cs="Arial"/>
          <w:b w:val="0"/>
          <w:bCs w:val="0"/>
        </w:rPr>
        <w:t>:</w:t>
      </w:r>
      <w:r w:rsidRPr="003A1F8E">
        <w:rPr>
          <w:rStyle w:val="Strong"/>
          <w:rFonts w:cs="Arial"/>
          <w:b w:val="0"/>
          <w:bCs w:val="0"/>
        </w:rPr>
        <w:t xml:space="preserve"> </w:t>
      </w:r>
      <w:r w:rsidRPr="008523F3">
        <w:rPr>
          <w:rFonts w:cs="Arial"/>
        </w:rPr>
        <w:t xml:space="preserve">The Standards require </w:t>
      </w:r>
      <w:r w:rsidR="008523F3">
        <w:rPr>
          <w:rFonts w:cs="Arial"/>
        </w:rPr>
        <w:t xml:space="preserve">education </w:t>
      </w:r>
      <w:r w:rsidRPr="008523F3">
        <w:rPr>
          <w:rFonts w:cs="Arial"/>
        </w:rPr>
        <w:t>providers to make reasonable adjustments where necessary. There is no requirement to make unreasonable adjustments. A reasonable adjustment is a</w:t>
      </w:r>
      <w:r w:rsidRPr="008523F3">
        <w:rPr>
          <w:rStyle w:val="Strong"/>
          <w:rFonts w:cs="Arial"/>
        </w:rPr>
        <w:t xml:space="preserve"> </w:t>
      </w:r>
      <w:r w:rsidRPr="008523F3">
        <w:rPr>
          <w:rFonts w:cs="Arial"/>
        </w:rPr>
        <w:t>measure or action taken by an education provider in relation to applying for enrolment, participat</w:t>
      </w:r>
      <w:r w:rsidR="0002744C">
        <w:rPr>
          <w:rFonts w:cs="Arial"/>
        </w:rPr>
        <w:t>ing</w:t>
      </w:r>
      <w:r w:rsidRPr="008523F3">
        <w:rPr>
          <w:rFonts w:cs="Arial"/>
        </w:rPr>
        <w:t xml:space="preserve"> in the course or program, </w:t>
      </w:r>
      <w:r w:rsidR="0002744C">
        <w:rPr>
          <w:rFonts w:cs="Arial"/>
        </w:rPr>
        <w:t>or accessing</w:t>
      </w:r>
      <w:r w:rsidRPr="008523F3">
        <w:rPr>
          <w:rFonts w:cs="Arial"/>
        </w:rPr>
        <w:t xml:space="preserve"> services and facilities</w:t>
      </w:r>
      <w:r w:rsidR="00372B28">
        <w:rPr>
          <w:rFonts w:cs="Arial"/>
        </w:rPr>
        <w:t>.</w:t>
      </w:r>
      <w:r w:rsidRPr="008523F3">
        <w:rPr>
          <w:rFonts w:cs="Arial"/>
        </w:rPr>
        <w:t xml:space="preserve"> </w:t>
      </w:r>
      <w:r w:rsidR="00372B28">
        <w:rPr>
          <w:rFonts w:cs="Arial"/>
        </w:rPr>
        <w:t xml:space="preserve">The </w:t>
      </w:r>
      <w:r w:rsidR="003161F2">
        <w:rPr>
          <w:rFonts w:cs="Arial"/>
        </w:rPr>
        <w:t>education provider</w:t>
      </w:r>
      <w:r w:rsidR="00372B28">
        <w:rPr>
          <w:rFonts w:cs="Arial"/>
        </w:rPr>
        <w:t xml:space="preserve"> must</w:t>
      </w:r>
      <w:r w:rsidRPr="008523F3">
        <w:rPr>
          <w:rFonts w:cs="Arial"/>
        </w:rPr>
        <w:t xml:space="preserve"> ensure the student with disability can access, use and participate on the same basis as a student without disability.</w:t>
      </w:r>
    </w:p>
    <w:p w14:paraId="74B638C3" w14:textId="0D3E6BFB" w:rsidR="00440577" w:rsidRPr="008523F3" w:rsidRDefault="00B95544" w:rsidP="00D67579">
      <w:pPr>
        <w:pStyle w:val="NormalWeb"/>
        <w:spacing w:before="120" w:beforeAutospacing="0" w:after="120" w:afterAutospacing="0"/>
        <w:rPr>
          <w:rFonts w:cs="Arial"/>
        </w:rPr>
      </w:pPr>
      <w:r w:rsidRPr="008523F3">
        <w:rPr>
          <w:rStyle w:val="Strong"/>
          <w:rFonts w:cs="Arial"/>
        </w:rPr>
        <w:t>Standards for Participation – Part 5</w:t>
      </w:r>
      <w:r w:rsidR="008523F3" w:rsidRPr="003A1F8E">
        <w:rPr>
          <w:rStyle w:val="Strong"/>
          <w:rFonts w:cs="Arial"/>
          <w:b w:val="0"/>
          <w:bCs w:val="0"/>
        </w:rPr>
        <w:t>:</w:t>
      </w:r>
      <w:r w:rsidRPr="008523F3">
        <w:rPr>
          <w:rFonts w:cs="Arial"/>
        </w:rPr>
        <w:t xml:space="preserve"> The education provider must take reasonable step</w:t>
      </w:r>
      <w:r w:rsidR="00896004" w:rsidRPr="008523F3">
        <w:rPr>
          <w:rFonts w:cs="Arial"/>
        </w:rPr>
        <w:t>s</w:t>
      </w:r>
      <w:r w:rsidRPr="008523F3">
        <w:rPr>
          <w:rFonts w:cs="Arial"/>
        </w:rPr>
        <w:t xml:space="preserve"> to ensure that the student is able to participate in the course or program provided by the educational institution, and use the facilities and services provided by it, on the same basis as a student without disability, and without experiencing discrimination.</w:t>
      </w:r>
    </w:p>
    <w:p w14:paraId="67CA07F4" w14:textId="42853B02" w:rsidR="006505D0" w:rsidRDefault="00B95544" w:rsidP="00D67579">
      <w:pPr>
        <w:pStyle w:val="NormalWeb"/>
        <w:spacing w:before="120" w:beforeAutospacing="0" w:after="120" w:afterAutospacing="0"/>
        <w:rPr>
          <w:rFonts w:cs="Arial"/>
        </w:rPr>
      </w:pPr>
      <w:r w:rsidRPr="008523F3">
        <w:rPr>
          <w:rStyle w:val="Strong"/>
          <w:rFonts w:cs="Arial"/>
        </w:rPr>
        <w:t>Standards for curriculum development, accreditation and delivery – Part 6</w:t>
      </w:r>
      <w:r w:rsidR="008523F3" w:rsidRPr="003A1F8E">
        <w:rPr>
          <w:rStyle w:val="Strong"/>
          <w:rFonts w:cs="Arial"/>
          <w:b w:val="0"/>
          <w:bCs w:val="0"/>
        </w:rPr>
        <w:t>:</w:t>
      </w:r>
      <w:r w:rsidRPr="003A1F8E">
        <w:rPr>
          <w:rStyle w:val="Strong"/>
          <w:rFonts w:cs="Arial"/>
          <w:b w:val="0"/>
          <w:bCs w:val="0"/>
        </w:rPr>
        <w:t xml:space="preserve"> </w:t>
      </w:r>
      <w:r w:rsidRPr="008523F3">
        <w:rPr>
          <w:rFonts w:cs="Arial"/>
        </w:rPr>
        <w:t xml:space="preserve">The education provider must take reasonable steps to ensure that the course or program is designed in such a way that the student is, or any student with disability is, able to participate in the learning experiences (including the assessment and certification requirements) of the course or program, and any relevant supplementary course or </w:t>
      </w:r>
      <w:r w:rsidRPr="008523F3">
        <w:rPr>
          <w:rFonts w:cs="Arial"/>
        </w:rPr>
        <w:lastRenderedPageBreak/>
        <w:t>program, on the same basis as a student without disability, and without experiencing discrimination.</w:t>
      </w:r>
    </w:p>
    <w:p w14:paraId="6A65654C" w14:textId="77777777" w:rsidR="003B7CAF" w:rsidRDefault="003B7CAF" w:rsidP="00D67579">
      <w:pPr>
        <w:pStyle w:val="NormalWeb"/>
        <w:spacing w:before="120" w:beforeAutospacing="0" w:after="120" w:afterAutospacing="0"/>
        <w:rPr>
          <w:rFonts w:cs="Arial"/>
        </w:rPr>
      </w:pPr>
    </w:p>
    <w:p w14:paraId="4D1338D8" w14:textId="3A3446E7" w:rsidR="003B7CAF" w:rsidRPr="003B7CAF" w:rsidRDefault="003B7CAF" w:rsidP="00D67579">
      <w:pPr>
        <w:pStyle w:val="NormalWeb"/>
        <w:spacing w:before="120" w:beforeAutospacing="0" w:after="120" w:afterAutospacing="0"/>
        <w:rPr>
          <w:rFonts w:cs="Arial"/>
          <w:u w:val="single"/>
        </w:rPr>
      </w:pPr>
      <w:r w:rsidRPr="003B7CAF">
        <w:rPr>
          <w:rFonts w:cs="Arial"/>
          <w:u w:val="single"/>
        </w:rPr>
        <w:t>2025 Standards for Registered Training Organisations (RTOs):</w:t>
      </w:r>
    </w:p>
    <w:p w14:paraId="12F9B93E" w14:textId="77777777" w:rsidR="00430DB9" w:rsidRPr="003B7CAF" w:rsidRDefault="00430DB9" w:rsidP="00430DB9">
      <w:pPr>
        <w:spacing w:before="240"/>
        <w:rPr>
          <w:rFonts w:eastAsia="DengXian"/>
          <w:i/>
          <w:iCs/>
        </w:rPr>
      </w:pPr>
      <w:hyperlink r:id="rId12" w:history="1">
        <w:r w:rsidRPr="003B7CAF">
          <w:rPr>
            <w:rFonts w:eastAsia="DengXian"/>
            <w:i/>
            <w:iCs/>
            <w:color w:val="0563C1"/>
            <w:u w:val="single"/>
          </w:rPr>
          <w:t>National Vocational Education and Training Regulator (Outcomes Standards for NVR Registered Training Organisations) Instrument 2025</w:t>
        </w:r>
      </w:hyperlink>
    </w:p>
    <w:p w14:paraId="11442943" w14:textId="77777777" w:rsidR="00430DB9" w:rsidRPr="003B7CAF" w:rsidRDefault="00430DB9" w:rsidP="00430DB9">
      <w:pPr>
        <w:spacing w:before="0"/>
      </w:pPr>
      <w:r w:rsidRPr="003B7CAF">
        <w:rPr>
          <w:b/>
          <w:bCs/>
        </w:rPr>
        <w:t xml:space="preserve">Outcome 2: </w:t>
      </w:r>
      <w:r w:rsidRPr="003B7CAF">
        <w:t>VET students are treated fairly and properly informed, supported and protected.</w:t>
      </w:r>
    </w:p>
    <w:p w14:paraId="7EEFA97B" w14:textId="77777777" w:rsidR="00430DB9" w:rsidRPr="003B7CAF" w:rsidRDefault="00430DB9" w:rsidP="00430DB9">
      <w:pPr>
        <w:spacing w:before="0"/>
        <w:ind w:left="720"/>
        <w:rPr>
          <w:rFonts w:cs="Arial"/>
        </w:rPr>
      </w:pPr>
      <w:r w:rsidRPr="003B7CAF">
        <w:rPr>
          <w:rFonts w:cs="Arial"/>
        </w:rPr>
        <w:t>Outcome Standard 2.1: VET students have access to clear and accurate information concerning the organisation, the relevant training product, and students are made aware of any changes that may affect them.</w:t>
      </w:r>
    </w:p>
    <w:p w14:paraId="4B45D216" w14:textId="77777777" w:rsidR="00430DB9" w:rsidRPr="003B7CAF" w:rsidRDefault="00430DB9" w:rsidP="00430DB9">
      <w:pPr>
        <w:spacing w:before="0"/>
        <w:ind w:left="720"/>
        <w:rPr>
          <w:rFonts w:cs="Arial"/>
        </w:rPr>
      </w:pPr>
      <w:r w:rsidRPr="003B7CAF">
        <w:rPr>
          <w:rFonts w:cs="Arial"/>
        </w:rPr>
        <w:t xml:space="preserve">Outcome Standard 2.2: VET students are advised, prior to enrolment, about the suitability of the training product for them, </w:t>
      </w:r>
      <w:proofErr w:type="gramStart"/>
      <w:r w:rsidRPr="003B7CAF">
        <w:rPr>
          <w:rFonts w:cs="Arial"/>
        </w:rPr>
        <w:t>taking into account</w:t>
      </w:r>
      <w:proofErr w:type="gramEnd"/>
      <w:r w:rsidRPr="003B7CAF">
        <w:rPr>
          <w:rFonts w:cs="Arial"/>
        </w:rPr>
        <w:t xml:space="preserve"> the student’s skills and competencies.</w:t>
      </w:r>
    </w:p>
    <w:p w14:paraId="50998051" w14:textId="77777777" w:rsidR="00430DB9" w:rsidRPr="003B7CAF" w:rsidRDefault="00430DB9" w:rsidP="00430DB9">
      <w:pPr>
        <w:spacing w:before="0"/>
        <w:ind w:left="720"/>
      </w:pPr>
      <w:r w:rsidRPr="003B7CAF">
        <w:t>Outcome Standard 2.3: VET students have access to support services, trainers and assessors and other staff to support their progress throughout the training product.</w:t>
      </w:r>
    </w:p>
    <w:p w14:paraId="2BDC739A" w14:textId="77777777" w:rsidR="00430DB9" w:rsidRPr="003B7CAF" w:rsidRDefault="00430DB9" w:rsidP="00430DB9">
      <w:pPr>
        <w:spacing w:before="0"/>
        <w:ind w:left="720"/>
      </w:pPr>
      <w:r w:rsidRPr="003B7CAF">
        <w:t>Outcome Standard 2.4: Reasonable adjustments are made to support VET students with disability to access and participate in training and assessment on an equal basis.</w:t>
      </w:r>
    </w:p>
    <w:p w14:paraId="434B9C0F" w14:textId="77777777" w:rsidR="00430DB9" w:rsidRPr="003B7CAF" w:rsidRDefault="00430DB9" w:rsidP="00430DB9">
      <w:pPr>
        <w:spacing w:before="0"/>
        <w:ind w:left="720"/>
      </w:pPr>
      <w:r w:rsidRPr="003B7CAF">
        <w:t>Outcome Standard 2.5: The learning environment promotes and supports the diversity of VET students.</w:t>
      </w:r>
    </w:p>
    <w:p w14:paraId="46AEBF5E" w14:textId="77777777" w:rsidR="00430DB9" w:rsidRDefault="00430DB9" w:rsidP="00430DB9">
      <w:pPr>
        <w:spacing w:before="0"/>
        <w:ind w:left="720"/>
      </w:pPr>
      <w:r w:rsidRPr="003B7CAF">
        <w:t xml:space="preserve">Outcome Standard 2.6: The wellbeing needs of the VET student cohort are </w:t>
      </w:r>
      <w:proofErr w:type="gramStart"/>
      <w:r w:rsidRPr="003B7CAF">
        <w:t>identified</w:t>
      </w:r>
      <w:proofErr w:type="gramEnd"/>
      <w:r w:rsidRPr="003B7CAF">
        <w:t xml:space="preserve"> and strategies are put in place to support those needs.</w:t>
      </w:r>
    </w:p>
    <w:p w14:paraId="0D12C669" w14:textId="77777777" w:rsidR="003B7CAF" w:rsidRPr="00BF7E76" w:rsidRDefault="003B7CAF" w:rsidP="00430DB9">
      <w:pPr>
        <w:spacing w:before="0"/>
        <w:ind w:left="720"/>
      </w:pPr>
    </w:p>
    <w:p w14:paraId="6B1065F2" w14:textId="6A6E9853" w:rsidR="00D10FCF" w:rsidRPr="00E13A97" w:rsidRDefault="00D10FCF" w:rsidP="00E13A97">
      <w:pPr>
        <w:rPr>
          <w:rFonts w:ascii="Calibri" w:hAnsi="Calibri"/>
          <w:sz w:val="22"/>
          <w:szCs w:val="22"/>
          <w:lang w:eastAsia="en-US"/>
        </w:rPr>
      </w:pPr>
      <w:r w:rsidRPr="00D10FCF">
        <w:rPr>
          <w:b/>
          <w:bCs/>
          <w:lang w:eastAsia="en-US"/>
        </w:rPr>
        <w:t xml:space="preserve">Please </w:t>
      </w:r>
      <w:proofErr w:type="gramStart"/>
      <w:r w:rsidRPr="00D10FCF">
        <w:rPr>
          <w:b/>
          <w:bCs/>
          <w:lang w:eastAsia="en-US"/>
        </w:rPr>
        <w:t>note:</w:t>
      </w:r>
      <w:proofErr w:type="gramEnd"/>
      <w:r w:rsidRPr="00D10FCF">
        <w:rPr>
          <w:lang w:eastAsia="en-US"/>
        </w:rPr>
        <w:t xml:space="preserve"> </w:t>
      </w:r>
      <w:r w:rsidR="004C1D4C" w:rsidRPr="7B3A704E">
        <w:rPr>
          <w:lang w:eastAsia="en-US"/>
        </w:rPr>
        <w:t>RTOs</w:t>
      </w:r>
      <w:r w:rsidRPr="00D10FCF">
        <w:rPr>
          <w:lang w:eastAsia="en-US"/>
        </w:rPr>
        <w:t xml:space="preserve"> registered by the </w:t>
      </w:r>
      <w:r w:rsidRPr="7B3A704E">
        <w:rPr>
          <w:i/>
          <w:lang w:eastAsia="en-US"/>
        </w:rPr>
        <w:t>Victorian Registration and Qualifications Authority</w:t>
      </w:r>
      <w:r w:rsidRPr="00D10FCF">
        <w:rPr>
          <w:lang w:eastAsia="en-US"/>
        </w:rPr>
        <w:t xml:space="preserve"> or the </w:t>
      </w:r>
      <w:r w:rsidRPr="7B3A704E">
        <w:rPr>
          <w:i/>
          <w:lang w:eastAsia="en-US"/>
        </w:rPr>
        <w:t>Training Accreditation Council Western Australia</w:t>
      </w:r>
      <w:r w:rsidRPr="00D10FCF">
        <w:rPr>
          <w:lang w:eastAsia="en-US"/>
        </w:rPr>
        <w:t xml:space="preserve"> may refer to the following websites for requirements specific to you.</w:t>
      </w:r>
    </w:p>
    <w:p w14:paraId="11311951" w14:textId="77777777" w:rsidR="00753310" w:rsidRPr="009A19D4" w:rsidRDefault="00753310" w:rsidP="00753310">
      <w:pPr>
        <w:rPr>
          <w:i/>
          <w:iCs/>
          <w:lang w:eastAsia="en-US"/>
        </w:rPr>
      </w:pPr>
      <w:hyperlink r:id="rId13" w:history="1">
        <w:r w:rsidRPr="009A19D4">
          <w:rPr>
            <w:rStyle w:val="Hyperlink"/>
            <w:iCs/>
            <w:lang w:eastAsia="en-US"/>
          </w:rPr>
          <w:t>Victorian Registration and Qualifications Authority</w:t>
        </w:r>
      </w:hyperlink>
    </w:p>
    <w:p w14:paraId="23A4FBB7" w14:textId="1146F6CE" w:rsidR="00753310" w:rsidRPr="009A19D4" w:rsidRDefault="00753310" w:rsidP="00753310">
      <w:pPr>
        <w:rPr>
          <w:i/>
          <w:iCs/>
          <w:lang w:eastAsia="en-US"/>
        </w:rPr>
      </w:pPr>
      <w:hyperlink r:id="rId14" w:history="1">
        <w:r w:rsidRPr="009A19D4">
          <w:rPr>
            <w:rStyle w:val="Hyperlink"/>
            <w:iCs/>
            <w:lang w:eastAsia="en-US"/>
          </w:rPr>
          <w:t>Training Accreditation Council Western Australia</w:t>
        </w:r>
      </w:hyperlink>
    </w:p>
    <w:p w14:paraId="59F97DB3" w14:textId="77777777" w:rsidR="00E8227E" w:rsidRPr="00965297" w:rsidRDefault="00E8227E" w:rsidP="00965297">
      <w:pPr>
        <w:pStyle w:val="Heading3"/>
      </w:pPr>
      <w:r w:rsidRPr="00965297">
        <w:t>Disclaimer</w:t>
      </w:r>
    </w:p>
    <w:p w14:paraId="2E9A646F" w14:textId="245253BC" w:rsidR="00AE789E" w:rsidRPr="00AE789E" w:rsidRDefault="00AE789E" w:rsidP="00AE789E">
      <w:pPr>
        <w:rPr>
          <w:rFonts w:eastAsia="DengXian"/>
        </w:rPr>
      </w:pPr>
      <w:r w:rsidRPr="00AE789E">
        <w:rPr>
          <w:rFonts w:eastAsia="DengXian"/>
        </w:rPr>
        <w:t xml:space="preserve">The 'supporting students with disability resources' provide guidance on legislation and policy for Registered Training Organisations (RTOs) regarding vocational education and training for students with disability, but they should not be considered legal advice or impose additional legal obligations. RTOs should seek tailored legal advice to understand their specific obligations. </w:t>
      </w:r>
    </w:p>
    <w:p w14:paraId="714FC264" w14:textId="5DD87A5A" w:rsidR="00BB0E99" w:rsidRPr="00A2429A" w:rsidRDefault="00AE789E" w:rsidP="00AE789E">
      <w:r w:rsidRPr="00AE789E">
        <w:rPr>
          <w:rFonts w:eastAsia="DengXian"/>
        </w:rPr>
        <w:t xml:space="preserve">This resource is funded by the Australian Government Department of Employment and Workplace Relations through the </w:t>
      </w:r>
      <w:r w:rsidRPr="00563F0B">
        <w:rPr>
          <w:rFonts w:eastAsia="DengXian"/>
        </w:rPr>
        <w:t>Supporting Students with Disability in VET project</w:t>
      </w:r>
      <w:r w:rsidRPr="00AE789E">
        <w:rPr>
          <w:rFonts w:eastAsia="DengXian"/>
        </w:rPr>
        <w:t>.</w:t>
      </w:r>
    </w:p>
    <w:sectPr w:rsidR="00BB0E99" w:rsidRPr="00A2429A">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CF80" w14:textId="77777777" w:rsidR="00F34633" w:rsidRDefault="00F34633" w:rsidP="00276EB6">
      <w:r>
        <w:separator/>
      </w:r>
    </w:p>
  </w:endnote>
  <w:endnote w:type="continuationSeparator" w:id="0">
    <w:p w14:paraId="272AFA8F" w14:textId="77777777" w:rsidR="00F34633" w:rsidRDefault="00F34633" w:rsidP="00276EB6">
      <w:r>
        <w:continuationSeparator/>
      </w:r>
    </w:p>
  </w:endnote>
  <w:endnote w:type="continuationNotice" w:id="1">
    <w:p w14:paraId="0ABBF720" w14:textId="77777777" w:rsidR="00F34633" w:rsidRDefault="00F346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 w:val="20"/>
        <w:szCs w:val="20"/>
      </w:rPr>
      <w:id w:val="2070225561"/>
      <w:docPartObj>
        <w:docPartGallery w:val="Page Numbers (Bottom of Page)"/>
        <w:docPartUnique/>
      </w:docPartObj>
    </w:sdtPr>
    <w:sdtContent>
      <w:sdt>
        <w:sdtPr>
          <w:rPr>
            <w:rFonts w:cs="Arial"/>
            <w:sz w:val="20"/>
            <w:szCs w:val="20"/>
          </w:rPr>
          <w:id w:val="-1769616900"/>
          <w:docPartObj>
            <w:docPartGallery w:val="Page Numbers (Top of Page)"/>
            <w:docPartUnique/>
          </w:docPartObj>
        </w:sdtPr>
        <w:sdtContent>
          <w:p w14:paraId="7D375EBB" w14:textId="0B4A8BA9" w:rsidR="007D73C5" w:rsidRPr="00B5136E" w:rsidRDefault="005C3041" w:rsidP="007D73C5">
            <w:pPr>
              <w:pStyle w:val="Footer"/>
              <w:pBdr>
                <w:top w:val="single" w:sz="4" w:space="1" w:color="auto"/>
              </w:pBdr>
              <w:spacing w:before="0" w:after="0"/>
              <w:rPr>
                <w:rFonts w:cs="Arial"/>
                <w:sz w:val="20"/>
                <w:szCs w:val="20"/>
              </w:rPr>
            </w:pPr>
            <w:r w:rsidRPr="007D73C5">
              <w:rPr>
                <w:rFonts w:cs="Arial"/>
                <w:sz w:val="20"/>
                <w:szCs w:val="20"/>
              </w:rPr>
              <w:t>Practice Illustration</w:t>
            </w:r>
            <w:r w:rsidR="00161A97">
              <w:rPr>
                <w:rFonts w:cs="Arial"/>
                <w:sz w:val="20"/>
                <w:szCs w:val="20"/>
              </w:rPr>
              <w:t xml:space="preserve"> -</w:t>
            </w:r>
            <w:r w:rsidRPr="007D73C5">
              <w:rPr>
                <w:rFonts w:cs="Arial"/>
                <w:sz w:val="20"/>
                <w:szCs w:val="20"/>
              </w:rPr>
              <w:t xml:space="preserve"> Reasonable Adjustments </w:t>
            </w:r>
            <w:r w:rsidR="00161A97">
              <w:rPr>
                <w:rFonts w:cs="Arial"/>
                <w:sz w:val="20"/>
                <w:szCs w:val="20"/>
              </w:rPr>
              <w:t>-</w:t>
            </w:r>
            <w:r w:rsidRPr="007D73C5">
              <w:rPr>
                <w:rFonts w:cs="Arial"/>
                <w:sz w:val="20"/>
                <w:szCs w:val="20"/>
              </w:rPr>
              <w:t xml:space="preserve"> Workplace Supports</w:t>
            </w:r>
            <w:r w:rsidR="007D73C5" w:rsidRPr="007D73C5">
              <w:rPr>
                <w:rFonts w:cs="Arial"/>
                <w:sz w:val="20"/>
                <w:szCs w:val="20"/>
              </w:rPr>
              <w:tab/>
            </w:r>
            <w:r w:rsidR="00276EB6" w:rsidRPr="00B5136E">
              <w:rPr>
                <w:rFonts w:cs="Arial"/>
                <w:sz w:val="20"/>
                <w:szCs w:val="20"/>
              </w:rPr>
              <w:fldChar w:fldCharType="begin"/>
            </w:r>
            <w:r w:rsidR="00276EB6" w:rsidRPr="00B5136E">
              <w:rPr>
                <w:rFonts w:cs="Arial"/>
                <w:sz w:val="20"/>
                <w:szCs w:val="20"/>
              </w:rPr>
              <w:instrText xml:space="preserve"> PAGE </w:instrText>
            </w:r>
            <w:r w:rsidR="00276EB6" w:rsidRPr="00B5136E">
              <w:rPr>
                <w:rFonts w:cs="Arial"/>
                <w:sz w:val="20"/>
                <w:szCs w:val="20"/>
              </w:rPr>
              <w:fldChar w:fldCharType="separate"/>
            </w:r>
            <w:r w:rsidR="00276EB6" w:rsidRPr="00B5136E">
              <w:rPr>
                <w:rFonts w:cs="Arial"/>
                <w:noProof/>
                <w:sz w:val="20"/>
                <w:szCs w:val="20"/>
              </w:rPr>
              <w:t>2</w:t>
            </w:r>
            <w:r w:rsidR="00276EB6" w:rsidRPr="00B5136E">
              <w:rPr>
                <w:rFonts w:cs="Arial"/>
                <w:sz w:val="20"/>
                <w:szCs w:val="20"/>
              </w:rPr>
              <w:fldChar w:fldCharType="end"/>
            </w:r>
          </w:p>
          <w:p w14:paraId="217A5200" w14:textId="5D529C8C" w:rsidR="00276EB6" w:rsidRPr="00B04457" w:rsidRDefault="007D73C5" w:rsidP="00B04457">
            <w:pPr>
              <w:pStyle w:val="Footer"/>
              <w:pBdr>
                <w:top w:val="single" w:sz="4" w:space="1" w:color="auto"/>
              </w:pBdr>
              <w:spacing w:before="0" w:after="0"/>
              <w:rPr>
                <w:rFonts w:cs="Arial"/>
                <w:sz w:val="20"/>
                <w:szCs w:val="20"/>
              </w:rPr>
            </w:pPr>
            <w:r w:rsidRPr="007D73C5">
              <w:rPr>
                <w:rFonts w:cs="Arial"/>
                <w:sz w:val="20"/>
                <w:szCs w:val="20"/>
              </w:rPr>
              <w:t>Supporting Students with Disability in VET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DDDC" w14:textId="77777777" w:rsidR="00F34633" w:rsidRDefault="00F34633" w:rsidP="00276EB6">
      <w:r>
        <w:separator/>
      </w:r>
    </w:p>
  </w:footnote>
  <w:footnote w:type="continuationSeparator" w:id="0">
    <w:p w14:paraId="55891B17" w14:textId="77777777" w:rsidR="00F34633" w:rsidRDefault="00F34633" w:rsidP="00276EB6">
      <w:r>
        <w:continuationSeparator/>
      </w:r>
    </w:p>
  </w:footnote>
  <w:footnote w:type="continuationNotice" w:id="1">
    <w:p w14:paraId="60C08BA3" w14:textId="77777777" w:rsidR="00F34633" w:rsidRDefault="00F34633">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CC"/>
    <w:rsid w:val="000002CC"/>
    <w:rsid w:val="00000948"/>
    <w:rsid w:val="0002744C"/>
    <w:rsid w:val="000435BF"/>
    <w:rsid w:val="000920FA"/>
    <w:rsid w:val="000B02E7"/>
    <w:rsid w:val="000B3606"/>
    <w:rsid w:val="000B5924"/>
    <w:rsid w:val="000C0597"/>
    <w:rsid w:val="000D183C"/>
    <w:rsid w:val="000E7853"/>
    <w:rsid w:val="000F7071"/>
    <w:rsid w:val="00137D76"/>
    <w:rsid w:val="00161A97"/>
    <w:rsid w:val="0017552C"/>
    <w:rsid w:val="001F2B03"/>
    <w:rsid w:val="0020662C"/>
    <w:rsid w:val="002411F9"/>
    <w:rsid w:val="00254C85"/>
    <w:rsid w:val="00263A34"/>
    <w:rsid w:val="00263DDB"/>
    <w:rsid w:val="0027465C"/>
    <w:rsid w:val="00276EB6"/>
    <w:rsid w:val="00284E57"/>
    <w:rsid w:val="003161F2"/>
    <w:rsid w:val="003657DE"/>
    <w:rsid w:val="00371B6D"/>
    <w:rsid w:val="00372B28"/>
    <w:rsid w:val="003879C5"/>
    <w:rsid w:val="003A1F8E"/>
    <w:rsid w:val="003B5FD7"/>
    <w:rsid w:val="003B7CAF"/>
    <w:rsid w:val="0040479F"/>
    <w:rsid w:val="00405F4E"/>
    <w:rsid w:val="00410970"/>
    <w:rsid w:val="00430DB9"/>
    <w:rsid w:val="004354A4"/>
    <w:rsid w:val="00440577"/>
    <w:rsid w:val="004955CC"/>
    <w:rsid w:val="004C1D4C"/>
    <w:rsid w:val="004C2242"/>
    <w:rsid w:val="004D201A"/>
    <w:rsid w:val="004F2FDD"/>
    <w:rsid w:val="00563F0B"/>
    <w:rsid w:val="0057463C"/>
    <w:rsid w:val="00586378"/>
    <w:rsid w:val="005C3041"/>
    <w:rsid w:val="005E6C3C"/>
    <w:rsid w:val="0061404F"/>
    <w:rsid w:val="006505D0"/>
    <w:rsid w:val="00666FB4"/>
    <w:rsid w:val="006D52E3"/>
    <w:rsid w:val="006F4D01"/>
    <w:rsid w:val="00753310"/>
    <w:rsid w:val="00772BA3"/>
    <w:rsid w:val="007A4D6D"/>
    <w:rsid w:val="007B5273"/>
    <w:rsid w:val="007D73C5"/>
    <w:rsid w:val="00806861"/>
    <w:rsid w:val="008523F3"/>
    <w:rsid w:val="00857E50"/>
    <w:rsid w:val="00896004"/>
    <w:rsid w:val="00904E2F"/>
    <w:rsid w:val="00913C26"/>
    <w:rsid w:val="00924129"/>
    <w:rsid w:val="00936CD7"/>
    <w:rsid w:val="009419CC"/>
    <w:rsid w:val="00965297"/>
    <w:rsid w:val="00967667"/>
    <w:rsid w:val="0097039A"/>
    <w:rsid w:val="009A393E"/>
    <w:rsid w:val="009B08C2"/>
    <w:rsid w:val="009C17CD"/>
    <w:rsid w:val="009E43CD"/>
    <w:rsid w:val="00A2429A"/>
    <w:rsid w:val="00A2476C"/>
    <w:rsid w:val="00A4351E"/>
    <w:rsid w:val="00A63721"/>
    <w:rsid w:val="00A80187"/>
    <w:rsid w:val="00AA4F8B"/>
    <w:rsid w:val="00AD714A"/>
    <w:rsid w:val="00AE789E"/>
    <w:rsid w:val="00B04457"/>
    <w:rsid w:val="00B22C13"/>
    <w:rsid w:val="00B5136E"/>
    <w:rsid w:val="00B95544"/>
    <w:rsid w:val="00BB0E99"/>
    <w:rsid w:val="00BB540D"/>
    <w:rsid w:val="00BC7444"/>
    <w:rsid w:val="00BD4E34"/>
    <w:rsid w:val="00BF4876"/>
    <w:rsid w:val="00C102F0"/>
    <w:rsid w:val="00C13AF6"/>
    <w:rsid w:val="00C15295"/>
    <w:rsid w:val="00C505C1"/>
    <w:rsid w:val="00C61BCC"/>
    <w:rsid w:val="00C86FCB"/>
    <w:rsid w:val="00CB27A9"/>
    <w:rsid w:val="00CB6704"/>
    <w:rsid w:val="00CD3B14"/>
    <w:rsid w:val="00D03DB7"/>
    <w:rsid w:val="00D062F9"/>
    <w:rsid w:val="00D10FCF"/>
    <w:rsid w:val="00D12007"/>
    <w:rsid w:val="00D12AF4"/>
    <w:rsid w:val="00D20C6E"/>
    <w:rsid w:val="00D432D8"/>
    <w:rsid w:val="00D67579"/>
    <w:rsid w:val="00DD7BD2"/>
    <w:rsid w:val="00E05208"/>
    <w:rsid w:val="00E13A97"/>
    <w:rsid w:val="00E32841"/>
    <w:rsid w:val="00E4152A"/>
    <w:rsid w:val="00E530CB"/>
    <w:rsid w:val="00E8227E"/>
    <w:rsid w:val="00E952E5"/>
    <w:rsid w:val="00E9545A"/>
    <w:rsid w:val="00EC59D1"/>
    <w:rsid w:val="00EE0D3B"/>
    <w:rsid w:val="00F301E8"/>
    <w:rsid w:val="00F304D6"/>
    <w:rsid w:val="00F3312E"/>
    <w:rsid w:val="00F34633"/>
    <w:rsid w:val="00F7567C"/>
    <w:rsid w:val="00FB5A11"/>
    <w:rsid w:val="00FD42FC"/>
    <w:rsid w:val="00FF5328"/>
    <w:rsid w:val="078BAB0A"/>
    <w:rsid w:val="646F31CD"/>
    <w:rsid w:val="7B3A704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2A048"/>
  <w15:chartTrackingRefBased/>
  <w15:docId w15:val="{601F5DAD-2DD2-4473-B796-3D67A4184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93E"/>
    <w:pPr>
      <w:spacing w:before="120" w:after="120"/>
    </w:pPr>
    <w:rPr>
      <w:rFonts w:ascii="Arial" w:eastAsiaTheme="minorEastAsia" w:hAnsi="Arial"/>
      <w:sz w:val="24"/>
      <w:szCs w:val="24"/>
    </w:rPr>
  </w:style>
  <w:style w:type="paragraph" w:styleId="Heading1">
    <w:name w:val="heading 1"/>
    <w:basedOn w:val="Normal"/>
    <w:link w:val="Heading1Char"/>
    <w:uiPriority w:val="9"/>
    <w:qFormat/>
    <w:rsid w:val="007A4D6D"/>
    <w:pPr>
      <w:contextualSpacing/>
      <w:outlineLvl w:val="0"/>
    </w:pPr>
    <w:rPr>
      <w:rFonts w:eastAsiaTheme="majorEastAsia" w:cstheme="majorBidi"/>
      <w:color w:val="2F5496" w:themeColor="accent1" w:themeShade="BF"/>
      <w:spacing w:val="-10"/>
      <w:kern w:val="28"/>
      <w:sz w:val="52"/>
      <w:szCs w:val="56"/>
    </w:rPr>
  </w:style>
  <w:style w:type="paragraph" w:styleId="Heading2">
    <w:name w:val="heading 2"/>
    <w:basedOn w:val="Normal"/>
    <w:link w:val="Heading2Char"/>
    <w:uiPriority w:val="9"/>
    <w:qFormat/>
    <w:rsid w:val="0097039A"/>
    <w:pPr>
      <w:spacing w:before="360" w:after="240"/>
      <w:outlineLvl w:val="1"/>
    </w:pPr>
    <w:rPr>
      <w:rFonts w:eastAsia="Times New Roman"/>
      <w:b/>
      <w:bCs/>
      <w:color w:val="2F5496" w:themeColor="accent1" w:themeShade="BF"/>
      <w:kern w:val="36"/>
      <w:sz w:val="36"/>
      <w:szCs w:val="48"/>
    </w:rPr>
  </w:style>
  <w:style w:type="paragraph" w:styleId="Heading3">
    <w:name w:val="heading 3"/>
    <w:basedOn w:val="Normal"/>
    <w:link w:val="Heading3Char"/>
    <w:uiPriority w:val="9"/>
    <w:qFormat/>
    <w:rsid w:val="00965297"/>
    <w:pPr>
      <w:spacing w:before="360"/>
      <w:outlineLvl w:val="2"/>
    </w:pPr>
    <w:rPr>
      <w:rFonts w:eastAsiaTheme="majorEastAsia" w:cstheme="majorBidi"/>
      <w:color w:val="2F5496" w:themeColor="accent1" w:themeShade="BF"/>
      <w:spacing w:val="-10"/>
      <w:kern w:val="28"/>
      <w:sz w:val="36"/>
      <w:szCs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sid w:val="007A4D6D"/>
    <w:rPr>
      <w:rFonts w:ascii="Arial" w:eastAsiaTheme="majorEastAsia" w:hAnsi="Arial" w:cstheme="majorBidi"/>
      <w:color w:val="2F5496" w:themeColor="accent1" w:themeShade="BF"/>
      <w:spacing w:val="-10"/>
      <w:kern w:val="28"/>
      <w:sz w:val="52"/>
      <w:szCs w:val="56"/>
    </w:rPr>
  </w:style>
  <w:style w:type="character" w:customStyle="1" w:styleId="Heading2Char">
    <w:name w:val="Heading 2 Char"/>
    <w:basedOn w:val="DefaultParagraphFont"/>
    <w:link w:val="Heading2"/>
    <w:uiPriority w:val="9"/>
    <w:rsid w:val="0097039A"/>
    <w:rPr>
      <w:rFonts w:ascii="Arial" w:hAnsi="Arial"/>
      <w:b/>
      <w:bCs/>
      <w:color w:val="2F5496" w:themeColor="accent1" w:themeShade="BF"/>
      <w:kern w:val="36"/>
      <w:sz w:val="36"/>
      <w:szCs w:val="48"/>
    </w:rPr>
  </w:style>
  <w:style w:type="paragraph" w:styleId="NormalWeb">
    <w:name w:val="Normal (Web)"/>
    <w:basedOn w:val="Normal"/>
    <w:uiPriority w:val="99"/>
    <w:unhideWhenUsed/>
    <w:pPr>
      <w:spacing w:before="100" w:beforeAutospacing="1" w:after="100" w:afterAutospacing="1"/>
    </w:pPr>
  </w:style>
  <w:style w:type="character" w:customStyle="1" w:styleId="Heading3Char">
    <w:name w:val="Heading 3 Char"/>
    <w:basedOn w:val="DefaultParagraphFont"/>
    <w:link w:val="Heading3"/>
    <w:uiPriority w:val="9"/>
    <w:rsid w:val="00965297"/>
    <w:rPr>
      <w:rFonts w:ascii="Arial" w:eastAsiaTheme="majorEastAsia" w:hAnsi="Arial" w:cstheme="majorBidi"/>
      <w:color w:val="2F5496" w:themeColor="accent1" w:themeShade="BF"/>
      <w:spacing w:val="-10"/>
      <w:kern w:val="28"/>
      <w:sz w:val="36"/>
      <w:szCs w:val="56"/>
    </w:rPr>
  </w:style>
  <w:style w:type="character" w:styleId="Hyperlink">
    <w:name w:val="Hyperlink"/>
    <w:uiPriority w:val="99"/>
    <w:unhideWhenUsed/>
    <w:rsid w:val="00AE789E"/>
    <w:rPr>
      <w:rFonts w:eastAsia="DengXian"/>
      <w:i/>
      <w:color w:val="0563C1"/>
      <w:u w:val="single"/>
    </w:rPr>
  </w:style>
  <w:style w:type="character" w:styleId="FollowedHyperlink">
    <w:name w:val="FollowedHyperlink"/>
    <w:basedOn w:val="DefaultParagraphFont"/>
    <w:uiPriority w:val="99"/>
    <w:semiHidden/>
    <w:unhideWhenUsed/>
    <w:rPr>
      <w:color w:val="800080"/>
      <w:u w:val="single"/>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UnresolvedMention">
    <w:name w:val="Unresolved Mention"/>
    <w:basedOn w:val="DefaultParagraphFont"/>
    <w:uiPriority w:val="99"/>
    <w:semiHidden/>
    <w:unhideWhenUsed/>
    <w:rsid w:val="00276EB6"/>
    <w:rPr>
      <w:color w:val="605E5C"/>
      <w:shd w:val="clear" w:color="auto" w:fill="E1DFDD"/>
    </w:rPr>
  </w:style>
  <w:style w:type="paragraph" w:styleId="Header">
    <w:name w:val="header"/>
    <w:basedOn w:val="Normal"/>
    <w:link w:val="HeaderChar"/>
    <w:uiPriority w:val="99"/>
    <w:unhideWhenUsed/>
    <w:rsid w:val="00276EB6"/>
    <w:pPr>
      <w:tabs>
        <w:tab w:val="center" w:pos="4513"/>
        <w:tab w:val="right" w:pos="9026"/>
      </w:tabs>
    </w:pPr>
  </w:style>
  <w:style w:type="character" w:customStyle="1" w:styleId="HeaderChar">
    <w:name w:val="Header Char"/>
    <w:basedOn w:val="DefaultParagraphFont"/>
    <w:link w:val="Header"/>
    <w:uiPriority w:val="99"/>
    <w:rsid w:val="00276EB6"/>
    <w:rPr>
      <w:rFonts w:eastAsiaTheme="minorEastAsia"/>
      <w:sz w:val="24"/>
      <w:szCs w:val="24"/>
    </w:rPr>
  </w:style>
  <w:style w:type="paragraph" w:styleId="Footer">
    <w:name w:val="footer"/>
    <w:basedOn w:val="Normal"/>
    <w:link w:val="FooterChar"/>
    <w:uiPriority w:val="99"/>
    <w:unhideWhenUsed/>
    <w:rsid w:val="00276EB6"/>
    <w:pPr>
      <w:tabs>
        <w:tab w:val="center" w:pos="4513"/>
        <w:tab w:val="right" w:pos="9026"/>
      </w:tabs>
    </w:pPr>
  </w:style>
  <w:style w:type="character" w:customStyle="1" w:styleId="FooterChar">
    <w:name w:val="Footer Char"/>
    <w:basedOn w:val="DefaultParagraphFont"/>
    <w:link w:val="Footer"/>
    <w:uiPriority w:val="99"/>
    <w:rsid w:val="00276EB6"/>
    <w:rPr>
      <w:rFonts w:eastAsiaTheme="minorEastAsia"/>
      <w:sz w:val="24"/>
      <w:szCs w:val="24"/>
    </w:rPr>
  </w:style>
  <w:style w:type="character" w:styleId="CommentReference">
    <w:name w:val="annotation reference"/>
    <w:basedOn w:val="DefaultParagraphFont"/>
    <w:uiPriority w:val="99"/>
    <w:semiHidden/>
    <w:unhideWhenUsed/>
    <w:rsid w:val="004955CC"/>
    <w:rPr>
      <w:sz w:val="16"/>
      <w:szCs w:val="16"/>
    </w:rPr>
  </w:style>
  <w:style w:type="paragraph" w:styleId="CommentText">
    <w:name w:val="annotation text"/>
    <w:basedOn w:val="Normal"/>
    <w:link w:val="CommentTextChar"/>
    <w:uiPriority w:val="99"/>
    <w:semiHidden/>
    <w:unhideWhenUsed/>
    <w:rsid w:val="004955CC"/>
    <w:rPr>
      <w:sz w:val="20"/>
      <w:szCs w:val="20"/>
    </w:rPr>
  </w:style>
  <w:style w:type="character" w:customStyle="1" w:styleId="CommentTextChar">
    <w:name w:val="Comment Text Char"/>
    <w:basedOn w:val="DefaultParagraphFont"/>
    <w:link w:val="CommentText"/>
    <w:uiPriority w:val="99"/>
    <w:semiHidden/>
    <w:rsid w:val="004955CC"/>
    <w:rPr>
      <w:rFonts w:eastAsiaTheme="minorEastAsia"/>
    </w:rPr>
  </w:style>
  <w:style w:type="paragraph" w:styleId="CommentSubject">
    <w:name w:val="annotation subject"/>
    <w:basedOn w:val="CommentText"/>
    <w:next w:val="CommentText"/>
    <w:link w:val="CommentSubjectChar"/>
    <w:uiPriority w:val="99"/>
    <w:semiHidden/>
    <w:unhideWhenUsed/>
    <w:rsid w:val="004955CC"/>
    <w:rPr>
      <w:b/>
      <w:bCs/>
    </w:rPr>
  </w:style>
  <w:style w:type="character" w:customStyle="1" w:styleId="CommentSubjectChar">
    <w:name w:val="Comment Subject Char"/>
    <w:basedOn w:val="CommentTextChar"/>
    <w:link w:val="CommentSubject"/>
    <w:uiPriority w:val="99"/>
    <w:semiHidden/>
    <w:rsid w:val="004955CC"/>
    <w:rPr>
      <w:rFonts w:eastAsiaTheme="minorEastAsia"/>
      <w:b/>
      <w:bCs/>
    </w:rPr>
  </w:style>
  <w:style w:type="paragraph" w:styleId="Revision">
    <w:name w:val="Revision"/>
    <w:hidden/>
    <w:uiPriority w:val="99"/>
    <w:semiHidden/>
    <w:rsid w:val="0057463C"/>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532690">
      <w:bodyDiv w:val="1"/>
      <w:marLeft w:val="0"/>
      <w:marRight w:val="0"/>
      <w:marTop w:val="0"/>
      <w:marBottom w:val="0"/>
      <w:divBdr>
        <w:top w:val="none" w:sz="0" w:space="0" w:color="auto"/>
        <w:left w:val="none" w:sz="0" w:space="0" w:color="auto"/>
        <w:bottom w:val="none" w:sz="0" w:space="0" w:color="auto"/>
        <w:right w:val="none" w:sz="0" w:space="0" w:color="auto"/>
      </w:divBdr>
    </w:div>
    <w:div w:id="1213690340">
      <w:bodyDiv w:val="1"/>
      <w:marLeft w:val="0"/>
      <w:marRight w:val="0"/>
      <w:marTop w:val="0"/>
      <w:marBottom w:val="0"/>
      <w:divBdr>
        <w:top w:val="none" w:sz="0" w:space="0" w:color="auto"/>
        <w:left w:val="none" w:sz="0" w:space="0" w:color="auto"/>
        <w:bottom w:val="none" w:sz="0" w:space="0" w:color="auto"/>
        <w:right w:val="none" w:sz="0" w:space="0" w:color="auto"/>
      </w:divBdr>
    </w:div>
    <w:div w:id="1625581214">
      <w:bodyDiv w:val="1"/>
      <w:marLeft w:val="0"/>
      <w:marRight w:val="0"/>
      <w:marTop w:val="0"/>
      <w:marBottom w:val="0"/>
      <w:divBdr>
        <w:top w:val="none" w:sz="0" w:space="0" w:color="auto"/>
        <w:left w:val="none" w:sz="0" w:space="0" w:color="auto"/>
        <w:bottom w:val="none" w:sz="0" w:space="0" w:color="auto"/>
        <w:right w:val="none" w:sz="0" w:space="0" w:color="auto"/>
      </w:divBdr>
    </w:div>
    <w:div w:id="1673096223">
      <w:bodyDiv w:val="1"/>
      <w:marLeft w:val="0"/>
      <w:marRight w:val="0"/>
      <w:marTop w:val="0"/>
      <w:marBottom w:val="0"/>
      <w:divBdr>
        <w:top w:val="none" w:sz="0" w:space="0" w:color="auto"/>
        <w:left w:val="none" w:sz="0" w:space="0" w:color="auto"/>
        <w:bottom w:val="none" w:sz="0" w:space="0" w:color="auto"/>
        <w:right w:val="none" w:sz="0" w:space="0" w:color="auto"/>
      </w:divBdr>
    </w:div>
    <w:div w:id="1953784836">
      <w:bodyDiv w:val="1"/>
      <w:marLeft w:val="0"/>
      <w:marRight w:val="0"/>
      <w:marTop w:val="0"/>
      <w:marBottom w:val="0"/>
      <w:divBdr>
        <w:top w:val="none" w:sz="0" w:space="0" w:color="auto"/>
        <w:left w:val="none" w:sz="0" w:space="0" w:color="auto"/>
        <w:bottom w:val="none" w:sz="0" w:space="0" w:color="auto"/>
        <w:right w:val="none" w:sz="0" w:space="0" w:color="auto"/>
      </w:divBdr>
    </w:div>
    <w:div w:id="20237029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rqa.vic.gov.au/VET/Pages/default.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egislation.gov.au/F2025L00354/asmade/tex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au/Details/F2005L00767"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legislation.gov.au/C2004A04426/latest/tex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a.gov.au/organisation/training-accreditation-council/training-accreditation-council-regulator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a9a847-fe22-44bb-bb48-4bc4e99aed03" xsi:nil="true"/>
    <lcf76f155ced4ddcb4097134ff3c332f xmlns="da686254-28fc-4a80-a15e-fc33c1b94c7e">
      <Terms xmlns="http://schemas.microsoft.com/office/infopath/2007/PartnerControls"/>
    </lcf76f155ced4ddcb4097134ff3c332f>
    <SharedWithUsers xmlns="04a9a847-fe22-44bb-bb48-4bc4e99aed03">
      <UserInfo>
        <DisplayName/>
        <AccountId xsi:nil="true"/>
        <AccountType/>
      </UserInfo>
    </SharedWithUsers>
    <MediaLengthInSeconds xmlns="da686254-28fc-4a80-a15e-fc33c1b94c7e" xsi:nil="true"/>
    <Content xmlns="da686254-28fc-4a80-a15e-fc33c1b94c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FBC52F13C904AAA1CF5EC39138230" ma:contentTypeVersion="19" ma:contentTypeDescription="Create a new document." ma:contentTypeScope="" ma:versionID="9db30e24b4a2d49d40ffe391942077f7">
  <xsd:schema xmlns:xsd="http://www.w3.org/2001/XMLSchema" xmlns:xs="http://www.w3.org/2001/XMLSchema" xmlns:p="http://schemas.microsoft.com/office/2006/metadata/properties" xmlns:ns2="da686254-28fc-4a80-a15e-fc33c1b94c7e" xmlns:ns3="04a9a847-fe22-44bb-bb48-4bc4e99aed03" targetNamespace="http://schemas.microsoft.com/office/2006/metadata/properties" ma:root="true" ma:fieldsID="8334b299680b79eff238b8bfeee9dd83" ns2:_="" ns3:_="">
    <xsd:import namespace="da686254-28fc-4a80-a15e-fc33c1b94c7e"/>
    <xsd:import namespace="04a9a847-fe22-44bb-bb48-4bc4e99aed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86254-28fc-4a80-a15e-fc33c1b94c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Content" ma:index="26" nillable="true" ma:displayName="Content" ma:format="Dropdown" ma:internalName="Cont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9a847-fe22-44bb-bb48-4bc4e99aed0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3af4da-eed5-43db-b22d-572fc992d280}" ma:internalName="TaxCatchAll" ma:showField="CatchAllData" ma:web="04a9a847-fe22-44bb-bb48-4bc4e99aed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28CBB-0CB6-44D4-9A8F-7091D45E8511}">
  <ds:schemaRefs>
    <ds:schemaRef ds:uri="http://schemas.microsoft.com/office/2006/metadata/properties"/>
    <ds:schemaRef ds:uri="http://schemas.microsoft.com/office/infopath/2007/PartnerControls"/>
    <ds:schemaRef ds:uri="04a9a847-fe22-44bb-bb48-4bc4e99aed03"/>
    <ds:schemaRef ds:uri="da686254-28fc-4a80-a15e-fc33c1b94c7e"/>
  </ds:schemaRefs>
</ds:datastoreItem>
</file>

<file path=customXml/itemProps2.xml><?xml version="1.0" encoding="utf-8"?>
<ds:datastoreItem xmlns:ds="http://schemas.openxmlformats.org/officeDocument/2006/customXml" ds:itemID="{E7D18609-B472-4C5B-ADC5-1C7851A9C698}">
  <ds:schemaRefs>
    <ds:schemaRef ds:uri="http://schemas.microsoft.com/sharepoint/v3/contenttype/forms"/>
  </ds:schemaRefs>
</ds:datastoreItem>
</file>

<file path=customXml/itemProps3.xml><?xml version="1.0" encoding="utf-8"?>
<ds:datastoreItem xmlns:ds="http://schemas.openxmlformats.org/officeDocument/2006/customXml" ds:itemID="{29D057F5-7784-4805-988D-4003DAF71D24}"/>
</file>

<file path=docProps/app.xml><?xml version="1.0" encoding="utf-8"?>
<Properties xmlns="http://schemas.openxmlformats.org/officeDocument/2006/extended-properties" xmlns:vt="http://schemas.openxmlformats.org/officeDocument/2006/docPropsVTypes">
  <Template>Normal.dotm</Template>
  <TotalTime>45</TotalTime>
  <Pages>3</Pages>
  <Words>1197</Words>
  <Characters>6825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Knowling</dc:creator>
  <cp:keywords/>
  <dc:description/>
  <cp:lastModifiedBy>MAY,Liona</cp:lastModifiedBy>
  <cp:revision>56</cp:revision>
  <dcterms:created xsi:type="dcterms:W3CDTF">2023-06-07T02:34:00Z</dcterms:created>
  <dcterms:modified xsi:type="dcterms:W3CDTF">2025-09-17T03:39:00Z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0x010100A37FBC52F13C904AAA1CF5EC39138230</vt:lpwstr>
  </property>
  <property fmtid="{D5CDD505-2E9C-101B-9397-08002B2CF9AE}" pid="3" name="MediaServiceImageTags">
    <vt:lpwstr/>
  </property>
  <property fmtid="{D5CDD505-2E9C-101B-9397-08002B2CF9AE}" pid="4" name="Order">
    <vt:r8>132000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MSIP_Label_79d889eb-932f-4752-8739-64d25806ef64_Enabled">
    <vt:lpwstr>true</vt:lpwstr>
  </property>
  <property fmtid="{D5CDD505-2E9C-101B-9397-08002B2CF9AE}" pid="12" name="MSIP_Label_79d889eb-932f-4752-8739-64d25806ef64_SetDate">
    <vt:lpwstr>2025-07-23T22:21:58Z</vt:lpwstr>
  </property>
  <property fmtid="{D5CDD505-2E9C-101B-9397-08002B2CF9AE}" pid="13" name="MSIP_Label_79d889eb-932f-4752-8739-64d25806ef64_Method">
    <vt:lpwstr>Privileged</vt:lpwstr>
  </property>
  <property fmtid="{D5CDD505-2E9C-101B-9397-08002B2CF9AE}" pid="14" name="MSIP_Label_79d889eb-932f-4752-8739-64d25806ef64_Name">
    <vt:lpwstr>79d889eb-932f-4752-8739-64d25806ef64</vt:lpwstr>
  </property>
  <property fmtid="{D5CDD505-2E9C-101B-9397-08002B2CF9AE}" pid="15" name="MSIP_Label_79d889eb-932f-4752-8739-64d25806ef64_SiteId">
    <vt:lpwstr>dd0cfd15-4558-4b12-8bad-ea26984fc417</vt:lpwstr>
  </property>
  <property fmtid="{D5CDD505-2E9C-101B-9397-08002B2CF9AE}" pid="16" name="MSIP_Label_79d889eb-932f-4752-8739-64d25806ef64_ActionId">
    <vt:lpwstr>ca8f9ef7-77f3-4ae1-b158-4b9bca330611</vt:lpwstr>
  </property>
  <property fmtid="{D5CDD505-2E9C-101B-9397-08002B2CF9AE}" pid="17" name="MSIP_Label_79d889eb-932f-4752-8739-64d25806ef64_ContentBits">
    <vt:lpwstr>0</vt:lpwstr>
  </property>
  <property fmtid="{D5CDD505-2E9C-101B-9397-08002B2CF9AE}" pid="18" name="MSIP_Label_79d889eb-932f-4752-8739-64d25806ef64_Tag">
    <vt:lpwstr>10, 0, 1, 1</vt:lpwstr>
  </property>
</Properties>
</file>