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DD82D" w14:textId="68E669F6" w:rsidR="003B3784" w:rsidRDefault="003B3784" w:rsidP="003B3784">
      <w:pPr>
        <w:pStyle w:val="Heading1"/>
      </w:pPr>
    </w:p>
    <w:sdt>
      <w:sdtPr>
        <w:rPr>
          <w:rFonts w:ascii="Arial" w:eastAsiaTheme="minorEastAsia" w:hAnsi="Arial" w:cs="Times New Roman"/>
          <w:b w:val="0"/>
          <w:bCs w:val="0"/>
          <w:color w:val="auto"/>
          <w:spacing w:val="0"/>
          <w:sz w:val="24"/>
          <w:szCs w:val="24"/>
          <w:lang w:val="en-AU" w:eastAsia="en-US"/>
        </w:rPr>
        <w:id w:val="1179775284"/>
        <w:docPartObj>
          <w:docPartGallery w:val="Table of Contents"/>
          <w:docPartUnique/>
        </w:docPartObj>
      </w:sdtPr>
      <w:sdtEndPr>
        <w:rPr>
          <w:noProof/>
        </w:rPr>
      </w:sdtEndPr>
      <w:sdtContent>
        <w:p w14:paraId="7FF9647E" w14:textId="334CC4DC" w:rsidR="009730A9" w:rsidRPr="00752179" w:rsidRDefault="009730A9" w:rsidP="00752179">
          <w:pPr>
            <w:pStyle w:val="TOCHeading"/>
            <w:spacing w:after="240"/>
            <w:rPr>
              <w:rFonts w:ascii="Arial" w:hAnsi="Arial" w:cs="Arial"/>
              <w:b w:val="0"/>
              <w:bCs w:val="0"/>
            </w:rPr>
          </w:pPr>
          <w:r w:rsidRPr="00752179">
            <w:rPr>
              <w:rFonts w:ascii="Arial" w:hAnsi="Arial" w:cs="Arial"/>
              <w:b w:val="0"/>
              <w:bCs w:val="0"/>
            </w:rPr>
            <w:t>Contents</w:t>
          </w:r>
        </w:p>
        <w:p w14:paraId="781A0D5B" w14:textId="3128E9CB" w:rsidR="00CB36F5" w:rsidRDefault="00890BE4">
          <w:pPr>
            <w:pStyle w:val="TOC2"/>
            <w:rPr>
              <w:rFonts w:asciiTheme="minorHAnsi" w:hAnsiTheme="minorHAnsi"/>
              <w:noProof/>
              <w:szCs w:val="24"/>
            </w:rPr>
          </w:pPr>
          <w:r>
            <w:fldChar w:fldCharType="begin"/>
          </w:r>
          <w:r>
            <w:instrText xml:space="preserve"> TOC \o "2-2" \h \z \u </w:instrText>
          </w:r>
          <w:r>
            <w:fldChar w:fldCharType="separate"/>
          </w:r>
          <w:hyperlink w:anchor="_Toc209094515" w:history="1">
            <w:r w:rsidR="00CB36F5" w:rsidRPr="00940042">
              <w:rPr>
                <w:rStyle w:val="Hyperlink"/>
                <w:noProof/>
              </w:rPr>
              <w:t>2025 Standards for Registered Training Organisations (RTOs)</w:t>
            </w:r>
            <w:r w:rsidR="00CB36F5">
              <w:rPr>
                <w:noProof/>
                <w:webHidden/>
              </w:rPr>
              <w:tab/>
            </w:r>
            <w:r w:rsidR="00CB36F5">
              <w:rPr>
                <w:noProof/>
                <w:webHidden/>
              </w:rPr>
              <w:fldChar w:fldCharType="begin"/>
            </w:r>
            <w:r w:rsidR="00CB36F5">
              <w:rPr>
                <w:noProof/>
                <w:webHidden/>
              </w:rPr>
              <w:instrText xml:space="preserve"> PAGEREF _Toc209094515 \h </w:instrText>
            </w:r>
            <w:r w:rsidR="00CB36F5">
              <w:rPr>
                <w:noProof/>
                <w:webHidden/>
              </w:rPr>
            </w:r>
            <w:r w:rsidR="00CB36F5">
              <w:rPr>
                <w:noProof/>
                <w:webHidden/>
              </w:rPr>
              <w:fldChar w:fldCharType="separate"/>
            </w:r>
            <w:r w:rsidR="00CB36F5">
              <w:rPr>
                <w:noProof/>
                <w:webHidden/>
              </w:rPr>
              <w:t>4</w:t>
            </w:r>
            <w:r w:rsidR="00CB36F5">
              <w:rPr>
                <w:noProof/>
                <w:webHidden/>
              </w:rPr>
              <w:fldChar w:fldCharType="end"/>
            </w:r>
          </w:hyperlink>
        </w:p>
        <w:p w14:paraId="1A7F5106" w14:textId="0B06851D" w:rsidR="00CB36F5" w:rsidRDefault="00CB36F5">
          <w:pPr>
            <w:pStyle w:val="TOC2"/>
            <w:rPr>
              <w:rFonts w:asciiTheme="minorHAnsi" w:hAnsiTheme="minorHAnsi"/>
              <w:noProof/>
              <w:szCs w:val="24"/>
            </w:rPr>
          </w:pPr>
          <w:hyperlink w:anchor="_Toc209094516" w:history="1">
            <w:r w:rsidRPr="00940042">
              <w:rPr>
                <w:rStyle w:val="Hyperlink"/>
                <w:noProof/>
              </w:rPr>
              <w:t>ableism</w:t>
            </w:r>
            <w:r>
              <w:rPr>
                <w:noProof/>
                <w:webHidden/>
              </w:rPr>
              <w:tab/>
            </w:r>
            <w:r>
              <w:rPr>
                <w:noProof/>
                <w:webHidden/>
              </w:rPr>
              <w:fldChar w:fldCharType="begin"/>
            </w:r>
            <w:r>
              <w:rPr>
                <w:noProof/>
                <w:webHidden/>
              </w:rPr>
              <w:instrText xml:space="preserve"> PAGEREF _Toc209094516 \h </w:instrText>
            </w:r>
            <w:r>
              <w:rPr>
                <w:noProof/>
                <w:webHidden/>
              </w:rPr>
            </w:r>
            <w:r>
              <w:rPr>
                <w:noProof/>
                <w:webHidden/>
              </w:rPr>
              <w:fldChar w:fldCharType="separate"/>
            </w:r>
            <w:r>
              <w:rPr>
                <w:noProof/>
                <w:webHidden/>
              </w:rPr>
              <w:t>4</w:t>
            </w:r>
            <w:r>
              <w:rPr>
                <w:noProof/>
                <w:webHidden/>
              </w:rPr>
              <w:fldChar w:fldCharType="end"/>
            </w:r>
          </w:hyperlink>
        </w:p>
        <w:p w14:paraId="21541B7D" w14:textId="2E07EEBA" w:rsidR="00CB36F5" w:rsidRDefault="00CB36F5">
          <w:pPr>
            <w:pStyle w:val="TOC2"/>
            <w:rPr>
              <w:rFonts w:asciiTheme="minorHAnsi" w:hAnsiTheme="minorHAnsi"/>
              <w:noProof/>
              <w:szCs w:val="24"/>
            </w:rPr>
          </w:pPr>
          <w:hyperlink w:anchor="_Toc209094517" w:history="1">
            <w:r w:rsidRPr="00940042">
              <w:rPr>
                <w:rStyle w:val="Hyperlink"/>
                <w:noProof/>
              </w:rPr>
              <w:t>access and equity</w:t>
            </w:r>
            <w:r>
              <w:rPr>
                <w:noProof/>
                <w:webHidden/>
              </w:rPr>
              <w:tab/>
            </w:r>
            <w:r>
              <w:rPr>
                <w:noProof/>
                <w:webHidden/>
              </w:rPr>
              <w:fldChar w:fldCharType="begin"/>
            </w:r>
            <w:r>
              <w:rPr>
                <w:noProof/>
                <w:webHidden/>
              </w:rPr>
              <w:instrText xml:space="preserve"> PAGEREF _Toc209094517 \h </w:instrText>
            </w:r>
            <w:r>
              <w:rPr>
                <w:noProof/>
                <w:webHidden/>
              </w:rPr>
            </w:r>
            <w:r>
              <w:rPr>
                <w:noProof/>
                <w:webHidden/>
              </w:rPr>
              <w:fldChar w:fldCharType="separate"/>
            </w:r>
            <w:r>
              <w:rPr>
                <w:noProof/>
                <w:webHidden/>
              </w:rPr>
              <w:t>4</w:t>
            </w:r>
            <w:r>
              <w:rPr>
                <w:noProof/>
                <w:webHidden/>
              </w:rPr>
              <w:fldChar w:fldCharType="end"/>
            </w:r>
          </w:hyperlink>
        </w:p>
        <w:p w14:paraId="32AF48C0" w14:textId="10BE9553" w:rsidR="00CB36F5" w:rsidRDefault="00CB36F5">
          <w:pPr>
            <w:pStyle w:val="TOC2"/>
            <w:rPr>
              <w:rFonts w:asciiTheme="minorHAnsi" w:hAnsiTheme="minorHAnsi"/>
              <w:noProof/>
              <w:szCs w:val="24"/>
            </w:rPr>
          </w:pPr>
          <w:hyperlink w:anchor="_Toc209094518" w:history="1">
            <w:r w:rsidRPr="00940042">
              <w:rPr>
                <w:rStyle w:val="Hyperlink"/>
                <w:noProof/>
              </w:rPr>
              <w:t>access plans</w:t>
            </w:r>
            <w:r>
              <w:rPr>
                <w:noProof/>
                <w:webHidden/>
              </w:rPr>
              <w:tab/>
            </w:r>
            <w:r>
              <w:rPr>
                <w:noProof/>
                <w:webHidden/>
              </w:rPr>
              <w:fldChar w:fldCharType="begin"/>
            </w:r>
            <w:r>
              <w:rPr>
                <w:noProof/>
                <w:webHidden/>
              </w:rPr>
              <w:instrText xml:space="preserve"> PAGEREF _Toc209094518 \h </w:instrText>
            </w:r>
            <w:r>
              <w:rPr>
                <w:noProof/>
                <w:webHidden/>
              </w:rPr>
            </w:r>
            <w:r>
              <w:rPr>
                <w:noProof/>
                <w:webHidden/>
              </w:rPr>
              <w:fldChar w:fldCharType="separate"/>
            </w:r>
            <w:r>
              <w:rPr>
                <w:noProof/>
                <w:webHidden/>
              </w:rPr>
              <w:t>4</w:t>
            </w:r>
            <w:r>
              <w:rPr>
                <w:noProof/>
                <w:webHidden/>
              </w:rPr>
              <w:fldChar w:fldCharType="end"/>
            </w:r>
          </w:hyperlink>
        </w:p>
        <w:p w14:paraId="0986CC63" w14:textId="369209D5" w:rsidR="00CB36F5" w:rsidRDefault="00CB36F5">
          <w:pPr>
            <w:pStyle w:val="TOC2"/>
            <w:rPr>
              <w:rFonts w:asciiTheme="minorHAnsi" w:hAnsiTheme="minorHAnsi"/>
              <w:noProof/>
              <w:szCs w:val="24"/>
            </w:rPr>
          </w:pPr>
          <w:hyperlink w:anchor="_Toc209094519" w:history="1">
            <w:r w:rsidRPr="00940042">
              <w:rPr>
                <w:rStyle w:val="Hyperlink"/>
                <w:noProof/>
              </w:rPr>
              <w:t>accessibility</w:t>
            </w:r>
            <w:r>
              <w:rPr>
                <w:noProof/>
                <w:webHidden/>
              </w:rPr>
              <w:tab/>
            </w:r>
            <w:r>
              <w:rPr>
                <w:noProof/>
                <w:webHidden/>
              </w:rPr>
              <w:fldChar w:fldCharType="begin"/>
            </w:r>
            <w:r>
              <w:rPr>
                <w:noProof/>
                <w:webHidden/>
              </w:rPr>
              <w:instrText xml:space="preserve"> PAGEREF _Toc209094519 \h </w:instrText>
            </w:r>
            <w:r>
              <w:rPr>
                <w:noProof/>
                <w:webHidden/>
              </w:rPr>
            </w:r>
            <w:r>
              <w:rPr>
                <w:noProof/>
                <w:webHidden/>
              </w:rPr>
              <w:fldChar w:fldCharType="separate"/>
            </w:r>
            <w:r>
              <w:rPr>
                <w:noProof/>
                <w:webHidden/>
              </w:rPr>
              <w:t>5</w:t>
            </w:r>
            <w:r>
              <w:rPr>
                <w:noProof/>
                <w:webHidden/>
              </w:rPr>
              <w:fldChar w:fldCharType="end"/>
            </w:r>
          </w:hyperlink>
        </w:p>
        <w:p w14:paraId="135BB541" w14:textId="7BC8C758" w:rsidR="00CB36F5" w:rsidRDefault="00CB36F5">
          <w:pPr>
            <w:pStyle w:val="TOC2"/>
            <w:rPr>
              <w:rFonts w:asciiTheme="minorHAnsi" w:hAnsiTheme="minorHAnsi"/>
              <w:noProof/>
              <w:szCs w:val="24"/>
            </w:rPr>
          </w:pPr>
          <w:hyperlink w:anchor="_Toc209094520" w:history="1">
            <w:r w:rsidRPr="00940042">
              <w:rPr>
                <w:rStyle w:val="Hyperlink"/>
                <w:noProof/>
              </w:rPr>
              <w:t>accessible information</w:t>
            </w:r>
            <w:r>
              <w:rPr>
                <w:noProof/>
                <w:webHidden/>
              </w:rPr>
              <w:tab/>
            </w:r>
            <w:r>
              <w:rPr>
                <w:noProof/>
                <w:webHidden/>
              </w:rPr>
              <w:fldChar w:fldCharType="begin"/>
            </w:r>
            <w:r>
              <w:rPr>
                <w:noProof/>
                <w:webHidden/>
              </w:rPr>
              <w:instrText xml:space="preserve"> PAGEREF _Toc209094520 \h </w:instrText>
            </w:r>
            <w:r>
              <w:rPr>
                <w:noProof/>
                <w:webHidden/>
              </w:rPr>
            </w:r>
            <w:r>
              <w:rPr>
                <w:noProof/>
                <w:webHidden/>
              </w:rPr>
              <w:fldChar w:fldCharType="separate"/>
            </w:r>
            <w:r>
              <w:rPr>
                <w:noProof/>
                <w:webHidden/>
              </w:rPr>
              <w:t>5</w:t>
            </w:r>
            <w:r>
              <w:rPr>
                <w:noProof/>
                <w:webHidden/>
              </w:rPr>
              <w:fldChar w:fldCharType="end"/>
            </w:r>
          </w:hyperlink>
        </w:p>
        <w:p w14:paraId="4045366F" w14:textId="3D06848F" w:rsidR="00CB36F5" w:rsidRDefault="00CB36F5">
          <w:pPr>
            <w:pStyle w:val="TOC2"/>
            <w:rPr>
              <w:rFonts w:asciiTheme="minorHAnsi" w:hAnsiTheme="minorHAnsi"/>
              <w:noProof/>
              <w:szCs w:val="24"/>
            </w:rPr>
          </w:pPr>
          <w:hyperlink w:anchor="_Toc209094521" w:history="1">
            <w:r w:rsidRPr="00940042">
              <w:rPr>
                <w:rStyle w:val="Hyperlink"/>
                <w:noProof/>
              </w:rPr>
              <w:t>accreditation</w:t>
            </w:r>
            <w:r>
              <w:rPr>
                <w:noProof/>
                <w:webHidden/>
              </w:rPr>
              <w:tab/>
            </w:r>
            <w:r>
              <w:rPr>
                <w:noProof/>
                <w:webHidden/>
              </w:rPr>
              <w:fldChar w:fldCharType="begin"/>
            </w:r>
            <w:r>
              <w:rPr>
                <w:noProof/>
                <w:webHidden/>
              </w:rPr>
              <w:instrText xml:space="preserve"> PAGEREF _Toc209094521 \h </w:instrText>
            </w:r>
            <w:r>
              <w:rPr>
                <w:noProof/>
                <w:webHidden/>
              </w:rPr>
            </w:r>
            <w:r>
              <w:rPr>
                <w:noProof/>
                <w:webHidden/>
              </w:rPr>
              <w:fldChar w:fldCharType="separate"/>
            </w:r>
            <w:r>
              <w:rPr>
                <w:noProof/>
                <w:webHidden/>
              </w:rPr>
              <w:t>5</w:t>
            </w:r>
            <w:r>
              <w:rPr>
                <w:noProof/>
                <w:webHidden/>
              </w:rPr>
              <w:fldChar w:fldCharType="end"/>
            </w:r>
          </w:hyperlink>
        </w:p>
        <w:p w14:paraId="3A462687" w14:textId="3F594CFB" w:rsidR="00CB36F5" w:rsidRDefault="00CB36F5">
          <w:pPr>
            <w:pStyle w:val="TOC2"/>
            <w:rPr>
              <w:rFonts w:asciiTheme="minorHAnsi" w:hAnsiTheme="minorHAnsi"/>
              <w:noProof/>
              <w:szCs w:val="24"/>
            </w:rPr>
          </w:pPr>
          <w:hyperlink w:anchor="_Toc209094522" w:history="1">
            <w:r w:rsidRPr="00940042">
              <w:rPr>
                <w:rStyle w:val="Hyperlink"/>
                <w:noProof/>
              </w:rPr>
              <w:t>adult and community education (ACE)</w:t>
            </w:r>
            <w:r>
              <w:rPr>
                <w:noProof/>
                <w:webHidden/>
              </w:rPr>
              <w:tab/>
            </w:r>
            <w:r>
              <w:rPr>
                <w:noProof/>
                <w:webHidden/>
              </w:rPr>
              <w:fldChar w:fldCharType="begin"/>
            </w:r>
            <w:r>
              <w:rPr>
                <w:noProof/>
                <w:webHidden/>
              </w:rPr>
              <w:instrText xml:space="preserve"> PAGEREF _Toc209094522 \h </w:instrText>
            </w:r>
            <w:r>
              <w:rPr>
                <w:noProof/>
                <w:webHidden/>
              </w:rPr>
            </w:r>
            <w:r>
              <w:rPr>
                <w:noProof/>
                <w:webHidden/>
              </w:rPr>
              <w:fldChar w:fldCharType="separate"/>
            </w:r>
            <w:r>
              <w:rPr>
                <w:noProof/>
                <w:webHidden/>
              </w:rPr>
              <w:t>5</w:t>
            </w:r>
            <w:r>
              <w:rPr>
                <w:noProof/>
                <w:webHidden/>
              </w:rPr>
              <w:fldChar w:fldCharType="end"/>
            </w:r>
          </w:hyperlink>
        </w:p>
        <w:p w14:paraId="3040D998" w14:textId="5A1FE983" w:rsidR="00CB36F5" w:rsidRDefault="00CB36F5">
          <w:pPr>
            <w:pStyle w:val="TOC2"/>
            <w:rPr>
              <w:rFonts w:asciiTheme="minorHAnsi" w:hAnsiTheme="minorHAnsi"/>
              <w:noProof/>
              <w:szCs w:val="24"/>
            </w:rPr>
          </w:pPr>
          <w:hyperlink w:anchor="_Toc209094523" w:history="1">
            <w:r w:rsidRPr="00940042">
              <w:rPr>
                <w:rStyle w:val="Hyperlink"/>
                <w:noProof/>
              </w:rPr>
              <w:t>alt text</w:t>
            </w:r>
            <w:r>
              <w:rPr>
                <w:noProof/>
                <w:webHidden/>
              </w:rPr>
              <w:tab/>
            </w:r>
            <w:r>
              <w:rPr>
                <w:noProof/>
                <w:webHidden/>
              </w:rPr>
              <w:fldChar w:fldCharType="begin"/>
            </w:r>
            <w:r>
              <w:rPr>
                <w:noProof/>
                <w:webHidden/>
              </w:rPr>
              <w:instrText xml:space="preserve"> PAGEREF _Toc209094523 \h </w:instrText>
            </w:r>
            <w:r>
              <w:rPr>
                <w:noProof/>
                <w:webHidden/>
              </w:rPr>
            </w:r>
            <w:r>
              <w:rPr>
                <w:noProof/>
                <w:webHidden/>
              </w:rPr>
              <w:fldChar w:fldCharType="separate"/>
            </w:r>
            <w:r>
              <w:rPr>
                <w:noProof/>
                <w:webHidden/>
              </w:rPr>
              <w:t>5</w:t>
            </w:r>
            <w:r>
              <w:rPr>
                <w:noProof/>
                <w:webHidden/>
              </w:rPr>
              <w:fldChar w:fldCharType="end"/>
            </w:r>
          </w:hyperlink>
        </w:p>
        <w:p w14:paraId="42E859CF" w14:textId="72C2FC2C" w:rsidR="00CB36F5" w:rsidRDefault="00CB36F5">
          <w:pPr>
            <w:pStyle w:val="TOC2"/>
            <w:rPr>
              <w:rFonts w:asciiTheme="minorHAnsi" w:hAnsiTheme="minorHAnsi"/>
              <w:noProof/>
              <w:szCs w:val="24"/>
            </w:rPr>
          </w:pPr>
          <w:hyperlink w:anchor="_Toc209094524" w:history="1">
            <w:r w:rsidRPr="00940042">
              <w:rPr>
                <w:rStyle w:val="Hyperlink"/>
                <w:noProof/>
              </w:rPr>
              <w:t>assessment</w:t>
            </w:r>
            <w:r>
              <w:rPr>
                <w:noProof/>
                <w:webHidden/>
              </w:rPr>
              <w:tab/>
            </w:r>
            <w:r>
              <w:rPr>
                <w:noProof/>
                <w:webHidden/>
              </w:rPr>
              <w:fldChar w:fldCharType="begin"/>
            </w:r>
            <w:r>
              <w:rPr>
                <w:noProof/>
                <w:webHidden/>
              </w:rPr>
              <w:instrText xml:space="preserve"> PAGEREF _Toc209094524 \h </w:instrText>
            </w:r>
            <w:r>
              <w:rPr>
                <w:noProof/>
                <w:webHidden/>
              </w:rPr>
            </w:r>
            <w:r>
              <w:rPr>
                <w:noProof/>
                <w:webHidden/>
              </w:rPr>
              <w:fldChar w:fldCharType="separate"/>
            </w:r>
            <w:r>
              <w:rPr>
                <w:noProof/>
                <w:webHidden/>
              </w:rPr>
              <w:t>5</w:t>
            </w:r>
            <w:r>
              <w:rPr>
                <w:noProof/>
                <w:webHidden/>
              </w:rPr>
              <w:fldChar w:fldCharType="end"/>
            </w:r>
          </w:hyperlink>
        </w:p>
        <w:p w14:paraId="66CA3FE0" w14:textId="69F2191F" w:rsidR="00CB36F5" w:rsidRDefault="00CB36F5">
          <w:pPr>
            <w:pStyle w:val="TOC2"/>
            <w:rPr>
              <w:rFonts w:asciiTheme="minorHAnsi" w:hAnsiTheme="minorHAnsi"/>
              <w:noProof/>
              <w:szCs w:val="24"/>
            </w:rPr>
          </w:pPr>
          <w:hyperlink w:anchor="_Toc209094525" w:history="1">
            <w:r w:rsidRPr="00940042">
              <w:rPr>
                <w:rStyle w:val="Hyperlink"/>
                <w:noProof/>
              </w:rPr>
              <w:t>assistive technologies</w:t>
            </w:r>
            <w:r>
              <w:rPr>
                <w:noProof/>
                <w:webHidden/>
              </w:rPr>
              <w:tab/>
            </w:r>
            <w:r>
              <w:rPr>
                <w:noProof/>
                <w:webHidden/>
              </w:rPr>
              <w:fldChar w:fldCharType="begin"/>
            </w:r>
            <w:r>
              <w:rPr>
                <w:noProof/>
                <w:webHidden/>
              </w:rPr>
              <w:instrText xml:space="preserve"> PAGEREF _Toc209094525 \h </w:instrText>
            </w:r>
            <w:r>
              <w:rPr>
                <w:noProof/>
                <w:webHidden/>
              </w:rPr>
            </w:r>
            <w:r>
              <w:rPr>
                <w:noProof/>
                <w:webHidden/>
              </w:rPr>
              <w:fldChar w:fldCharType="separate"/>
            </w:r>
            <w:r>
              <w:rPr>
                <w:noProof/>
                <w:webHidden/>
              </w:rPr>
              <w:t>6</w:t>
            </w:r>
            <w:r>
              <w:rPr>
                <w:noProof/>
                <w:webHidden/>
              </w:rPr>
              <w:fldChar w:fldCharType="end"/>
            </w:r>
          </w:hyperlink>
        </w:p>
        <w:p w14:paraId="780160DE" w14:textId="1D320B36" w:rsidR="00CB36F5" w:rsidRDefault="00CB36F5">
          <w:pPr>
            <w:pStyle w:val="TOC2"/>
            <w:rPr>
              <w:rFonts w:asciiTheme="minorHAnsi" w:hAnsiTheme="minorHAnsi"/>
              <w:noProof/>
              <w:szCs w:val="24"/>
            </w:rPr>
          </w:pPr>
          <w:hyperlink w:anchor="_Toc209094526" w:history="1">
            <w:r w:rsidRPr="00940042">
              <w:rPr>
                <w:rStyle w:val="Hyperlink"/>
                <w:noProof/>
              </w:rPr>
              <w:t>audit (performance assessment)</w:t>
            </w:r>
            <w:r>
              <w:rPr>
                <w:noProof/>
                <w:webHidden/>
              </w:rPr>
              <w:tab/>
            </w:r>
            <w:r>
              <w:rPr>
                <w:noProof/>
                <w:webHidden/>
              </w:rPr>
              <w:fldChar w:fldCharType="begin"/>
            </w:r>
            <w:r>
              <w:rPr>
                <w:noProof/>
                <w:webHidden/>
              </w:rPr>
              <w:instrText xml:space="preserve"> PAGEREF _Toc209094526 \h </w:instrText>
            </w:r>
            <w:r>
              <w:rPr>
                <w:noProof/>
                <w:webHidden/>
              </w:rPr>
            </w:r>
            <w:r>
              <w:rPr>
                <w:noProof/>
                <w:webHidden/>
              </w:rPr>
              <w:fldChar w:fldCharType="separate"/>
            </w:r>
            <w:r>
              <w:rPr>
                <w:noProof/>
                <w:webHidden/>
              </w:rPr>
              <w:t>6</w:t>
            </w:r>
            <w:r>
              <w:rPr>
                <w:noProof/>
                <w:webHidden/>
              </w:rPr>
              <w:fldChar w:fldCharType="end"/>
            </w:r>
          </w:hyperlink>
        </w:p>
        <w:p w14:paraId="67EE2573" w14:textId="1F9EF90D" w:rsidR="00CB36F5" w:rsidRDefault="00CB36F5">
          <w:pPr>
            <w:pStyle w:val="TOC2"/>
            <w:rPr>
              <w:rFonts w:asciiTheme="minorHAnsi" w:hAnsiTheme="minorHAnsi"/>
              <w:noProof/>
              <w:szCs w:val="24"/>
            </w:rPr>
          </w:pPr>
          <w:hyperlink w:anchor="_Toc209094527" w:history="1">
            <w:r w:rsidRPr="00940042">
              <w:rPr>
                <w:rStyle w:val="Hyperlink"/>
                <w:noProof/>
              </w:rPr>
              <w:t>Australian Human Rights Commission</w:t>
            </w:r>
            <w:r>
              <w:rPr>
                <w:noProof/>
                <w:webHidden/>
              </w:rPr>
              <w:tab/>
            </w:r>
            <w:r>
              <w:rPr>
                <w:noProof/>
                <w:webHidden/>
              </w:rPr>
              <w:fldChar w:fldCharType="begin"/>
            </w:r>
            <w:r>
              <w:rPr>
                <w:noProof/>
                <w:webHidden/>
              </w:rPr>
              <w:instrText xml:space="preserve"> PAGEREF _Toc209094527 \h </w:instrText>
            </w:r>
            <w:r>
              <w:rPr>
                <w:noProof/>
                <w:webHidden/>
              </w:rPr>
            </w:r>
            <w:r>
              <w:rPr>
                <w:noProof/>
                <w:webHidden/>
              </w:rPr>
              <w:fldChar w:fldCharType="separate"/>
            </w:r>
            <w:r>
              <w:rPr>
                <w:noProof/>
                <w:webHidden/>
              </w:rPr>
              <w:t>6</w:t>
            </w:r>
            <w:r>
              <w:rPr>
                <w:noProof/>
                <w:webHidden/>
              </w:rPr>
              <w:fldChar w:fldCharType="end"/>
            </w:r>
          </w:hyperlink>
        </w:p>
        <w:p w14:paraId="361F8FE9" w14:textId="16A84E92" w:rsidR="00CB36F5" w:rsidRDefault="00CB36F5">
          <w:pPr>
            <w:pStyle w:val="TOC2"/>
            <w:rPr>
              <w:rFonts w:asciiTheme="minorHAnsi" w:hAnsiTheme="minorHAnsi"/>
              <w:noProof/>
              <w:szCs w:val="24"/>
            </w:rPr>
          </w:pPr>
          <w:hyperlink w:anchor="_Toc209094528" w:history="1">
            <w:r w:rsidRPr="00940042">
              <w:rPr>
                <w:rStyle w:val="Hyperlink"/>
                <w:noProof/>
              </w:rPr>
              <w:t>Australian Skills Quality Authority (ASQA)</w:t>
            </w:r>
            <w:r>
              <w:rPr>
                <w:noProof/>
                <w:webHidden/>
              </w:rPr>
              <w:tab/>
            </w:r>
            <w:r>
              <w:rPr>
                <w:noProof/>
                <w:webHidden/>
              </w:rPr>
              <w:fldChar w:fldCharType="begin"/>
            </w:r>
            <w:r>
              <w:rPr>
                <w:noProof/>
                <w:webHidden/>
              </w:rPr>
              <w:instrText xml:space="preserve"> PAGEREF _Toc209094528 \h </w:instrText>
            </w:r>
            <w:r>
              <w:rPr>
                <w:noProof/>
                <w:webHidden/>
              </w:rPr>
            </w:r>
            <w:r>
              <w:rPr>
                <w:noProof/>
                <w:webHidden/>
              </w:rPr>
              <w:fldChar w:fldCharType="separate"/>
            </w:r>
            <w:r>
              <w:rPr>
                <w:noProof/>
                <w:webHidden/>
              </w:rPr>
              <w:t>6</w:t>
            </w:r>
            <w:r>
              <w:rPr>
                <w:noProof/>
                <w:webHidden/>
              </w:rPr>
              <w:fldChar w:fldCharType="end"/>
            </w:r>
          </w:hyperlink>
        </w:p>
        <w:p w14:paraId="73E09D08" w14:textId="577A6F14" w:rsidR="00CB36F5" w:rsidRDefault="00CB36F5">
          <w:pPr>
            <w:pStyle w:val="TOC2"/>
            <w:rPr>
              <w:rFonts w:asciiTheme="minorHAnsi" w:hAnsiTheme="minorHAnsi"/>
              <w:noProof/>
              <w:szCs w:val="24"/>
            </w:rPr>
          </w:pPr>
          <w:hyperlink w:anchor="_Toc209094529" w:history="1">
            <w:r w:rsidRPr="00940042">
              <w:rPr>
                <w:rStyle w:val="Hyperlink"/>
                <w:noProof/>
                <w:lang w:val="en-US"/>
              </w:rPr>
              <w:t>Australian Qualifications Framework (AQF)</w:t>
            </w:r>
            <w:r>
              <w:rPr>
                <w:noProof/>
                <w:webHidden/>
              </w:rPr>
              <w:tab/>
            </w:r>
            <w:r>
              <w:rPr>
                <w:noProof/>
                <w:webHidden/>
              </w:rPr>
              <w:fldChar w:fldCharType="begin"/>
            </w:r>
            <w:r>
              <w:rPr>
                <w:noProof/>
                <w:webHidden/>
              </w:rPr>
              <w:instrText xml:space="preserve"> PAGEREF _Toc209094529 \h </w:instrText>
            </w:r>
            <w:r>
              <w:rPr>
                <w:noProof/>
                <w:webHidden/>
              </w:rPr>
            </w:r>
            <w:r>
              <w:rPr>
                <w:noProof/>
                <w:webHidden/>
              </w:rPr>
              <w:fldChar w:fldCharType="separate"/>
            </w:r>
            <w:r>
              <w:rPr>
                <w:noProof/>
                <w:webHidden/>
              </w:rPr>
              <w:t>6</w:t>
            </w:r>
            <w:r>
              <w:rPr>
                <w:noProof/>
                <w:webHidden/>
              </w:rPr>
              <w:fldChar w:fldCharType="end"/>
            </w:r>
          </w:hyperlink>
        </w:p>
        <w:p w14:paraId="0AF52F60" w14:textId="316153D9" w:rsidR="00CB36F5" w:rsidRDefault="00CB36F5">
          <w:pPr>
            <w:pStyle w:val="TOC2"/>
            <w:rPr>
              <w:rFonts w:asciiTheme="minorHAnsi" w:hAnsiTheme="minorHAnsi"/>
              <w:noProof/>
              <w:szCs w:val="24"/>
            </w:rPr>
          </w:pPr>
          <w:hyperlink w:anchor="_Toc209094530" w:history="1">
            <w:r w:rsidRPr="00940042">
              <w:rPr>
                <w:rStyle w:val="Hyperlink"/>
                <w:noProof/>
                <w:lang w:val="en-US"/>
              </w:rPr>
              <w:t>AQF qualification</w:t>
            </w:r>
            <w:r>
              <w:rPr>
                <w:noProof/>
                <w:webHidden/>
              </w:rPr>
              <w:tab/>
            </w:r>
            <w:r>
              <w:rPr>
                <w:noProof/>
                <w:webHidden/>
              </w:rPr>
              <w:fldChar w:fldCharType="begin"/>
            </w:r>
            <w:r>
              <w:rPr>
                <w:noProof/>
                <w:webHidden/>
              </w:rPr>
              <w:instrText xml:space="preserve"> PAGEREF _Toc209094530 \h </w:instrText>
            </w:r>
            <w:r>
              <w:rPr>
                <w:noProof/>
                <w:webHidden/>
              </w:rPr>
            </w:r>
            <w:r>
              <w:rPr>
                <w:noProof/>
                <w:webHidden/>
              </w:rPr>
              <w:fldChar w:fldCharType="separate"/>
            </w:r>
            <w:r>
              <w:rPr>
                <w:noProof/>
                <w:webHidden/>
              </w:rPr>
              <w:t>6</w:t>
            </w:r>
            <w:r>
              <w:rPr>
                <w:noProof/>
                <w:webHidden/>
              </w:rPr>
              <w:fldChar w:fldCharType="end"/>
            </w:r>
          </w:hyperlink>
        </w:p>
        <w:p w14:paraId="7B2725E7" w14:textId="41B75B22" w:rsidR="00CB36F5" w:rsidRDefault="00CB36F5">
          <w:pPr>
            <w:pStyle w:val="TOC2"/>
            <w:rPr>
              <w:rFonts w:asciiTheme="minorHAnsi" w:hAnsiTheme="minorHAnsi"/>
              <w:noProof/>
              <w:szCs w:val="24"/>
            </w:rPr>
          </w:pPr>
          <w:hyperlink w:anchor="_Toc209094531" w:history="1">
            <w:r w:rsidRPr="00940042">
              <w:rPr>
                <w:rStyle w:val="Hyperlink"/>
                <w:noProof/>
                <w:lang w:val="en-US"/>
              </w:rPr>
              <w:t>award of a qualification</w:t>
            </w:r>
            <w:r>
              <w:rPr>
                <w:noProof/>
                <w:webHidden/>
              </w:rPr>
              <w:tab/>
            </w:r>
            <w:r>
              <w:rPr>
                <w:noProof/>
                <w:webHidden/>
              </w:rPr>
              <w:fldChar w:fldCharType="begin"/>
            </w:r>
            <w:r>
              <w:rPr>
                <w:noProof/>
                <w:webHidden/>
              </w:rPr>
              <w:instrText xml:space="preserve"> PAGEREF _Toc209094531 \h </w:instrText>
            </w:r>
            <w:r>
              <w:rPr>
                <w:noProof/>
                <w:webHidden/>
              </w:rPr>
            </w:r>
            <w:r>
              <w:rPr>
                <w:noProof/>
                <w:webHidden/>
              </w:rPr>
              <w:fldChar w:fldCharType="separate"/>
            </w:r>
            <w:r>
              <w:rPr>
                <w:noProof/>
                <w:webHidden/>
              </w:rPr>
              <w:t>7</w:t>
            </w:r>
            <w:r>
              <w:rPr>
                <w:noProof/>
                <w:webHidden/>
              </w:rPr>
              <w:fldChar w:fldCharType="end"/>
            </w:r>
          </w:hyperlink>
        </w:p>
        <w:p w14:paraId="27E5F951" w14:textId="76378BA5" w:rsidR="00CB36F5" w:rsidRDefault="00CB36F5">
          <w:pPr>
            <w:pStyle w:val="TOC2"/>
            <w:rPr>
              <w:rFonts w:asciiTheme="minorHAnsi" w:hAnsiTheme="minorHAnsi"/>
              <w:noProof/>
              <w:szCs w:val="24"/>
            </w:rPr>
          </w:pPr>
          <w:hyperlink w:anchor="_Toc209094532" w:history="1">
            <w:r w:rsidRPr="00940042">
              <w:rPr>
                <w:rStyle w:val="Hyperlink"/>
                <w:noProof/>
              </w:rPr>
              <w:t>capability building</w:t>
            </w:r>
            <w:r>
              <w:rPr>
                <w:noProof/>
                <w:webHidden/>
              </w:rPr>
              <w:tab/>
            </w:r>
            <w:r>
              <w:rPr>
                <w:noProof/>
                <w:webHidden/>
              </w:rPr>
              <w:fldChar w:fldCharType="begin"/>
            </w:r>
            <w:r>
              <w:rPr>
                <w:noProof/>
                <w:webHidden/>
              </w:rPr>
              <w:instrText xml:space="preserve"> PAGEREF _Toc209094532 \h </w:instrText>
            </w:r>
            <w:r>
              <w:rPr>
                <w:noProof/>
                <w:webHidden/>
              </w:rPr>
            </w:r>
            <w:r>
              <w:rPr>
                <w:noProof/>
                <w:webHidden/>
              </w:rPr>
              <w:fldChar w:fldCharType="separate"/>
            </w:r>
            <w:r>
              <w:rPr>
                <w:noProof/>
                <w:webHidden/>
              </w:rPr>
              <w:t>7</w:t>
            </w:r>
            <w:r>
              <w:rPr>
                <w:noProof/>
                <w:webHidden/>
              </w:rPr>
              <w:fldChar w:fldCharType="end"/>
            </w:r>
          </w:hyperlink>
        </w:p>
        <w:p w14:paraId="3C9A6F91" w14:textId="15820186" w:rsidR="00CB36F5" w:rsidRDefault="00CB36F5">
          <w:pPr>
            <w:pStyle w:val="TOC2"/>
            <w:rPr>
              <w:rFonts w:asciiTheme="minorHAnsi" w:hAnsiTheme="minorHAnsi"/>
              <w:noProof/>
              <w:szCs w:val="24"/>
            </w:rPr>
          </w:pPr>
          <w:hyperlink w:anchor="_Toc209094533" w:history="1">
            <w:r w:rsidRPr="00940042">
              <w:rPr>
                <w:rStyle w:val="Hyperlink"/>
                <w:noProof/>
              </w:rPr>
              <w:t>captions</w:t>
            </w:r>
            <w:r>
              <w:rPr>
                <w:noProof/>
                <w:webHidden/>
              </w:rPr>
              <w:tab/>
            </w:r>
            <w:r>
              <w:rPr>
                <w:noProof/>
                <w:webHidden/>
              </w:rPr>
              <w:fldChar w:fldCharType="begin"/>
            </w:r>
            <w:r>
              <w:rPr>
                <w:noProof/>
                <w:webHidden/>
              </w:rPr>
              <w:instrText xml:space="preserve"> PAGEREF _Toc209094533 \h </w:instrText>
            </w:r>
            <w:r>
              <w:rPr>
                <w:noProof/>
                <w:webHidden/>
              </w:rPr>
            </w:r>
            <w:r>
              <w:rPr>
                <w:noProof/>
                <w:webHidden/>
              </w:rPr>
              <w:fldChar w:fldCharType="separate"/>
            </w:r>
            <w:r>
              <w:rPr>
                <w:noProof/>
                <w:webHidden/>
              </w:rPr>
              <w:t>7</w:t>
            </w:r>
            <w:r>
              <w:rPr>
                <w:noProof/>
                <w:webHidden/>
              </w:rPr>
              <w:fldChar w:fldCharType="end"/>
            </w:r>
          </w:hyperlink>
        </w:p>
        <w:p w14:paraId="0BB6F109" w14:textId="73470100" w:rsidR="00CB36F5" w:rsidRDefault="00CB36F5">
          <w:pPr>
            <w:pStyle w:val="TOC2"/>
            <w:rPr>
              <w:rFonts w:asciiTheme="minorHAnsi" w:hAnsiTheme="minorHAnsi"/>
              <w:noProof/>
              <w:szCs w:val="24"/>
            </w:rPr>
          </w:pPr>
          <w:hyperlink w:anchor="_Toc209094534" w:history="1">
            <w:r w:rsidRPr="00940042">
              <w:rPr>
                <w:rStyle w:val="Hyperlink"/>
                <w:noProof/>
              </w:rPr>
              <w:t>certification</w:t>
            </w:r>
            <w:r>
              <w:rPr>
                <w:noProof/>
                <w:webHidden/>
              </w:rPr>
              <w:tab/>
            </w:r>
            <w:r>
              <w:rPr>
                <w:noProof/>
                <w:webHidden/>
              </w:rPr>
              <w:fldChar w:fldCharType="begin"/>
            </w:r>
            <w:r>
              <w:rPr>
                <w:noProof/>
                <w:webHidden/>
              </w:rPr>
              <w:instrText xml:space="preserve"> PAGEREF _Toc209094534 \h </w:instrText>
            </w:r>
            <w:r>
              <w:rPr>
                <w:noProof/>
                <w:webHidden/>
              </w:rPr>
            </w:r>
            <w:r>
              <w:rPr>
                <w:noProof/>
                <w:webHidden/>
              </w:rPr>
              <w:fldChar w:fldCharType="separate"/>
            </w:r>
            <w:r>
              <w:rPr>
                <w:noProof/>
                <w:webHidden/>
              </w:rPr>
              <w:t>7</w:t>
            </w:r>
            <w:r>
              <w:rPr>
                <w:noProof/>
                <w:webHidden/>
              </w:rPr>
              <w:fldChar w:fldCharType="end"/>
            </w:r>
          </w:hyperlink>
        </w:p>
        <w:p w14:paraId="04499434" w14:textId="05EC3806" w:rsidR="00CB36F5" w:rsidRDefault="00CB36F5">
          <w:pPr>
            <w:pStyle w:val="TOC2"/>
            <w:rPr>
              <w:rFonts w:asciiTheme="minorHAnsi" w:hAnsiTheme="minorHAnsi"/>
              <w:noProof/>
              <w:szCs w:val="24"/>
            </w:rPr>
          </w:pPr>
          <w:hyperlink w:anchor="_Toc209094535" w:history="1">
            <w:r w:rsidRPr="00940042">
              <w:rPr>
                <w:rStyle w:val="Hyperlink"/>
                <w:noProof/>
              </w:rPr>
              <w:t>credit</w:t>
            </w:r>
            <w:r>
              <w:rPr>
                <w:noProof/>
                <w:webHidden/>
              </w:rPr>
              <w:tab/>
            </w:r>
            <w:r>
              <w:rPr>
                <w:noProof/>
                <w:webHidden/>
              </w:rPr>
              <w:fldChar w:fldCharType="begin"/>
            </w:r>
            <w:r>
              <w:rPr>
                <w:noProof/>
                <w:webHidden/>
              </w:rPr>
              <w:instrText xml:space="preserve"> PAGEREF _Toc209094535 \h </w:instrText>
            </w:r>
            <w:r>
              <w:rPr>
                <w:noProof/>
                <w:webHidden/>
              </w:rPr>
            </w:r>
            <w:r>
              <w:rPr>
                <w:noProof/>
                <w:webHidden/>
              </w:rPr>
              <w:fldChar w:fldCharType="separate"/>
            </w:r>
            <w:r>
              <w:rPr>
                <w:noProof/>
                <w:webHidden/>
              </w:rPr>
              <w:t>7</w:t>
            </w:r>
            <w:r>
              <w:rPr>
                <w:noProof/>
                <w:webHidden/>
              </w:rPr>
              <w:fldChar w:fldCharType="end"/>
            </w:r>
          </w:hyperlink>
        </w:p>
        <w:p w14:paraId="15C74FA2" w14:textId="4868A285" w:rsidR="00CB36F5" w:rsidRDefault="00CB36F5">
          <w:pPr>
            <w:pStyle w:val="TOC2"/>
            <w:rPr>
              <w:rFonts w:asciiTheme="minorHAnsi" w:hAnsiTheme="minorHAnsi"/>
              <w:noProof/>
              <w:szCs w:val="24"/>
            </w:rPr>
          </w:pPr>
          <w:hyperlink w:anchor="_Toc209094536" w:history="1">
            <w:r w:rsidRPr="00940042">
              <w:rPr>
                <w:rStyle w:val="Hyperlink"/>
                <w:noProof/>
              </w:rPr>
              <w:t>credit transfer</w:t>
            </w:r>
            <w:r>
              <w:rPr>
                <w:noProof/>
                <w:webHidden/>
              </w:rPr>
              <w:tab/>
            </w:r>
            <w:r>
              <w:rPr>
                <w:noProof/>
                <w:webHidden/>
              </w:rPr>
              <w:fldChar w:fldCharType="begin"/>
            </w:r>
            <w:r>
              <w:rPr>
                <w:noProof/>
                <w:webHidden/>
              </w:rPr>
              <w:instrText xml:space="preserve"> PAGEREF _Toc209094536 \h </w:instrText>
            </w:r>
            <w:r>
              <w:rPr>
                <w:noProof/>
                <w:webHidden/>
              </w:rPr>
            </w:r>
            <w:r>
              <w:rPr>
                <w:noProof/>
                <w:webHidden/>
              </w:rPr>
              <w:fldChar w:fldCharType="separate"/>
            </w:r>
            <w:r>
              <w:rPr>
                <w:noProof/>
                <w:webHidden/>
              </w:rPr>
              <w:t>7</w:t>
            </w:r>
            <w:r>
              <w:rPr>
                <w:noProof/>
                <w:webHidden/>
              </w:rPr>
              <w:fldChar w:fldCharType="end"/>
            </w:r>
          </w:hyperlink>
        </w:p>
        <w:p w14:paraId="1A46AAEF" w14:textId="4D807247" w:rsidR="00CB36F5" w:rsidRDefault="00CB36F5">
          <w:pPr>
            <w:pStyle w:val="TOC2"/>
            <w:rPr>
              <w:rFonts w:asciiTheme="minorHAnsi" w:hAnsiTheme="minorHAnsi"/>
              <w:noProof/>
              <w:szCs w:val="24"/>
            </w:rPr>
          </w:pPr>
          <w:hyperlink w:anchor="_Toc209094537" w:history="1">
            <w:r w:rsidRPr="00940042">
              <w:rPr>
                <w:rStyle w:val="Hyperlink"/>
                <w:noProof/>
              </w:rPr>
              <w:t>Companion Volume Implementation Guide</w:t>
            </w:r>
            <w:r>
              <w:rPr>
                <w:noProof/>
                <w:webHidden/>
              </w:rPr>
              <w:tab/>
            </w:r>
            <w:r>
              <w:rPr>
                <w:noProof/>
                <w:webHidden/>
              </w:rPr>
              <w:fldChar w:fldCharType="begin"/>
            </w:r>
            <w:r>
              <w:rPr>
                <w:noProof/>
                <w:webHidden/>
              </w:rPr>
              <w:instrText xml:space="preserve"> PAGEREF _Toc209094537 \h </w:instrText>
            </w:r>
            <w:r>
              <w:rPr>
                <w:noProof/>
                <w:webHidden/>
              </w:rPr>
            </w:r>
            <w:r>
              <w:rPr>
                <w:noProof/>
                <w:webHidden/>
              </w:rPr>
              <w:fldChar w:fldCharType="separate"/>
            </w:r>
            <w:r>
              <w:rPr>
                <w:noProof/>
                <w:webHidden/>
              </w:rPr>
              <w:t>7</w:t>
            </w:r>
            <w:r>
              <w:rPr>
                <w:noProof/>
                <w:webHidden/>
              </w:rPr>
              <w:fldChar w:fldCharType="end"/>
            </w:r>
          </w:hyperlink>
        </w:p>
        <w:p w14:paraId="24184554" w14:textId="2BEB7BC4" w:rsidR="00CB36F5" w:rsidRDefault="00CB36F5">
          <w:pPr>
            <w:pStyle w:val="TOC2"/>
            <w:rPr>
              <w:rFonts w:asciiTheme="minorHAnsi" w:hAnsiTheme="minorHAnsi"/>
              <w:noProof/>
              <w:szCs w:val="24"/>
            </w:rPr>
          </w:pPr>
          <w:hyperlink w:anchor="_Toc209094538" w:history="1">
            <w:r w:rsidRPr="00940042">
              <w:rPr>
                <w:rStyle w:val="Hyperlink"/>
                <w:noProof/>
              </w:rPr>
              <w:t>competency</w:t>
            </w:r>
            <w:r>
              <w:rPr>
                <w:noProof/>
                <w:webHidden/>
              </w:rPr>
              <w:tab/>
            </w:r>
            <w:r>
              <w:rPr>
                <w:noProof/>
                <w:webHidden/>
              </w:rPr>
              <w:fldChar w:fldCharType="begin"/>
            </w:r>
            <w:r>
              <w:rPr>
                <w:noProof/>
                <w:webHidden/>
              </w:rPr>
              <w:instrText xml:space="preserve"> PAGEREF _Toc209094538 \h </w:instrText>
            </w:r>
            <w:r>
              <w:rPr>
                <w:noProof/>
                <w:webHidden/>
              </w:rPr>
            </w:r>
            <w:r>
              <w:rPr>
                <w:noProof/>
                <w:webHidden/>
              </w:rPr>
              <w:fldChar w:fldCharType="separate"/>
            </w:r>
            <w:r>
              <w:rPr>
                <w:noProof/>
                <w:webHidden/>
              </w:rPr>
              <w:t>7</w:t>
            </w:r>
            <w:r>
              <w:rPr>
                <w:noProof/>
                <w:webHidden/>
              </w:rPr>
              <w:fldChar w:fldCharType="end"/>
            </w:r>
          </w:hyperlink>
        </w:p>
        <w:p w14:paraId="52286B53" w14:textId="55ED1DEE" w:rsidR="00CB36F5" w:rsidRDefault="00CB36F5">
          <w:pPr>
            <w:pStyle w:val="TOC2"/>
            <w:rPr>
              <w:rFonts w:asciiTheme="minorHAnsi" w:hAnsiTheme="minorHAnsi"/>
              <w:noProof/>
              <w:szCs w:val="24"/>
            </w:rPr>
          </w:pPr>
          <w:hyperlink w:anchor="_Toc209094539" w:history="1">
            <w:r w:rsidRPr="00940042">
              <w:rPr>
                <w:rStyle w:val="Hyperlink"/>
                <w:noProof/>
              </w:rPr>
              <w:t>compliance with accredited course requirements</w:t>
            </w:r>
            <w:r>
              <w:rPr>
                <w:noProof/>
                <w:webHidden/>
              </w:rPr>
              <w:tab/>
            </w:r>
            <w:r>
              <w:rPr>
                <w:noProof/>
                <w:webHidden/>
              </w:rPr>
              <w:fldChar w:fldCharType="begin"/>
            </w:r>
            <w:r>
              <w:rPr>
                <w:noProof/>
                <w:webHidden/>
              </w:rPr>
              <w:instrText xml:space="preserve"> PAGEREF _Toc209094539 \h </w:instrText>
            </w:r>
            <w:r>
              <w:rPr>
                <w:noProof/>
                <w:webHidden/>
              </w:rPr>
            </w:r>
            <w:r>
              <w:rPr>
                <w:noProof/>
                <w:webHidden/>
              </w:rPr>
              <w:fldChar w:fldCharType="separate"/>
            </w:r>
            <w:r>
              <w:rPr>
                <w:noProof/>
                <w:webHidden/>
              </w:rPr>
              <w:t>7</w:t>
            </w:r>
            <w:r>
              <w:rPr>
                <w:noProof/>
                <w:webHidden/>
              </w:rPr>
              <w:fldChar w:fldCharType="end"/>
            </w:r>
          </w:hyperlink>
        </w:p>
        <w:p w14:paraId="73AA37C0" w14:textId="589D0C5E" w:rsidR="00CB36F5" w:rsidRDefault="00CB36F5">
          <w:pPr>
            <w:pStyle w:val="TOC2"/>
            <w:rPr>
              <w:rFonts w:asciiTheme="minorHAnsi" w:hAnsiTheme="minorHAnsi"/>
              <w:noProof/>
              <w:szCs w:val="24"/>
            </w:rPr>
          </w:pPr>
          <w:hyperlink w:anchor="_Toc209094540" w:history="1">
            <w:r w:rsidRPr="00940042">
              <w:rPr>
                <w:rStyle w:val="Hyperlink"/>
                <w:noProof/>
              </w:rPr>
              <w:t>consultation</w:t>
            </w:r>
            <w:r>
              <w:rPr>
                <w:noProof/>
                <w:webHidden/>
              </w:rPr>
              <w:tab/>
            </w:r>
            <w:r>
              <w:rPr>
                <w:noProof/>
                <w:webHidden/>
              </w:rPr>
              <w:fldChar w:fldCharType="begin"/>
            </w:r>
            <w:r>
              <w:rPr>
                <w:noProof/>
                <w:webHidden/>
              </w:rPr>
              <w:instrText xml:space="preserve"> PAGEREF _Toc209094540 \h </w:instrText>
            </w:r>
            <w:r>
              <w:rPr>
                <w:noProof/>
                <w:webHidden/>
              </w:rPr>
            </w:r>
            <w:r>
              <w:rPr>
                <w:noProof/>
                <w:webHidden/>
              </w:rPr>
              <w:fldChar w:fldCharType="separate"/>
            </w:r>
            <w:r>
              <w:rPr>
                <w:noProof/>
                <w:webHidden/>
              </w:rPr>
              <w:t>8</w:t>
            </w:r>
            <w:r>
              <w:rPr>
                <w:noProof/>
                <w:webHidden/>
              </w:rPr>
              <w:fldChar w:fldCharType="end"/>
            </w:r>
          </w:hyperlink>
        </w:p>
        <w:p w14:paraId="6429B077" w14:textId="6D46B314" w:rsidR="00CB36F5" w:rsidRDefault="00CB36F5">
          <w:pPr>
            <w:pStyle w:val="TOC2"/>
            <w:rPr>
              <w:rFonts w:asciiTheme="minorHAnsi" w:hAnsiTheme="minorHAnsi"/>
              <w:noProof/>
              <w:szCs w:val="24"/>
            </w:rPr>
          </w:pPr>
          <w:hyperlink w:anchor="_Toc209094541" w:history="1">
            <w:r w:rsidRPr="00940042">
              <w:rPr>
                <w:rStyle w:val="Hyperlink"/>
                <w:noProof/>
              </w:rPr>
              <w:t>continuous improvement</w:t>
            </w:r>
            <w:r>
              <w:rPr>
                <w:noProof/>
                <w:webHidden/>
              </w:rPr>
              <w:tab/>
            </w:r>
            <w:r>
              <w:rPr>
                <w:noProof/>
                <w:webHidden/>
              </w:rPr>
              <w:fldChar w:fldCharType="begin"/>
            </w:r>
            <w:r>
              <w:rPr>
                <w:noProof/>
                <w:webHidden/>
              </w:rPr>
              <w:instrText xml:space="preserve"> PAGEREF _Toc209094541 \h </w:instrText>
            </w:r>
            <w:r>
              <w:rPr>
                <w:noProof/>
                <w:webHidden/>
              </w:rPr>
            </w:r>
            <w:r>
              <w:rPr>
                <w:noProof/>
                <w:webHidden/>
              </w:rPr>
              <w:fldChar w:fldCharType="separate"/>
            </w:r>
            <w:r>
              <w:rPr>
                <w:noProof/>
                <w:webHidden/>
              </w:rPr>
              <w:t>8</w:t>
            </w:r>
            <w:r>
              <w:rPr>
                <w:noProof/>
                <w:webHidden/>
              </w:rPr>
              <w:fldChar w:fldCharType="end"/>
            </w:r>
          </w:hyperlink>
        </w:p>
        <w:p w14:paraId="2E63BED7" w14:textId="5A0D8B60" w:rsidR="00CB36F5" w:rsidRDefault="00CB36F5">
          <w:pPr>
            <w:pStyle w:val="TOC2"/>
            <w:rPr>
              <w:rFonts w:asciiTheme="minorHAnsi" w:hAnsiTheme="minorHAnsi"/>
              <w:noProof/>
              <w:szCs w:val="24"/>
            </w:rPr>
          </w:pPr>
          <w:hyperlink w:anchor="_Toc209094542" w:history="1">
            <w:r w:rsidRPr="00940042">
              <w:rPr>
                <w:rStyle w:val="Hyperlink"/>
                <w:noProof/>
              </w:rPr>
              <w:t>courses</w:t>
            </w:r>
            <w:r>
              <w:rPr>
                <w:noProof/>
                <w:webHidden/>
              </w:rPr>
              <w:tab/>
            </w:r>
            <w:r>
              <w:rPr>
                <w:noProof/>
                <w:webHidden/>
              </w:rPr>
              <w:fldChar w:fldCharType="begin"/>
            </w:r>
            <w:r>
              <w:rPr>
                <w:noProof/>
                <w:webHidden/>
              </w:rPr>
              <w:instrText xml:space="preserve"> PAGEREF _Toc209094542 \h </w:instrText>
            </w:r>
            <w:r>
              <w:rPr>
                <w:noProof/>
                <w:webHidden/>
              </w:rPr>
            </w:r>
            <w:r>
              <w:rPr>
                <w:noProof/>
                <w:webHidden/>
              </w:rPr>
              <w:fldChar w:fldCharType="separate"/>
            </w:r>
            <w:r>
              <w:rPr>
                <w:noProof/>
                <w:webHidden/>
              </w:rPr>
              <w:t>8</w:t>
            </w:r>
            <w:r>
              <w:rPr>
                <w:noProof/>
                <w:webHidden/>
              </w:rPr>
              <w:fldChar w:fldCharType="end"/>
            </w:r>
          </w:hyperlink>
        </w:p>
        <w:p w14:paraId="439D1060" w14:textId="6B07ACB0" w:rsidR="00CB36F5" w:rsidRDefault="00CB36F5">
          <w:pPr>
            <w:pStyle w:val="TOC2"/>
            <w:rPr>
              <w:rFonts w:asciiTheme="minorHAnsi" w:hAnsiTheme="minorHAnsi"/>
              <w:noProof/>
              <w:szCs w:val="24"/>
            </w:rPr>
          </w:pPr>
          <w:hyperlink w:anchor="_Toc209094543" w:history="1">
            <w:r w:rsidRPr="00940042">
              <w:rPr>
                <w:rStyle w:val="Hyperlink"/>
                <w:noProof/>
              </w:rPr>
              <w:t>curriculum</w:t>
            </w:r>
            <w:r>
              <w:rPr>
                <w:noProof/>
                <w:webHidden/>
              </w:rPr>
              <w:tab/>
            </w:r>
            <w:r>
              <w:rPr>
                <w:noProof/>
                <w:webHidden/>
              </w:rPr>
              <w:fldChar w:fldCharType="begin"/>
            </w:r>
            <w:r>
              <w:rPr>
                <w:noProof/>
                <w:webHidden/>
              </w:rPr>
              <w:instrText xml:space="preserve"> PAGEREF _Toc209094543 \h </w:instrText>
            </w:r>
            <w:r>
              <w:rPr>
                <w:noProof/>
                <w:webHidden/>
              </w:rPr>
            </w:r>
            <w:r>
              <w:rPr>
                <w:noProof/>
                <w:webHidden/>
              </w:rPr>
              <w:fldChar w:fldCharType="separate"/>
            </w:r>
            <w:r>
              <w:rPr>
                <w:noProof/>
                <w:webHidden/>
              </w:rPr>
              <w:t>8</w:t>
            </w:r>
            <w:r>
              <w:rPr>
                <w:noProof/>
                <w:webHidden/>
              </w:rPr>
              <w:fldChar w:fldCharType="end"/>
            </w:r>
          </w:hyperlink>
        </w:p>
        <w:p w14:paraId="7B8A1DA5" w14:textId="57C78111" w:rsidR="00CB36F5" w:rsidRDefault="00CB36F5">
          <w:pPr>
            <w:pStyle w:val="TOC2"/>
            <w:rPr>
              <w:rFonts w:asciiTheme="minorHAnsi" w:hAnsiTheme="minorHAnsi"/>
              <w:noProof/>
              <w:szCs w:val="24"/>
            </w:rPr>
          </w:pPr>
          <w:hyperlink w:anchor="_Toc209094544" w:history="1">
            <w:r w:rsidRPr="00940042">
              <w:rPr>
                <w:rStyle w:val="Hyperlink"/>
                <w:noProof/>
              </w:rPr>
              <w:t>delivery methodologies</w:t>
            </w:r>
            <w:r>
              <w:rPr>
                <w:noProof/>
                <w:webHidden/>
              </w:rPr>
              <w:tab/>
            </w:r>
            <w:r>
              <w:rPr>
                <w:noProof/>
                <w:webHidden/>
              </w:rPr>
              <w:fldChar w:fldCharType="begin"/>
            </w:r>
            <w:r>
              <w:rPr>
                <w:noProof/>
                <w:webHidden/>
              </w:rPr>
              <w:instrText xml:space="preserve"> PAGEREF _Toc209094544 \h </w:instrText>
            </w:r>
            <w:r>
              <w:rPr>
                <w:noProof/>
                <w:webHidden/>
              </w:rPr>
            </w:r>
            <w:r>
              <w:rPr>
                <w:noProof/>
                <w:webHidden/>
              </w:rPr>
              <w:fldChar w:fldCharType="separate"/>
            </w:r>
            <w:r>
              <w:rPr>
                <w:noProof/>
                <w:webHidden/>
              </w:rPr>
              <w:t>8</w:t>
            </w:r>
            <w:r>
              <w:rPr>
                <w:noProof/>
                <w:webHidden/>
              </w:rPr>
              <w:fldChar w:fldCharType="end"/>
            </w:r>
          </w:hyperlink>
        </w:p>
        <w:p w14:paraId="7CA03CEC" w14:textId="3111BAF1" w:rsidR="00CB36F5" w:rsidRDefault="00CB36F5">
          <w:pPr>
            <w:pStyle w:val="TOC2"/>
            <w:rPr>
              <w:rFonts w:asciiTheme="minorHAnsi" w:hAnsiTheme="minorHAnsi"/>
              <w:noProof/>
              <w:szCs w:val="24"/>
            </w:rPr>
          </w:pPr>
          <w:hyperlink w:anchor="_Toc209094545" w:history="1">
            <w:r w:rsidRPr="00940042">
              <w:rPr>
                <w:rStyle w:val="Hyperlink"/>
                <w:noProof/>
              </w:rPr>
              <w:t>Department of Employment and Workplace Relations (DEWR)</w:t>
            </w:r>
            <w:r>
              <w:rPr>
                <w:noProof/>
                <w:webHidden/>
              </w:rPr>
              <w:tab/>
            </w:r>
            <w:r>
              <w:rPr>
                <w:noProof/>
                <w:webHidden/>
              </w:rPr>
              <w:fldChar w:fldCharType="begin"/>
            </w:r>
            <w:r>
              <w:rPr>
                <w:noProof/>
                <w:webHidden/>
              </w:rPr>
              <w:instrText xml:space="preserve"> PAGEREF _Toc209094545 \h </w:instrText>
            </w:r>
            <w:r>
              <w:rPr>
                <w:noProof/>
                <w:webHidden/>
              </w:rPr>
            </w:r>
            <w:r>
              <w:rPr>
                <w:noProof/>
                <w:webHidden/>
              </w:rPr>
              <w:fldChar w:fldCharType="separate"/>
            </w:r>
            <w:r>
              <w:rPr>
                <w:noProof/>
                <w:webHidden/>
              </w:rPr>
              <w:t>8</w:t>
            </w:r>
            <w:r>
              <w:rPr>
                <w:noProof/>
                <w:webHidden/>
              </w:rPr>
              <w:fldChar w:fldCharType="end"/>
            </w:r>
          </w:hyperlink>
        </w:p>
        <w:p w14:paraId="2A4E1ED9" w14:textId="2093981E" w:rsidR="00CB36F5" w:rsidRDefault="00CB36F5">
          <w:pPr>
            <w:pStyle w:val="TOC2"/>
            <w:rPr>
              <w:rFonts w:asciiTheme="minorHAnsi" w:hAnsiTheme="minorHAnsi"/>
              <w:noProof/>
              <w:szCs w:val="24"/>
            </w:rPr>
          </w:pPr>
          <w:hyperlink w:anchor="_Toc209094546" w:history="1">
            <w:r w:rsidRPr="00940042">
              <w:rPr>
                <w:rStyle w:val="Hyperlink"/>
                <w:noProof/>
              </w:rPr>
              <w:t>disability</w:t>
            </w:r>
            <w:r>
              <w:rPr>
                <w:noProof/>
                <w:webHidden/>
              </w:rPr>
              <w:tab/>
            </w:r>
            <w:r>
              <w:rPr>
                <w:noProof/>
                <w:webHidden/>
              </w:rPr>
              <w:fldChar w:fldCharType="begin"/>
            </w:r>
            <w:r>
              <w:rPr>
                <w:noProof/>
                <w:webHidden/>
              </w:rPr>
              <w:instrText xml:space="preserve"> PAGEREF _Toc209094546 \h </w:instrText>
            </w:r>
            <w:r>
              <w:rPr>
                <w:noProof/>
                <w:webHidden/>
              </w:rPr>
            </w:r>
            <w:r>
              <w:rPr>
                <w:noProof/>
                <w:webHidden/>
              </w:rPr>
              <w:fldChar w:fldCharType="separate"/>
            </w:r>
            <w:r>
              <w:rPr>
                <w:noProof/>
                <w:webHidden/>
              </w:rPr>
              <w:t>8</w:t>
            </w:r>
            <w:r>
              <w:rPr>
                <w:noProof/>
                <w:webHidden/>
              </w:rPr>
              <w:fldChar w:fldCharType="end"/>
            </w:r>
          </w:hyperlink>
        </w:p>
        <w:p w14:paraId="12024114" w14:textId="7595205B" w:rsidR="00CB36F5" w:rsidRDefault="00CB36F5">
          <w:pPr>
            <w:pStyle w:val="TOC2"/>
            <w:rPr>
              <w:rFonts w:asciiTheme="minorHAnsi" w:hAnsiTheme="minorHAnsi"/>
              <w:noProof/>
              <w:szCs w:val="24"/>
            </w:rPr>
          </w:pPr>
          <w:hyperlink w:anchor="_Toc209094547" w:history="1">
            <w:r w:rsidRPr="00940042">
              <w:rPr>
                <w:rStyle w:val="Hyperlink"/>
                <w:noProof/>
              </w:rPr>
              <w:t>Disability Inclusion and Access Plans (DIAP)</w:t>
            </w:r>
            <w:r>
              <w:rPr>
                <w:noProof/>
                <w:webHidden/>
              </w:rPr>
              <w:tab/>
            </w:r>
            <w:r>
              <w:rPr>
                <w:noProof/>
                <w:webHidden/>
              </w:rPr>
              <w:fldChar w:fldCharType="begin"/>
            </w:r>
            <w:r>
              <w:rPr>
                <w:noProof/>
                <w:webHidden/>
              </w:rPr>
              <w:instrText xml:space="preserve"> PAGEREF _Toc209094547 \h </w:instrText>
            </w:r>
            <w:r>
              <w:rPr>
                <w:noProof/>
                <w:webHidden/>
              </w:rPr>
            </w:r>
            <w:r>
              <w:rPr>
                <w:noProof/>
                <w:webHidden/>
              </w:rPr>
              <w:fldChar w:fldCharType="separate"/>
            </w:r>
            <w:r>
              <w:rPr>
                <w:noProof/>
                <w:webHidden/>
              </w:rPr>
              <w:t>8</w:t>
            </w:r>
            <w:r>
              <w:rPr>
                <w:noProof/>
                <w:webHidden/>
              </w:rPr>
              <w:fldChar w:fldCharType="end"/>
            </w:r>
          </w:hyperlink>
        </w:p>
        <w:p w14:paraId="7B87525C" w14:textId="328C946F" w:rsidR="00CB36F5" w:rsidRDefault="00CB36F5">
          <w:pPr>
            <w:pStyle w:val="TOC2"/>
            <w:rPr>
              <w:rFonts w:asciiTheme="minorHAnsi" w:hAnsiTheme="minorHAnsi"/>
              <w:noProof/>
              <w:szCs w:val="24"/>
            </w:rPr>
          </w:pPr>
          <w:hyperlink w:anchor="_Toc209094548" w:history="1">
            <w:r w:rsidRPr="00940042">
              <w:rPr>
                <w:rStyle w:val="Hyperlink"/>
                <w:noProof/>
              </w:rPr>
              <w:t>disability confident</w:t>
            </w:r>
            <w:r>
              <w:rPr>
                <w:noProof/>
                <w:webHidden/>
              </w:rPr>
              <w:tab/>
            </w:r>
            <w:r>
              <w:rPr>
                <w:noProof/>
                <w:webHidden/>
              </w:rPr>
              <w:fldChar w:fldCharType="begin"/>
            </w:r>
            <w:r>
              <w:rPr>
                <w:noProof/>
                <w:webHidden/>
              </w:rPr>
              <w:instrText xml:space="preserve"> PAGEREF _Toc209094548 \h </w:instrText>
            </w:r>
            <w:r>
              <w:rPr>
                <w:noProof/>
                <w:webHidden/>
              </w:rPr>
            </w:r>
            <w:r>
              <w:rPr>
                <w:noProof/>
                <w:webHidden/>
              </w:rPr>
              <w:fldChar w:fldCharType="separate"/>
            </w:r>
            <w:r>
              <w:rPr>
                <w:noProof/>
                <w:webHidden/>
              </w:rPr>
              <w:t>8</w:t>
            </w:r>
            <w:r>
              <w:rPr>
                <w:noProof/>
                <w:webHidden/>
              </w:rPr>
              <w:fldChar w:fldCharType="end"/>
            </w:r>
          </w:hyperlink>
        </w:p>
        <w:p w14:paraId="116F992C" w14:textId="3BD2518D" w:rsidR="00CB36F5" w:rsidRDefault="00CB36F5">
          <w:pPr>
            <w:pStyle w:val="TOC2"/>
            <w:rPr>
              <w:rFonts w:asciiTheme="minorHAnsi" w:hAnsiTheme="minorHAnsi"/>
              <w:noProof/>
              <w:szCs w:val="24"/>
            </w:rPr>
          </w:pPr>
          <w:hyperlink w:anchor="_Toc209094549" w:history="1">
            <w:r w:rsidRPr="00940042">
              <w:rPr>
                <w:rStyle w:val="Hyperlink"/>
                <w:noProof/>
              </w:rPr>
              <w:t>disability discrimination</w:t>
            </w:r>
            <w:r>
              <w:rPr>
                <w:noProof/>
                <w:webHidden/>
              </w:rPr>
              <w:tab/>
            </w:r>
            <w:r>
              <w:rPr>
                <w:noProof/>
                <w:webHidden/>
              </w:rPr>
              <w:fldChar w:fldCharType="begin"/>
            </w:r>
            <w:r>
              <w:rPr>
                <w:noProof/>
                <w:webHidden/>
              </w:rPr>
              <w:instrText xml:space="preserve"> PAGEREF _Toc209094549 \h </w:instrText>
            </w:r>
            <w:r>
              <w:rPr>
                <w:noProof/>
                <w:webHidden/>
              </w:rPr>
            </w:r>
            <w:r>
              <w:rPr>
                <w:noProof/>
                <w:webHidden/>
              </w:rPr>
              <w:fldChar w:fldCharType="separate"/>
            </w:r>
            <w:r>
              <w:rPr>
                <w:noProof/>
                <w:webHidden/>
              </w:rPr>
              <w:t>9</w:t>
            </w:r>
            <w:r>
              <w:rPr>
                <w:noProof/>
                <w:webHidden/>
              </w:rPr>
              <w:fldChar w:fldCharType="end"/>
            </w:r>
          </w:hyperlink>
        </w:p>
        <w:p w14:paraId="0153E94E" w14:textId="2BEBDE44" w:rsidR="00CB36F5" w:rsidRDefault="00CB36F5">
          <w:pPr>
            <w:pStyle w:val="TOC2"/>
            <w:rPr>
              <w:rFonts w:asciiTheme="minorHAnsi" w:hAnsiTheme="minorHAnsi"/>
              <w:noProof/>
              <w:szCs w:val="24"/>
            </w:rPr>
          </w:pPr>
          <w:hyperlink w:anchor="_Toc209094550" w:history="1">
            <w:r w:rsidRPr="00940042">
              <w:rPr>
                <w:rStyle w:val="Hyperlink"/>
                <w:noProof/>
              </w:rPr>
              <w:t>disclosure</w:t>
            </w:r>
            <w:r>
              <w:rPr>
                <w:noProof/>
                <w:webHidden/>
              </w:rPr>
              <w:tab/>
            </w:r>
            <w:r>
              <w:rPr>
                <w:noProof/>
                <w:webHidden/>
              </w:rPr>
              <w:fldChar w:fldCharType="begin"/>
            </w:r>
            <w:r>
              <w:rPr>
                <w:noProof/>
                <w:webHidden/>
              </w:rPr>
              <w:instrText xml:space="preserve"> PAGEREF _Toc209094550 \h </w:instrText>
            </w:r>
            <w:r>
              <w:rPr>
                <w:noProof/>
                <w:webHidden/>
              </w:rPr>
            </w:r>
            <w:r>
              <w:rPr>
                <w:noProof/>
                <w:webHidden/>
              </w:rPr>
              <w:fldChar w:fldCharType="separate"/>
            </w:r>
            <w:r>
              <w:rPr>
                <w:noProof/>
                <w:webHidden/>
              </w:rPr>
              <w:t>9</w:t>
            </w:r>
            <w:r>
              <w:rPr>
                <w:noProof/>
                <w:webHidden/>
              </w:rPr>
              <w:fldChar w:fldCharType="end"/>
            </w:r>
          </w:hyperlink>
        </w:p>
        <w:p w14:paraId="0B2A1148" w14:textId="1C8433A8" w:rsidR="00CB36F5" w:rsidRDefault="00CB36F5">
          <w:pPr>
            <w:pStyle w:val="TOC2"/>
            <w:rPr>
              <w:rFonts w:asciiTheme="minorHAnsi" w:hAnsiTheme="minorHAnsi"/>
              <w:noProof/>
              <w:szCs w:val="24"/>
            </w:rPr>
          </w:pPr>
          <w:hyperlink w:anchor="_Toc209094551" w:history="1">
            <w:r w:rsidRPr="00940042">
              <w:rPr>
                <w:rStyle w:val="Hyperlink"/>
                <w:noProof/>
              </w:rPr>
              <w:t>educational technology</w:t>
            </w:r>
            <w:r>
              <w:rPr>
                <w:noProof/>
                <w:webHidden/>
              </w:rPr>
              <w:tab/>
            </w:r>
            <w:r>
              <w:rPr>
                <w:noProof/>
                <w:webHidden/>
              </w:rPr>
              <w:fldChar w:fldCharType="begin"/>
            </w:r>
            <w:r>
              <w:rPr>
                <w:noProof/>
                <w:webHidden/>
              </w:rPr>
              <w:instrText xml:space="preserve"> PAGEREF _Toc209094551 \h </w:instrText>
            </w:r>
            <w:r>
              <w:rPr>
                <w:noProof/>
                <w:webHidden/>
              </w:rPr>
            </w:r>
            <w:r>
              <w:rPr>
                <w:noProof/>
                <w:webHidden/>
              </w:rPr>
              <w:fldChar w:fldCharType="separate"/>
            </w:r>
            <w:r>
              <w:rPr>
                <w:noProof/>
                <w:webHidden/>
              </w:rPr>
              <w:t>9</w:t>
            </w:r>
            <w:r>
              <w:rPr>
                <w:noProof/>
                <w:webHidden/>
              </w:rPr>
              <w:fldChar w:fldCharType="end"/>
            </w:r>
          </w:hyperlink>
        </w:p>
        <w:p w14:paraId="67E5B69F" w14:textId="2458D816" w:rsidR="00CB36F5" w:rsidRDefault="00CB36F5">
          <w:pPr>
            <w:pStyle w:val="TOC2"/>
            <w:rPr>
              <w:rFonts w:asciiTheme="minorHAnsi" w:hAnsiTheme="minorHAnsi"/>
              <w:noProof/>
              <w:szCs w:val="24"/>
            </w:rPr>
          </w:pPr>
          <w:hyperlink w:anchor="_Toc209094552" w:history="1">
            <w:r w:rsidRPr="00940042">
              <w:rPr>
                <w:rStyle w:val="Hyperlink"/>
                <w:noProof/>
              </w:rPr>
              <w:t>e-Learning</w:t>
            </w:r>
            <w:r>
              <w:rPr>
                <w:noProof/>
                <w:webHidden/>
              </w:rPr>
              <w:tab/>
            </w:r>
            <w:r>
              <w:rPr>
                <w:noProof/>
                <w:webHidden/>
              </w:rPr>
              <w:fldChar w:fldCharType="begin"/>
            </w:r>
            <w:r>
              <w:rPr>
                <w:noProof/>
                <w:webHidden/>
              </w:rPr>
              <w:instrText xml:space="preserve"> PAGEREF _Toc209094552 \h </w:instrText>
            </w:r>
            <w:r>
              <w:rPr>
                <w:noProof/>
                <w:webHidden/>
              </w:rPr>
            </w:r>
            <w:r>
              <w:rPr>
                <w:noProof/>
                <w:webHidden/>
              </w:rPr>
              <w:fldChar w:fldCharType="separate"/>
            </w:r>
            <w:r>
              <w:rPr>
                <w:noProof/>
                <w:webHidden/>
              </w:rPr>
              <w:t>9</w:t>
            </w:r>
            <w:r>
              <w:rPr>
                <w:noProof/>
                <w:webHidden/>
              </w:rPr>
              <w:fldChar w:fldCharType="end"/>
            </w:r>
          </w:hyperlink>
        </w:p>
        <w:p w14:paraId="729BD154" w14:textId="1C3DE306" w:rsidR="00CB36F5" w:rsidRDefault="00CB36F5">
          <w:pPr>
            <w:pStyle w:val="TOC2"/>
            <w:rPr>
              <w:rFonts w:asciiTheme="minorHAnsi" w:hAnsiTheme="minorHAnsi"/>
              <w:noProof/>
              <w:szCs w:val="24"/>
            </w:rPr>
          </w:pPr>
          <w:hyperlink w:anchor="_Toc209094553" w:history="1">
            <w:r w:rsidRPr="00940042">
              <w:rPr>
                <w:rStyle w:val="Hyperlink"/>
                <w:noProof/>
              </w:rPr>
              <w:t>e-Learning/online tool</w:t>
            </w:r>
            <w:r>
              <w:rPr>
                <w:noProof/>
                <w:webHidden/>
              </w:rPr>
              <w:tab/>
            </w:r>
            <w:r>
              <w:rPr>
                <w:noProof/>
                <w:webHidden/>
              </w:rPr>
              <w:fldChar w:fldCharType="begin"/>
            </w:r>
            <w:r>
              <w:rPr>
                <w:noProof/>
                <w:webHidden/>
              </w:rPr>
              <w:instrText xml:space="preserve"> PAGEREF _Toc209094553 \h </w:instrText>
            </w:r>
            <w:r>
              <w:rPr>
                <w:noProof/>
                <w:webHidden/>
              </w:rPr>
            </w:r>
            <w:r>
              <w:rPr>
                <w:noProof/>
                <w:webHidden/>
              </w:rPr>
              <w:fldChar w:fldCharType="separate"/>
            </w:r>
            <w:r>
              <w:rPr>
                <w:noProof/>
                <w:webHidden/>
              </w:rPr>
              <w:t>9</w:t>
            </w:r>
            <w:r>
              <w:rPr>
                <w:noProof/>
                <w:webHidden/>
              </w:rPr>
              <w:fldChar w:fldCharType="end"/>
            </w:r>
          </w:hyperlink>
        </w:p>
        <w:p w14:paraId="5EBA8AAF" w14:textId="2E4B4B15" w:rsidR="00CB36F5" w:rsidRDefault="00CB36F5">
          <w:pPr>
            <w:pStyle w:val="TOC2"/>
            <w:rPr>
              <w:rFonts w:asciiTheme="minorHAnsi" w:hAnsiTheme="minorHAnsi"/>
              <w:noProof/>
              <w:szCs w:val="24"/>
            </w:rPr>
          </w:pPr>
          <w:hyperlink w:anchor="_Toc209094554" w:history="1">
            <w:r w:rsidRPr="00940042">
              <w:rPr>
                <w:rStyle w:val="Hyperlink"/>
                <w:noProof/>
              </w:rPr>
              <w:t>electronic/digital</w:t>
            </w:r>
            <w:r>
              <w:rPr>
                <w:noProof/>
                <w:webHidden/>
              </w:rPr>
              <w:tab/>
            </w:r>
            <w:r>
              <w:rPr>
                <w:noProof/>
                <w:webHidden/>
              </w:rPr>
              <w:fldChar w:fldCharType="begin"/>
            </w:r>
            <w:r>
              <w:rPr>
                <w:noProof/>
                <w:webHidden/>
              </w:rPr>
              <w:instrText xml:space="preserve"> PAGEREF _Toc209094554 \h </w:instrText>
            </w:r>
            <w:r>
              <w:rPr>
                <w:noProof/>
                <w:webHidden/>
              </w:rPr>
            </w:r>
            <w:r>
              <w:rPr>
                <w:noProof/>
                <w:webHidden/>
              </w:rPr>
              <w:fldChar w:fldCharType="separate"/>
            </w:r>
            <w:r>
              <w:rPr>
                <w:noProof/>
                <w:webHidden/>
              </w:rPr>
              <w:t>9</w:t>
            </w:r>
            <w:r>
              <w:rPr>
                <w:noProof/>
                <w:webHidden/>
              </w:rPr>
              <w:fldChar w:fldCharType="end"/>
            </w:r>
          </w:hyperlink>
        </w:p>
        <w:p w14:paraId="35674F7D" w14:textId="3428948F" w:rsidR="00CB36F5" w:rsidRDefault="00CB36F5">
          <w:pPr>
            <w:pStyle w:val="TOC2"/>
            <w:rPr>
              <w:rFonts w:asciiTheme="minorHAnsi" w:hAnsiTheme="minorHAnsi"/>
              <w:noProof/>
              <w:szCs w:val="24"/>
            </w:rPr>
          </w:pPr>
          <w:hyperlink w:anchor="_Toc209094555" w:history="1">
            <w:r w:rsidRPr="00940042">
              <w:rPr>
                <w:rStyle w:val="Hyperlink"/>
                <w:noProof/>
              </w:rPr>
              <w:t>empowerment</w:t>
            </w:r>
            <w:r>
              <w:rPr>
                <w:noProof/>
                <w:webHidden/>
              </w:rPr>
              <w:tab/>
            </w:r>
            <w:r>
              <w:rPr>
                <w:noProof/>
                <w:webHidden/>
              </w:rPr>
              <w:fldChar w:fldCharType="begin"/>
            </w:r>
            <w:r>
              <w:rPr>
                <w:noProof/>
                <w:webHidden/>
              </w:rPr>
              <w:instrText xml:space="preserve"> PAGEREF _Toc209094555 \h </w:instrText>
            </w:r>
            <w:r>
              <w:rPr>
                <w:noProof/>
                <w:webHidden/>
              </w:rPr>
            </w:r>
            <w:r>
              <w:rPr>
                <w:noProof/>
                <w:webHidden/>
              </w:rPr>
              <w:fldChar w:fldCharType="separate"/>
            </w:r>
            <w:r>
              <w:rPr>
                <w:noProof/>
                <w:webHidden/>
              </w:rPr>
              <w:t>9</w:t>
            </w:r>
            <w:r>
              <w:rPr>
                <w:noProof/>
                <w:webHidden/>
              </w:rPr>
              <w:fldChar w:fldCharType="end"/>
            </w:r>
          </w:hyperlink>
        </w:p>
        <w:p w14:paraId="5761482C" w14:textId="62A511EA" w:rsidR="00CB36F5" w:rsidRDefault="00CB36F5">
          <w:pPr>
            <w:pStyle w:val="TOC2"/>
            <w:rPr>
              <w:rFonts w:asciiTheme="minorHAnsi" w:hAnsiTheme="minorHAnsi"/>
              <w:noProof/>
              <w:szCs w:val="24"/>
            </w:rPr>
          </w:pPr>
          <w:hyperlink w:anchor="_Toc209094556" w:history="1">
            <w:r w:rsidRPr="00940042">
              <w:rPr>
                <w:rStyle w:val="Hyperlink"/>
                <w:noProof/>
              </w:rPr>
              <w:t>enablement</w:t>
            </w:r>
            <w:r>
              <w:rPr>
                <w:noProof/>
                <w:webHidden/>
              </w:rPr>
              <w:tab/>
            </w:r>
            <w:r>
              <w:rPr>
                <w:noProof/>
                <w:webHidden/>
              </w:rPr>
              <w:fldChar w:fldCharType="begin"/>
            </w:r>
            <w:r>
              <w:rPr>
                <w:noProof/>
                <w:webHidden/>
              </w:rPr>
              <w:instrText xml:space="preserve"> PAGEREF _Toc209094556 \h </w:instrText>
            </w:r>
            <w:r>
              <w:rPr>
                <w:noProof/>
                <w:webHidden/>
              </w:rPr>
            </w:r>
            <w:r>
              <w:rPr>
                <w:noProof/>
                <w:webHidden/>
              </w:rPr>
              <w:fldChar w:fldCharType="separate"/>
            </w:r>
            <w:r>
              <w:rPr>
                <w:noProof/>
                <w:webHidden/>
              </w:rPr>
              <w:t>9</w:t>
            </w:r>
            <w:r>
              <w:rPr>
                <w:noProof/>
                <w:webHidden/>
              </w:rPr>
              <w:fldChar w:fldCharType="end"/>
            </w:r>
          </w:hyperlink>
        </w:p>
        <w:p w14:paraId="4A1AB10D" w14:textId="1BA34D09" w:rsidR="00CB36F5" w:rsidRDefault="00CB36F5">
          <w:pPr>
            <w:pStyle w:val="TOC2"/>
            <w:rPr>
              <w:rFonts w:asciiTheme="minorHAnsi" w:hAnsiTheme="minorHAnsi"/>
              <w:noProof/>
              <w:szCs w:val="24"/>
            </w:rPr>
          </w:pPr>
          <w:hyperlink w:anchor="_Toc209094557" w:history="1">
            <w:r w:rsidRPr="00940042">
              <w:rPr>
                <w:rStyle w:val="Hyperlink"/>
                <w:noProof/>
              </w:rPr>
              <w:t>enrolment</w:t>
            </w:r>
            <w:r>
              <w:rPr>
                <w:noProof/>
                <w:webHidden/>
              </w:rPr>
              <w:tab/>
            </w:r>
            <w:r>
              <w:rPr>
                <w:noProof/>
                <w:webHidden/>
              </w:rPr>
              <w:fldChar w:fldCharType="begin"/>
            </w:r>
            <w:r>
              <w:rPr>
                <w:noProof/>
                <w:webHidden/>
              </w:rPr>
              <w:instrText xml:space="preserve"> PAGEREF _Toc209094557 \h </w:instrText>
            </w:r>
            <w:r>
              <w:rPr>
                <w:noProof/>
                <w:webHidden/>
              </w:rPr>
            </w:r>
            <w:r>
              <w:rPr>
                <w:noProof/>
                <w:webHidden/>
              </w:rPr>
              <w:fldChar w:fldCharType="separate"/>
            </w:r>
            <w:r>
              <w:rPr>
                <w:noProof/>
                <w:webHidden/>
              </w:rPr>
              <w:t>9</w:t>
            </w:r>
            <w:r>
              <w:rPr>
                <w:noProof/>
                <w:webHidden/>
              </w:rPr>
              <w:fldChar w:fldCharType="end"/>
            </w:r>
          </w:hyperlink>
        </w:p>
        <w:p w14:paraId="7D071D3B" w14:textId="3F1B9405" w:rsidR="00CB36F5" w:rsidRDefault="00CB36F5">
          <w:pPr>
            <w:pStyle w:val="TOC2"/>
            <w:rPr>
              <w:rFonts w:asciiTheme="minorHAnsi" w:hAnsiTheme="minorHAnsi"/>
              <w:noProof/>
              <w:szCs w:val="24"/>
            </w:rPr>
          </w:pPr>
          <w:hyperlink w:anchor="_Toc209094558" w:history="1">
            <w:r w:rsidRPr="00940042">
              <w:rPr>
                <w:rStyle w:val="Hyperlink"/>
                <w:noProof/>
              </w:rPr>
              <w:t>evidence</w:t>
            </w:r>
            <w:r>
              <w:rPr>
                <w:noProof/>
                <w:webHidden/>
              </w:rPr>
              <w:tab/>
            </w:r>
            <w:r>
              <w:rPr>
                <w:noProof/>
                <w:webHidden/>
              </w:rPr>
              <w:fldChar w:fldCharType="begin"/>
            </w:r>
            <w:r>
              <w:rPr>
                <w:noProof/>
                <w:webHidden/>
              </w:rPr>
              <w:instrText xml:space="preserve"> PAGEREF _Toc209094558 \h </w:instrText>
            </w:r>
            <w:r>
              <w:rPr>
                <w:noProof/>
                <w:webHidden/>
              </w:rPr>
            </w:r>
            <w:r>
              <w:rPr>
                <w:noProof/>
                <w:webHidden/>
              </w:rPr>
              <w:fldChar w:fldCharType="separate"/>
            </w:r>
            <w:r>
              <w:rPr>
                <w:noProof/>
                <w:webHidden/>
              </w:rPr>
              <w:t>10</w:t>
            </w:r>
            <w:r>
              <w:rPr>
                <w:noProof/>
                <w:webHidden/>
              </w:rPr>
              <w:fldChar w:fldCharType="end"/>
            </w:r>
          </w:hyperlink>
        </w:p>
        <w:p w14:paraId="14F954A6" w14:textId="47421884" w:rsidR="00CB36F5" w:rsidRDefault="00CB36F5">
          <w:pPr>
            <w:pStyle w:val="TOC2"/>
            <w:rPr>
              <w:rFonts w:asciiTheme="minorHAnsi" w:hAnsiTheme="minorHAnsi"/>
              <w:noProof/>
              <w:szCs w:val="24"/>
            </w:rPr>
          </w:pPr>
          <w:hyperlink w:anchor="_Toc209094559" w:history="1">
            <w:r w:rsidRPr="00940042">
              <w:rPr>
                <w:rStyle w:val="Hyperlink"/>
                <w:noProof/>
              </w:rPr>
              <w:t>format</w:t>
            </w:r>
            <w:r>
              <w:rPr>
                <w:noProof/>
                <w:webHidden/>
              </w:rPr>
              <w:tab/>
            </w:r>
            <w:r>
              <w:rPr>
                <w:noProof/>
                <w:webHidden/>
              </w:rPr>
              <w:fldChar w:fldCharType="begin"/>
            </w:r>
            <w:r>
              <w:rPr>
                <w:noProof/>
                <w:webHidden/>
              </w:rPr>
              <w:instrText xml:space="preserve"> PAGEREF _Toc209094559 \h </w:instrText>
            </w:r>
            <w:r>
              <w:rPr>
                <w:noProof/>
                <w:webHidden/>
              </w:rPr>
            </w:r>
            <w:r>
              <w:rPr>
                <w:noProof/>
                <w:webHidden/>
              </w:rPr>
              <w:fldChar w:fldCharType="separate"/>
            </w:r>
            <w:r>
              <w:rPr>
                <w:noProof/>
                <w:webHidden/>
              </w:rPr>
              <w:t>10</w:t>
            </w:r>
            <w:r>
              <w:rPr>
                <w:noProof/>
                <w:webHidden/>
              </w:rPr>
              <w:fldChar w:fldCharType="end"/>
            </w:r>
          </w:hyperlink>
        </w:p>
        <w:p w14:paraId="3C3133A8" w14:textId="74439585" w:rsidR="00CB36F5" w:rsidRDefault="00CB36F5">
          <w:pPr>
            <w:pStyle w:val="TOC2"/>
            <w:rPr>
              <w:rFonts w:asciiTheme="minorHAnsi" w:hAnsiTheme="minorHAnsi"/>
              <w:noProof/>
              <w:szCs w:val="24"/>
            </w:rPr>
          </w:pPr>
          <w:hyperlink w:anchor="_Toc209094560" w:history="1">
            <w:r w:rsidRPr="00940042">
              <w:rPr>
                <w:rStyle w:val="Hyperlink"/>
                <w:noProof/>
              </w:rPr>
              <w:t>foundation skills</w:t>
            </w:r>
            <w:r>
              <w:rPr>
                <w:noProof/>
                <w:webHidden/>
              </w:rPr>
              <w:tab/>
            </w:r>
            <w:r>
              <w:rPr>
                <w:noProof/>
                <w:webHidden/>
              </w:rPr>
              <w:fldChar w:fldCharType="begin"/>
            </w:r>
            <w:r>
              <w:rPr>
                <w:noProof/>
                <w:webHidden/>
              </w:rPr>
              <w:instrText xml:space="preserve"> PAGEREF _Toc209094560 \h </w:instrText>
            </w:r>
            <w:r>
              <w:rPr>
                <w:noProof/>
                <w:webHidden/>
              </w:rPr>
            </w:r>
            <w:r>
              <w:rPr>
                <w:noProof/>
                <w:webHidden/>
              </w:rPr>
              <w:fldChar w:fldCharType="separate"/>
            </w:r>
            <w:r>
              <w:rPr>
                <w:noProof/>
                <w:webHidden/>
              </w:rPr>
              <w:t>10</w:t>
            </w:r>
            <w:r>
              <w:rPr>
                <w:noProof/>
                <w:webHidden/>
              </w:rPr>
              <w:fldChar w:fldCharType="end"/>
            </w:r>
          </w:hyperlink>
        </w:p>
        <w:p w14:paraId="46977538" w14:textId="2FFE0FC6" w:rsidR="00CB36F5" w:rsidRDefault="00CB36F5">
          <w:pPr>
            <w:pStyle w:val="TOC2"/>
            <w:rPr>
              <w:rFonts w:asciiTheme="minorHAnsi" w:hAnsiTheme="minorHAnsi"/>
              <w:noProof/>
              <w:szCs w:val="24"/>
            </w:rPr>
          </w:pPr>
          <w:hyperlink w:anchor="_Toc209094561" w:history="1">
            <w:r w:rsidRPr="00940042">
              <w:rPr>
                <w:rStyle w:val="Hyperlink"/>
                <w:noProof/>
              </w:rPr>
              <w:t>harassment</w:t>
            </w:r>
            <w:r>
              <w:rPr>
                <w:noProof/>
                <w:webHidden/>
              </w:rPr>
              <w:tab/>
            </w:r>
            <w:r>
              <w:rPr>
                <w:noProof/>
                <w:webHidden/>
              </w:rPr>
              <w:fldChar w:fldCharType="begin"/>
            </w:r>
            <w:r>
              <w:rPr>
                <w:noProof/>
                <w:webHidden/>
              </w:rPr>
              <w:instrText xml:space="preserve"> PAGEREF _Toc209094561 \h </w:instrText>
            </w:r>
            <w:r>
              <w:rPr>
                <w:noProof/>
                <w:webHidden/>
              </w:rPr>
            </w:r>
            <w:r>
              <w:rPr>
                <w:noProof/>
                <w:webHidden/>
              </w:rPr>
              <w:fldChar w:fldCharType="separate"/>
            </w:r>
            <w:r>
              <w:rPr>
                <w:noProof/>
                <w:webHidden/>
              </w:rPr>
              <w:t>10</w:t>
            </w:r>
            <w:r>
              <w:rPr>
                <w:noProof/>
                <w:webHidden/>
              </w:rPr>
              <w:fldChar w:fldCharType="end"/>
            </w:r>
          </w:hyperlink>
        </w:p>
        <w:p w14:paraId="3B78C03B" w14:textId="3A014E13" w:rsidR="00CB36F5" w:rsidRDefault="00CB36F5">
          <w:pPr>
            <w:pStyle w:val="TOC2"/>
            <w:rPr>
              <w:rFonts w:asciiTheme="minorHAnsi" w:hAnsiTheme="minorHAnsi"/>
              <w:noProof/>
              <w:szCs w:val="24"/>
            </w:rPr>
          </w:pPr>
          <w:hyperlink w:anchor="_Toc209094562" w:history="1">
            <w:r w:rsidRPr="00940042">
              <w:rPr>
                <w:rStyle w:val="Hyperlink"/>
                <w:noProof/>
              </w:rPr>
              <w:t>inclusive education</w:t>
            </w:r>
            <w:r>
              <w:rPr>
                <w:noProof/>
                <w:webHidden/>
              </w:rPr>
              <w:tab/>
            </w:r>
            <w:r>
              <w:rPr>
                <w:noProof/>
                <w:webHidden/>
              </w:rPr>
              <w:fldChar w:fldCharType="begin"/>
            </w:r>
            <w:r>
              <w:rPr>
                <w:noProof/>
                <w:webHidden/>
              </w:rPr>
              <w:instrText xml:space="preserve"> PAGEREF _Toc209094562 \h </w:instrText>
            </w:r>
            <w:r>
              <w:rPr>
                <w:noProof/>
                <w:webHidden/>
              </w:rPr>
            </w:r>
            <w:r>
              <w:rPr>
                <w:noProof/>
                <w:webHidden/>
              </w:rPr>
              <w:fldChar w:fldCharType="separate"/>
            </w:r>
            <w:r>
              <w:rPr>
                <w:noProof/>
                <w:webHidden/>
              </w:rPr>
              <w:t>10</w:t>
            </w:r>
            <w:r>
              <w:rPr>
                <w:noProof/>
                <w:webHidden/>
              </w:rPr>
              <w:fldChar w:fldCharType="end"/>
            </w:r>
          </w:hyperlink>
        </w:p>
        <w:p w14:paraId="22737DF0" w14:textId="7804D145" w:rsidR="00CB36F5" w:rsidRDefault="00CB36F5">
          <w:pPr>
            <w:pStyle w:val="TOC2"/>
            <w:rPr>
              <w:rFonts w:asciiTheme="minorHAnsi" w:hAnsiTheme="minorHAnsi"/>
              <w:noProof/>
              <w:szCs w:val="24"/>
            </w:rPr>
          </w:pPr>
          <w:hyperlink w:anchor="_Toc209094563" w:history="1">
            <w:r w:rsidRPr="00940042">
              <w:rPr>
                <w:rStyle w:val="Hyperlink"/>
                <w:noProof/>
              </w:rPr>
              <w:t>industry</w:t>
            </w:r>
            <w:r>
              <w:rPr>
                <w:noProof/>
                <w:webHidden/>
              </w:rPr>
              <w:tab/>
            </w:r>
            <w:r>
              <w:rPr>
                <w:noProof/>
                <w:webHidden/>
              </w:rPr>
              <w:fldChar w:fldCharType="begin"/>
            </w:r>
            <w:r>
              <w:rPr>
                <w:noProof/>
                <w:webHidden/>
              </w:rPr>
              <w:instrText xml:space="preserve"> PAGEREF _Toc209094563 \h </w:instrText>
            </w:r>
            <w:r>
              <w:rPr>
                <w:noProof/>
                <w:webHidden/>
              </w:rPr>
            </w:r>
            <w:r>
              <w:rPr>
                <w:noProof/>
                <w:webHidden/>
              </w:rPr>
              <w:fldChar w:fldCharType="separate"/>
            </w:r>
            <w:r>
              <w:rPr>
                <w:noProof/>
                <w:webHidden/>
              </w:rPr>
              <w:t>10</w:t>
            </w:r>
            <w:r>
              <w:rPr>
                <w:noProof/>
                <w:webHidden/>
              </w:rPr>
              <w:fldChar w:fldCharType="end"/>
            </w:r>
          </w:hyperlink>
        </w:p>
        <w:p w14:paraId="43B3263F" w14:textId="2174498B" w:rsidR="00CB36F5" w:rsidRDefault="00CB36F5">
          <w:pPr>
            <w:pStyle w:val="TOC2"/>
            <w:rPr>
              <w:rFonts w:asciiTheme="minorHAnsi" w:hAnsiTheme="minorHAnsi"/>
              <w:noProof/>
              <w:szCs w:val="24"/>
            </w:rPr>
          </w:pPr>
          <w:hyperlink w:anchor="_Toc209094564" w:history="1">
            <w:r w:rsidRPr="00940042">
              <w:rPr>
                <w:rStyle w:val="Hyperlink"/>
                <w:noProof/>
              </w:rPr>
              <w:t>information and communication technology (ICT)</w:t>
            </w:r>
            <w:r>
              <w:rPr>
                <w:noProof/>
                <w:webHidden/>
              </w:rPr>
              <w:tab/>
            </w:r>
            <w:r>
              <w:rPr>
                <w:noProof/>
                <w:webHidden/>
              </w:rPr>
              <w:fldChar w:fldCharType="begin"/>
            </w:r>
            <w:r>
              <w:rPr>
                <w:noProof/>
                <w:webHidden/>
              </w:rPr>
              <w:instrText xml:space="preserve"> PAGEREF _Toc209094564 \h </w:instrText>
            </w:r>
            <w:r>
              <w:rPr>
                <w:noProof/>
                <w:webHidden/>
              </w:rPr>
            </w:r>
            <w:r>
              <w:rPr>
                <w:noProof/>
                <w:webHidden/>
              </w:rPr>
              <w:fldChar w:fldCharType="separate"/>
            </w:r>
            <w:r>
              <w:rPr>
                <w:noProof/>
                <w:webHidden/>
              </w:rPr>
              <w:t>10</w:t>
            </w:r>
            <w:r>
              <w:rPr>
                <w:noProof/>
                <w:webHidden/>
              </w:rPr>
              <w:fldChar w:fldCharType="end"/>
            </w:r>
          </w:hyperlink>
        </w:p>
        <w:p w14:paraId="4ACF125B" w14:textId="093454C0" w:rsidR="00CB36F5" w:rsidRDefault="00CB36F5">
          <w:pPr>
            <w:pStyle w:val="TOC2"/>
            <w:rPr>
              <w:rFonts w:asciiTheme="minorHAnsi" w:hAnsiTheme="minorHAnsi"/>
              <w:noProof/>
              <w:szCs w:val="24"/>
            </w:rPr>
          </w:pPr>
          <w:hyperlink w:anchor="_Toc209094565" w:history="1">
            <w:r w:rsidRPr="00940042">
              <w:rPr>
                <w:rStyle w:val="Hyperlink"/>
                <w:noProof/>
              </w:rPr>
              <w:t>inherent requirements</w:t>
            </w:r>
            <w:r>
              <w:rPr>
                <w:noProof/>
                <w:webHidden/>
              </w:rPr>
              <w:tab/>
            </w:r>
            <w:r>
              <w:rPr>
                <w:noProof/>
                <w:webHidden/>
              </w:rPr>
              <w:fldChar w:fldCharType="begin"/>
            </w:r>
            <w:r>
              <w:rPr>
                <w:noProof/>
                <w:webHidden/>
              </w:rPr>
              <w:instrText xml:space="preserve"> PAGEREF _Toc209094565 \h </w:instrText>
            </w:r>
            <w:r>
              <w:rPr>
                <w:noProof/>
                <w:webHidden/>
              </w:rPr>
            </w:r>
            <w:r>
              <w:rPr>
                <w:noProof/>
                <w:webHidden/>
              </w:rPr>
              <w:fldChar w:fldCharType="separate"/>
            </w:r>
            <w:r>
              <w:rPr>
                <w:noProof/>
                <w:webHidden/>
              </w:rPr>
              <w:t>10</w:t>
            </w:r>
            <w:r>
              <w:rPr>
                <w:noProof/>
                <w:webHidden/>
              </w:rPr>
              <w:fldChar w:fldCharType="end"/>
            </w:r>
          </w:hyperlink>
        </w:p>
        <w:p w14:paraId="0500143D" w14:textId="26FD455A" w:rsidR="00CB36F5" w:rsidRDefault="00CB36F5">
          <w:pPr>
            <w:pStyle w:val="TOC2"/>
            <w:rPr>
              <w:rFonts w:asciiTheme="minorHAnsi" w:hAnsiTheme="minorHAnsi"/>
              <w:noProof/>
              <w:szCs w:val="24"/>
            </w:rPr>
          </w:pPr>
          <w:hyperlink w:anchor="_Toc209094566" w:history="1">
            <w:r w:rsidRPr="00940042">
              <w:rPr>
                <w:rStyle w:val="Hyperlink"/>
                <w:noProof/>
              </w:rPr>
              <w:t>micro credential</w:t>
            </w:r>
            <w:r>
              <w:rPr>
                <w:noProof/>
                <w:webHidden/>
              </w:rPr>
              <w:tab/>
            </w:r>
            <w:r>
              <w:rPr>
                <w:noProof/>
                <w:webHidden/>
              </w:rPr>
              <w:fldChar w:fldCharType="begin"/>
            </w:r>
            <w:r>
              <w:rPr>
                <w:noProof/>
                <w:webHidden/>
              </w:rPr>
              <w:instrText xml:space="preserve"> PAGEREF _Toc209094566 \h </w:instrText>
            </w:r>
            <w:r>
              <w:rPr>
                <w:noProof/>
                <w:webHidden/>
              </w:rPr>
            </w:r>
            <w:r>
              <w:rPr>
                <w:noProof/>
                <w:webHidden/>
              </w:rPr>
              <w:fldChar w:fldCharType="separate"/>
            </w:r>
            <w:r>
              <w:rPr>
                <w:noProof/>
                <w:webHidden/>
              </w:rPr>
              <w:t>11</w:t>
            </w:r>
            <w:r>
              <w:rPr>
                <w:noProof/>
                <w:webHidden/>
              </w:rPr>
              <w:fldChar w:fldCharType="end"/>
            </w:r>
          </w:hyperlink>
        </w:p>
        <w:p w14:paraId="6F152034" w14:textId="6BFE7595" w:rsidR="00CB36F5" w:rsidRDefault="00CB36F5">
          <w:pPr>
            <w:pStyle w:val="TOC2"/>
            <w:rPr>
              <w:rFonts w:asciiTheme="minorHAnsi" w:hAnsiTheme="minorHAnsi"/>
              <w:noProof/>
              <w:szCs w:val="24"/>
            </w:rPr>
          </w:pPr>
          <w:hyperlink w:anchor="_Toc209094567" w:history="1">
            <w:r w:rsidRPr="00940042">
              <w:rPr>
                <w:rStyle w:val="Hyperlink"/>
                <w:noProof/>
              </w:rPr>
              <w:t>National Vocational Education and Training Regulator (Compliance Standards for NVR Registered Training Organisations and Fit and Proper Person Requirements) Instrument 2025</w:t>
            </w:r>
            <w:r>
              <w:rPr>
                <w:noProof/>
                <w:webHidden/>
              </w:rPr>
              <w:tab/>
            </w:r>
            <w:r>
              <w:rPr>
                <w:noProof/>
                <w:webHidden/>
              </w:rPr>
              <w:fldChar w:fldCharType="begin"/>
            </w:r>
            <w:r>
              <w:rPr>
                <w:noProof/>
                <w:webHidden/>
              </w:rPr>
              <w:instrText xml:space="preserve"> PAGEREF _Toc209094567 \h </w:instrText>
            </w:r>
            <w:r>
              <w:rPr>
                <w:noProof/>
                <w:webHidden/>
              </w:rPr>
            </w:r>
            <w:r>
              <w:rPr>
                <w:noProof/>
                <w:webHidden/>
              </w:rPr>
              <w:fldChar w:fldCharType="separate"/>
            </w:r>
            <w:r>
              <w:rPr>
                <w:noProof/>
                <w:webHidden/>
              </w:rPr>
              <w:t>11</w:t>
            </w:r>
            <w:r>
              <w:rPr>
                <w:noProof/>
                <w:webHidden/>
              </w:rPr>
              <w:fldChar w:fldCharType="end"/>
            </w:r>
          </w:hyperlink>
        </w:p>
        <w:p w14:paraId="18816600" w14:textId="26783C4D" w:rsidR="00CB36F5" w:rsidRDefault="00CB36F5">
          <w:pPr>
            <w:pStyle w:val="TOC2"/>
            <w:rPr>
              <w:rFonts w:asciiTheme="minorHAnsi" w:hAnsiTheme="minorHAnsi"/>
              <w:noProof/>
              <w:szCs w:val="24"/>
            </w:rPr>
          </w:pPr>
          <w:hyperlink w:anchor="_Toc209094568" w:history="1">
            <w:r w:rsidRPr="00940042">
              <w:rPr>
                <w:rStyle w:val="Hyperlink"/>
                <w:noProof/>
              </w:rPr>
              <w:t>National Vocational Education and Training Regulator (Outcomes Standards for NVR Registered Training Organisations) Instrument 2025</w:t>
            </w:r>
            <w:r>
              <w:rPr>
                <w:noProof/>
                <w:webHidden/>
              </w:rPr>
              <w:tab/>
            </w:r>
            <w:r>
              <w:rPr>
                <w:noProof/>
                <w:webHidden/>
              </w:rPr>
              <w:fldChar w:fldCharType="begin"/>
            </w:r>
            <w:r>
              <w:rPr>
                <w:noProof/>
                <w:webHidden/>
              </w:rPr>
              <w:instrText xml:space="preserve"> PAGEREF _Toc209094568 \h </w:instrText>
            </w:r>
            <w:r>
              <w:rPr>
                <w:noProof/>
                <w:webHidden/>
              </w:rPr>
            </w:r>
            <w:r>
              <w:rPr>
                <w:noProof/>
                <w:webHidden/>
              </w:rPr>
              <w:fldChar w:fldCharType="separate"/>
            </w:r>
            <w:r>
              <w:rPr>
                <w:noProof/>
                <w:webHidden/>
              </w:rPr>
              <w:t>11</w:t>
            </w:r>
            <w:r>
              <w:rPr>
                <w:noProof/>
                <w:webHidden/>
              </w:rPr>
              <w:fldChar w:fldCharType="end"/>
            </w:r>
          </w:hyperlink>
        </w:p>
        <w:p w14:paraId="3732D243" w14:textId="4CAF8448" w:rsidR="00CB36F5" w:rsidRDefault="00CB36F5">
          <w:pPr>
            <w:pStyle w:val="TOC2"/>
            <w:rPr>
              <w:rFonts w:asciiTheme="minorHAnsi" w:hAnsiTheme="minorHAnsi"/>
              <w:noProof/>
              <w:szCs w:val="24"/>
            </w:rPr>
          </w:pPr>
          <w:hyperlink w:anchor="_Toc209094569" w:history="1">
            <w:r w:rsidRPr="00940042">
              <w:rPr>
                <w:rStyle w:val="Hyperlink"/>
                <w:noProof/>
              </w:rPr>
              <w:t>orientation</w:t>
            </w:r>
            <w:r>
              <w:rPr>
                <w:noProof/>
                <w:webHidden/>
              </w:rPr>
              <w:tab/>
            </w:r>
            <w:r>
              <w:rPr>
                <w:noProof/>
                <w:webHidden/>
              </w:rPr>
              <w:fldChar w:fldCharType="begin"/>
            </w:r>
            <w:r>
              <w:rPr>
                <w:noProof/>
                <w:webHidden/>
              </w:rPr>
              <w:instrText xml:space="preserve"> PAGEREF _Toc209094569 \h </w:instrText>
            </w:r>
            <w:r>
              <w:rPr>
                <w:noProof/>
                <w:webHidden/>
              </w:rPr>
            </w:r>
            <w:r>
              <w:rPr>
                <w:noProof/>
                <w:webHidden/>
              </w:rPr>
              <w:fldChar w:fldCharType="separate"/>
            </w:r>
            <w:r>
              <w:rPr>
                <w:noProof/>
                <w:webHidden/>
              </w:rPr>
              <w:t>11</w:t>
            </w:r>
            <w:r>
              <w:rPr>
                <w:noProof/>
                <w:webHidden/>
              </w:rPr>
              <w:fldChar w:fldCharType="end"/>
            </w:r>
          </w:hyperlink>
        </w:p>
        <w:p w14:paraId="33B91A06" w14:textId="392CFB1B" w:rsidR="00CB36F5" w:rsidRDefault="00CB36F5">
          <w:pPr>
            <w:pStyle w:val="TOC2"/>
            <w:rPr>
              <w:rFonts w:asciiTheme="minorHAnsi" w:hAnsiTheme="minorHAnsi"/>
              <w:noProof/>
              <w:szCs w:val="24"/>
            </w:rPr>
          </w:pPr>
          <w:hyperlink w:anchor="_Toc209094570" w:history="1">
            <w:r w:rsidRPr="00940042">
              <w:rPr>
                <w:rStyle w:val="Hyperlink"/>
                <w:noProof/>
              </w:rPr>
              <w:t>onboarding</w:t>
            </w:r>
            <w:r>
              <w:rPr>
                <w:noProof/>
                <w:webHidden/>
              </w:rPr>
              <w:tab/>
            </w:r>
            <w:r>
              <w:rPr>
                <w:noProof/>
                <w:webHidden/>
              </w:rPr>
              <w:fldChar w:fldCharType="begin"/>
            </w:r>
            <w:r>
              <w:rPr>
                <w:noProof/>
                <w:webHidden/>
              </w:rPr>
              <w:instrText xml:space="preserve"> PAGEREF _Toc209094570 \h </w:instrText>
            </w:r>
            <w:r>
              <w:rPr>
                <w:noProof/>
                <w:webHidden/>
              </w:rPr>
            </w:r>
            <w:r>
              <w:rPr>
                <w:noProof/>
                <w:webHidden/>
              </w:rPr>
              <w:fldChar w:fldCharType="separate"/>
            </w:r>
            <w:r>
              <w:rPr>
                <w:noProof/>
                <w:webHidden/>
              </w:rPr>
              <w:t>11</w:t>
            </w:r>
            <w:r>
              <w:rPr>
                <w:noProof/>
                <w:webHidden/>
              </w:rPr>
              <w:fldChar w:fldCharType="end"/>
            </w:r>
          </w:hyperlink>
        </w:p>
        <w:p w14:paraId="5F282F2B" w14:textId="4F7CC645" w:rsidR="00CB36F5" w:rsidRDefault="00CB36F5">
          <w:pPr>
            <w:pStyle w:val="TOC2"/>
            <w:rPr>
              <w:rFonts w:asciiTheme="minorHAnsi" w:hAnsiTheme="minorHAnsi"/>
              <w:noProof/>
              <w:szCs w:val="24"/>
            </w:rPr>
          </w:pPr>
          <w:hyperlink w:anchor="_Toc209094571" w:history="1">
            <w:r w:rsidRPr="00940042">
              <w:rPr>
                <w:rStyle w:val="Hyperlink"/>
                <w:noProof/>
              </w:rPr>
              <w:t>pathway/s</w:t>
            </w:r>
            <w:r>
              <w:rPr>
                <w:noProof/>
                <w:webHidden/>
              </w:rPr>
              <w:tab/>
            </w:r>
            <w:r>
              <w:rPr>
                <w:noProof/>
                <w:webHidden/>
              </w:rPr>
              <w:fldChar w:fldCharType="begin"/>
            </w:r>
            <w:r>
              <w:rPr>
                <w:noProof/>
                <w:webHidden/>
              </w:rPr>
              <w:instrText xml:space="preserve"> PAGEREF _Toc209094571 \h </w:instrText>
            </w:r>
            <w:r>
              <w:rPr>
                <w:noProof/>
                <w:webHidden/>
              </w:rPr>
            </w:r>
            <w:r>
              <w:rPr>
                <w:noProof/>
                <w:webHidden/>
              </w:rPr>
              <w:fldChar w:fldCharType="separate"/>
            </w:r>
            <w:r>
              <w:rPr>
                <w:noProof/>
                <w:webHidden/>
              </w:rPr>
              <w:t>11</w:t>
            </w:r>
            <w:r>
              <w:rPr>
                <w:noProof/>
                <w:webHidden/>
              </w:rPr>
              <w:fldChar w:fldCharType="end"/>
            </w:r>
          </w:hyperlink>
        </w:p>
        <w:p w14:paraId="23A68068" w14:textId="27E3D94C" w:rsidR="00CB36F5" w:rsidRDefault="00CB36F5">
          <w:pPr>
            <w:pStyle w:val="TOC2"/>
            <w:rPr>
              <w:rFonts w:asciiTheme="minorHAnsi" w:hAnsiTheme="minorHAnsi"/>
              <w:noProof/>
              <w:szCs w:val="24"/>
            </w:rPr>
          </w:pPr>
          <w:hyperlink w:anchor="_Toc209094572" w:history="1">
            <w:r w:rsidRPr="00940042">
              <w:rPr>
                <w:rStyle w:val="Hyperlink"/>
                <w:noProof/>
              </w:rPr>
              <w:t>participation</w:t>
            </w:r>
            <w:r>
              <w:rPr>
                <w:noProof/>
                <w:webHidden/>
              </w:rPr>
              <w:tab/>
            </w:r>
            <w:r>
              <w:rPr>
                <w:noProof/>
                <w:webHidden/>
              </w:rPr>
              <w:fldChar w:fldCharType="begin"/>
            </w:r>
            <w:r>
              <w:rPr>
                <w:noProof/>
                <w:webHidden/>
              </w:rPr>
              <w:instrText xml:space="preserve"> PAGEREF _Toc209094572 \h </w:instrText>
            </w:r>
            <w:r>
              <w:rPr>
                <w:noProof/>
                <w:webHidden/>
              </w:rPr>
            </w:r>
            <w:r>
              <w:rPr>
                <w:noProof/>
                <w:webHidden/>
              </w:rPr>
              <w:fldChar w:fldCharType="separate"/>
            </w:r>
            <w:r>
              <w:rPr>
                <w:noProof/>
                <w:webHidden/>
              </w:rPr>
              <w:t>11</w:t>
            </w:r>
            <w:r>
              <w:rPr>
                <w:noProof/>
                <w:webHidden/>
              </w:rPr>
              <w:fldChar w:fldCharType="end"/>
            </w:r>
          </w:hyperlink>
        </w:p>
        <w:p w14:paraId="4598CBF4" w14:textId="777A17F9" w:rsidR="00CB36F5" w:rsidRDefault="00CB36F5">
          <w:pPr>
            <w:pStyle w:val="TOC2"/>
            <w:rPr>
              <w:rFonts w:asciiTheme="minorHAnsi" w:hAnsiTheme="minorHAnsi"/>
              <w:noProof/>
              <w:szCs w:val="24"/>
            </w:rPr>
          </w:pPr>
          <w:hyperlink w:anchor="_Toc209094573" w:history="1">
            <w:r w:rsidRPr="00940042">
              <w:rPr>
                <w:rStyle w:val="Hyperlink"/>
                <w:noProof/>
              </w:rPr>
              <w:t>practice guides</w:t>
            </w:r>
            <w:r>
              <w:rPr>
                <w:noProof/>
                <w:webHidden/>
              </w:rPr>
              <w:tab/>
            </w:r>
            <w:r>
              <w:rPr>
                <w:noProof/>
                <w:webHidden/>
              </w:rPr>
              <w:fldChar w:fldCharType="begin"/>
            </w:r>
            <w:r>
              <w:rPr>
                <w:noProof/>
                <w:webHidden/>
              </w:rPr>
              <w:instrText xml:space="preserve"> PAGEREF _Toc209094573 \h </w:instrText>
            </w:r>
            <w:r>
              <w:rPr>
                <w:noProof/>
                <w:webHidden/>
              </w:rPr>
            </w:r>
            <w:r>
              <w:rPr>
                <w:noProof/>
                <w:webHidden/>
              </w:rPr>
              <w:fldChar w:fldCharType="separate"/>
            </w:r>
            <w:r>
              <w:rPr>
                <w:noProof/>
                <w:webHidden/>
              </w:rPr>
              <w:t>12</w:t>
            </w:r>
            <w:r>
              <w:rPr>
                <w:noProof/>
                <w:webHidden/>
              </w:rPr>
              <w:fldChar w:fldCharType="end"/>
            </w:r>
          </w:hyperlink>
        </w:p>
        <w:p w14:paraId="11D535FF" w14:textId="0BC5EAF1" w:rsidR="00CB36F5" w:rsidRDefault="00CB36F5">
          <w:pPr>
            <w:pStyle w:val="TOC2"/>
            <w:rPr>
              <w:rFonts w:asciiTheme="minorHAnsi" w:hAnsiTheme="minorHAnsi"/>
              <w:noProof/>
              <w:szCs w:val="24"/>
            </w:rPr>
          </w:pPr>
          <w:hyperlink w:anchor="_Toc209094574" w:history="1">
            <w:r w:rsidRPr="00940042">
              <w:rPr>
                <w:rStyle w:val="Hyperlink"/>
                <w:bCs/>
                <w:noProof/>
              </w:rPr>
              <w:t xml:space="preserve">practice </w:t>
            </w:r>
            <w:r w:rsidRPr="00940042">
              <w:rPr>
                <w:rStyle w:val="Hyperlink"/>
                <w:noProof/>
              </w:rPr>
              <w:t>illustrations</w:t>
            </w:r>
            <w:r>
              <w:rPr>
                <w:noProof/>
                <w:webHidden/>
              </w:rPr>
              <w:tab/>
            </w:r>
            <w:r>
              <w:rPr>
                <w:noProof/>
                <w:webHidden/>
              </w:rPr>
              <w:fldChar w:fldCharType="begin"/>
            </w:r>
            <w:r>
              <w:rPr>
                <w:noProof/>
                <w:webHidden/>
              </w:rPr>
              <w:instrText xml:space="preserve"> PAGEREF _Toc209094574 \h </w:instrText>
            </w:r>
            <w:r>
              <w:rPr>
                <w:noProof/>
                <w:webHidden/>
              </w:rPr>
            </w:r>
            <w:r>
              <w:rPr>
                <w:noProof/>
                <w:webHidden/>
              </w:rPr>
              <w:fldChar w:fldCharType="separate"/>
            </w:r>
            <w:r>
              <w:rPr>
                <w:noProof/>
                <w:webHidden/>
              </w:rPr>
              <w:t>12</w:t>
            </w:r>
            <w:r>
              <w:rPr>
                <w:noProof/>
                <w:webHidden/>
              </w:rPr>
              <w:fldChar w:fldCharType="end"/>
            </w:r>
          </w:hyperlink>
        </w:p>
        <w:p w14:paraId="3B852FC2" w14:textId="2F3E0AF7" w:rsidR="00CB36F5" w:rsidRDefault="00CB36F5">
          <w:pPr>
            <w:pStyle w:val="TOC2"/>
            <w:rPr>
              <w:rFonts w:asciiTheme="minorHAnsi" w:hAnsiTheme="minorHAnsi"/>
              <w:noProof/>
              <w:szCs w:val="24"/>
            </w:rPr>
          </w:pPr>
          <w:hyperlink w:anchor="_Toc209094575" w:history="1">
            <w:r w:rsidRPr="00940042">
              <w:rPr>
                <w:rStyle w:val="Hyperlink"/>
                <w:noProof/>
              </w:rPr>
              <w:t>pre-enrolment</w:t>
            </w:r>
            <w:r>
              <w:rPr>
                <w:noProof/>
                <w:webHidden/>
              </w:rPr>
              <w:tab/>
            </w:r>
            <w:r>
              <w:rPr>
                <w:noProof/>
                <w:webHidden/>
              </w:rPr>
              <w:fldChar w:fldCharType="begin"/>
            </w:r>
            <w:r>
              <w:rPr>
                <w:noProof/>
                <w:webHidden/>
              </w:rPr>
              <w:instrText xml:space="preserve"> PAGEREF _Toc209094575 \h </w:instrText>
            </w:r>
            <w:r>
              <w:rPr>
                <w:noProof/>
                <w:webHidden/>
              </w:rPr>
            </w:r>
            <w:r>
              <w:rPr>
                <w:noProof/>
                <w:webHidden/>
              </w:rPr>
              <w:fldChar w:fldCharType="separate"/>
            </w:r>
            <w:r>
              <w:rPr>
                <w:noProof/>
                <w:webHidden/>
              </w:rPr>
              <w:t>12</w:t>
            </w:r>
            <w:r>
              <w:rPr>
                <w:noProof/>
                <w:webHidden/>
              </w:rPr>
              <w:fldChar w:fldCharType="end"/>
            </w:r>
          </w:hyperlink>
        </w:p>
        <w:p w14:paraId="7F86012F" w14:textId="39716BE6" w:rsidR="00CB36F5" w:rsidRDefault="00CB36F5">
          <w:pPr>
            <w:pStyle w:val="TOC2"/>
            <w:rPr>
              <w:rFonts w:asciiTheme="minorHAnsi" w:hAnsiTheme="minorHAnsi"/>
              <w:noProof/>
              <w:szCs w:val="24"/>
            </w:rPr>
          </w:pPr>
          <w:hyperlink w:anchor="_Toc209094576" w:history="1">
            <w:r w:rsidRPr="00940042">
              <w:rPr>
                <w:rStyle w:val="Hyperlink"/>
                <w:noProof/>
              </w:rPr>
              <w:t>principles of assessment</w:t>
            </w:r>
            <w:r>
              <w:rPr>
                <w:noProof/>
                <w:webHidden/>
              </w:rPr>
              <w:tab/>
            </w:r>
            <w:r>
              <w:rPr>
                <w:noProof/>
                <w:webHidden/>
              </w:rPr>
              <w:fldChar w:fldCharType="begin"/>
            </w:r>
            <w:r>
              <w:rPr>
                <w:noProof/>
                <w:webHidden/>
              </w:rPr>
              <w:instrText xml:space="preserve"> PAGEREF _Toc209094576 \h </w:instrText>
            </w:r>
            <w:r>
              <w:rPr>
                <w:noProof/>
                <w:webHidden/>
              </w:rPr>
            </w:r>
            <w:r>
              <w:rPr>
                <w:noProof/>
                <w:webHidden/>
              </w:rPr>
              <w:fldChar w:fldCharType="separate"/>
            </w:r>
            <w:r>
              <w:rPr>
                <w:noProof/>
                <w:webHidden/>
              </w:rPr>
              <w:t>12</w:t>
            </w:r>
            <w:r>
              <w:rPr>
                <w:noProof/>
                <w:webHidden/>
              </w:rPr>
              <w:fldChar w:fldCharType="end"/>
            </w:r>
          </w:hyperlink>
        </w:p>
        <w:p w14:paraId="52E874DD" w14:textId="2C5E645D" w:rsidR="00CB36F5" w:rsidRDefault="00CB36F5">
          <w:pPr>
            <w:pStyle w:val="TOC2"/>
            <w:rPr>
              <w:rFonts w:asciiTheme="minorHAnsi" w:hAnsiTheme="minorHAnsi"/>
              <w:noProof/>
              <w:szCs w:val="24"/>
            </w:rPr>
          </w:pPr>
          <w:hyperlink w:anchor="_Toc209094577" w:history="1">
            <w:r w:rsidRPr="00940042">
              <w:rPr>
                <w:rStyle w:val="Hyperlink"/>
                <w:noProof/>
              </w:rPr>
              <w:t>print disability</w:t>
            </w:r>
            <w:r>
              <w:rPr>
                <w:noProof/>
                <w:webHidden/>
              </w:rPr>
              <w:tab/>
            </w:r>
            <w:r>
              <w:rPr>
                <w:noProof/>
                <w:webHidden/>
              </w:rPr>
              <w:fldChar w:fldCharType="begin"/>
            </w:r>
            <w:r>
              <w:rPr>
                <w:noProof/>
                <w:webHidden/>
              </w:rPr>
              <w:instrText xml:space="preserve"> PAGEREF _Toc209094577 \h </w:instrText>
            </w:r>
            <w:r>
              <w:rPr>
                <w:noProof/>
                <w:webHidden/>
              </w:rPr>
            </w:r>
            <w:r>
              <w:rPr>
                <w:noProof/>
                <w:webHidden/>
              </w:rPr>
              <w:fldChar w:fldCharType="separate"/>
            </w:r>
            <w:r>
              <w:rPr>
                <w:noProof/>
                <w:webHidden/>
              </w:rPr>
              <w:t>12</w:t>
            </w:r>
            <w:r>
              <w:rPr>
                <w:noProof/>
                <w:webHidden/>
              </w:rPr>
              <w:fldChar w:fldCharType="end"/>
            </w:r>
          </w:hyperlink>
        </w:p>
        <w:p w14:paraId="3AD827D0" w14:textId="0F951593" w:rsidR="00CB36F5" w:rsidRDefault="00CB36F5">
          <w:pPr>
            <w:pStyle w:val="TOC2"/>
            <w:rPr>
              <w:rFonts w:asciiTheme="minorHAnsi" w:hAnsiTheme="minorHAnsi"/>
              <w:noProof/>
              <w:szCs w:val="24"/>
            </w:rPr>
          </w:pPr>
          <w:hyperlink w:anchor="_Toc209094578" w:history="1">
            <w:r w:rsidRPr="00940042">
              <w:rPr>
                <w:rStyle w:val="Hyperlink"/>
                <w:noProof/>
              </w:rPr>
              <w:t>prospective student</w:t>
            </w:r>
            <w:r>
              <w:rPr>
                <w:noProof/>
                <w:webHidden/>
              </w:rPr>
              <w:tab/>
            </w:r>
            <w:r>
              <w:rPr>
                <w:noProof/>
                <w:webHidden/>
              </w:rPr>
              <w:fldChar w:fldCharType="begin"/>
            </w:r>
            <w:r>
              <w:rPr>
                <w:noProof/>
                <w:webHidden/>
              </w:rPr>
              <w:instrText xml:space="preserve"> PAGEREF _Toc209094578 \h </w:instrText>
            </w:r>
            <w:r>
              <w:rPr>
                <w:noProof/>
                <w:webHidden/>
              </w:rPr>
            </w:r>
            <w:r>
              <w:rPr>
                <w:noProof/>
                <w:webHidden/>
              </w:rPr>
              <w:fldChar w:fldCharType="separate"/>
            </w:r>
            <w:r>
              <w:rPr>
                <w:noProof/>
                <w:webHidden/>
              </w:rPr>
              <w:t>12</w:t>
            </w:r>
            <w:r>
              <w:rPr>
                <w:noProof/>
                <w:webHidden/>
              </w:rPr>
              <w:fldChar w:fldCharType="end"/>
            </w:r>
          </w:hyperlink>
        </w:p>
        <w:p w14:paraId="117C3520" w14:textId="1999EE83" w:rsidR="00CB36F5" w:rsidRDefault="00CB36F5">
          <w:pPr>
            <w:pStyle w:val="TOC2"/>
            <w:rPr>
              <w:rFonts w:asciiTheme="minorHAnsi" w:hAnsiTheme="minorHAnsi"/>
              <w:noProof/>
              <w:szCs w:val="24"/>
            </w:rPr>
          </w:pPr>
          <w:hyperlink w:anchor="_Toc209094579" w:history="1">
            <w:r w:rsidRPr="00940042">
              <w:rPr>
                <w:rStyle w:val="Hyperlink"/>
                <w:noProof/>
              </w:rPr>
              <w:t>qualification</w:t>
            </w:r>
            <w:r>
              <w:rPr>
                <w:noProof/>
                <w:webHidden/>
              </w:rPr>
              <w:tab/>
            </w:r>
            <w:r>
              <w:rPr>
                <w:noProof/>
                <w:webHidden/>
              </w:rPr>
              <w:fldChar w:fldCharType="begin"/>
            </w:r>
            <w:r>
              <w:rPr>
                <w:noProof/>
                <w:webHidden/>
              </w:rPr>
              <w:instrText xml:space="preserve"> PAGEREF _Toc209094579 \h </w:instrText>
            </w:r>
            <w:r>
              <w:rPr>
                <w:noProof/>
                <w:webHidden/>
              </w:rPr>
            </w:r>
            <w:r>
              <w:rPr>
                <w:noProof/>
                <w:webHidden/>
              </w:rPr>
              <w:fldChar w:fldCharType="separate"/>
            </w:r>
            <w:r>
              <w:rPr>
                <w:noProof/>
                <w:webHidden/>
              </w:rPr>
              <w:t>12</w:t>
            </w:r>
            <w:r>
              <w:rPr>
                <w:noProof/>
                <w:webHidden/>
              </w:rPr>
              <w:fldChar w:fldCharType="end"/>
            </w:r>
          </w:hyperlink>
        </w:p>
        <w:p w14:paraId="650EC8F1" w14:textId="140C50B2" w:rsidR="00CB36F5" w:rsidRDefault="00CB36F5">
          <w:pPr>
            <w:pStyle w:val="TOC2"/>
            <w:rPr>
              <w:rFonts w:asciiTheme="minorHAnsi" w:hAnsiTheme="minorHAnsi"/>
              <w:noProof/>
              <w:szCs w:val="24"/>
            </w:rPr>
          </w:pPr>
          <w:hyperlink w:anchor="_Toc209094580" w:history="1">
            <w:r w:rsidRPr="00940042">
              <w:rPr>
                <w:rStyle w:val="Hyperlink"/>
                <w:noProof/>
              </w:rPr>
              <w:t>reasonable adjustment</w:t>
            </w:r>
            <w:r>
              <w:rPr>
                <w:noProof/>
                <w:webHidden/>
              </w:rPr>
              <w:tab/>
            </w:r>
            <w:r>
              <w:rPr>
                <w:noProof/>
                <w:webHidden/>
              </w:rPr>
              <w:fldChar w:fldCharType="begin"/>
            </w:r>
            <w:r>
              <w:rPr>
                <w:noProof/>
                <w:webHidden/>
              </w:rPr>
              <w:instrText xml:space="preserve"> PAGEREF _Toc209094580 \h </w:instrText>
            </w:r>
            <w:r>
              <w:rPr>
                <w:noProof/>
                <w:webHidden/>
              </w:rPr>
            </w:r>
            <w:r>
              <w:rPr>
                <w:noProof/>
                <w:webHidden/>
              </w:rPr>
              <w:fldChar w:fldCharType="separate"/>
            </w:r>
            <w:r>
              <w:rPr>
                <w:noProof/>
                <w:webHidden/>
              </w:rPr>
              <w:t>13</w:t>
            </w:r>
            <w:r>
              <w:rPr>
                <w:noProof/>
                <w:webHidden/>
              </w:rPr>
              <w:fldChar w:fldCharType="end"/>
            </w:r>
          </w:hyperlink>
        </w:p>
        <w:p w14:paraId="033FA7DC" w14:textId="54B9EDFE" w:rsidR="00CB36F5" w:rsidRDefault="00CB36F5">
          <w:pPr>
            <w:pStyle w:val="TOC2"/>
            <w:rPr>
              <w:rFonts w:asciiTheme="minorHAnsi" w:hAnsiTheme="minorHAnsi"/>
              <w:noProof/>
              <w:szCs w:val="24"/>
            </w:rPr>
          </w:pPr>
          <w:hyperlink w:anchor="_Toc209094581" w:history="1">
            <w:r w:rsidRPr="00940042">
              <w:rPr>
                <w:rStyle w:val="Hyperlink"/>
                <w:noProof/>
                <w:shd w:val="clear" w:color="auto" w:fill="FFFFFF"/>
              </w:rPr>
              <w:t>recognition of prior learning (RPL)</w:t>
            </w:r>
            <w:r>
              <w:rPr>
                <w:noProof/>
                <w:webHidden/>
              </w:rPr>
              <w:tab/>
            </w:r>
            <w:r>
              <w:rPr>
                <w:noProof/>
                <w:webHidden/>
              </w:rPr>
              <w:fldChar w:fldCharType="begin"/>
            </w:r>
            <w:r>
              <w:rPr>
                <w:noProof/>
                <w:webHidden/>
              </w:rPr>
              <w:instrText xml:space="preserve"> PAGEREF _Toc209094581 \h </w:instrText>
            </w:r>
            <w:r>
              <w:rPr>
                <w:noProof/>
                <w:webHidden/>
              </w:rPr>
            </w:r>
            <w:r>
              <w:rPr>
                <w:noProof/>
                <w:webHidden/>
              </w:rPr>
              <w:fldChar w:fldCharType="separate"/>
            </w:r>
            <w:r>
              <w:rPr>
                <w:noProof/>
                <w:webHidden/>
              </w:rPr>
              <w:t>13</w:t>
            </w:r>
            <w:r>
              <w:rPr>
                <w:noProof/>
                <w:webHidden/>
              </w:rPr>
              <w:fldChar w:fldCharType="end"/>
            </w:r>
          </w:hyperlink>
        </w:p>
        <w:p w14:paraId="3C176263" w14:textId="284600F3" w:rsidR="00CB36F5" w:rsidRDefault="00CB36F5">
          <w:pPr>
            <w:pStyle w:val="TOC2"/>
            <w:rPr>
              <w:rFonts w:asciiTheme="minorHAnsi" w:hAnsiTheme="minorHAnsi"/>
              <w:noProof/>
              <w:szCs w:val="24"/>
            </w:rPr>
          </w:pPr>
          <w:hyperlink w:anchor="_Toc209094582" w:history="1">
            <w:r w:rsidRPr="00940042">
              <w:rPr>
                <w:rStyle w:val="Hyperlink"/>
                <w:noProof/>
                <w:shd w:val="clear" w:color="auto" w:fill="FFFFFF"/>
              </w:rPr>
              <w:t>registered training organisation (RTO)</w:t>
            </w:r>
            <w:r>
              <w:rPr>
                <w:noProof/>
                <w:webHidden/>
              </w:rPr>
              <w:tab/>
            </w:r>
            <w:r>
              <w:rPr>
                <w:noProof/>
                <w:webHidden/>
              </w:rPr>
              <w:fldChar w:fldCharType="begin"/>
            </w:r>
            <w:r>
              <w:rPr>
                <w:noProof/>
                <w:webHidden/>
              </w:rPr>
              <w:instrText xml:space="preserve"> PAGEREF _Toc209094582 \h </w:instrText>
            </w:r>
            <w:r>
              <w:rPr>
                <w:noProof/>
                <w:webHidden/>
              </w:rPr>
            </w:r>
            <w:r>
              <w:rPr>
                <w:noProof/>
                <w:webHidden/>
              </w:rPr>
              <w:fldChar w:fldCharType="separate"/>
            </w:r>
            <w:r>
              <w:rPr>
                <w:noProof/>
                <w:webHidden/>
              </w:rPr>
              <w:t>13</w:t>
            </w:r>
            <w:r>
              <w:rPr>
                <w:noProof/>
                <w:webHidden/>
              </w:rPr>
              <w:fldChar w:fldCharType="end"/>
            </w:r>
          </w:hyperlink>
        </w:p>
        <w:p w14:paraId="68264409" w14:textId="17B79393" w:rsidR="00CB36F5" w:rsidRDefault="00CB36F5">
          <w:pPr>
            <w:pStyle w:val="TOC2"/>
            <w:rPr>
              <w:rFonts w:asciiTheme="minorHAnsi" w:hAnsiTheme="minorHAnsi"/>
              <w:noProof/>
              <w:szCs w:val="24"/>
            </w:rPr>
          </w:pPr>
          <w:hyperlink w:anchor="_Toc209094583" w:history="1">
            <w:r w:rsidRPr="00940042">
              <w:rPr>
                <w:rStyle w:val="Hyperlink"/>
                <w:noProof/>
              </w:rPr>
              <w:t>scaffolding</w:t>
            </w:r>
            <w:r>
              <w:rPr>
                <w:noProof/>
                <w:webHidden/>
              </w:rPr>
              <w:tab/>
            </w:r>
            <w:r>
              <w:rPr>
                <w:noProof/>
                <w:webHidden/>
              </w:rPr>
              <w:fldChar w:fldCharType="begin"/>
            </w:r>
            <w:r>
              <w:rPr>
                <w:noProof/>
                <w:webHidden/>
              </w:rPr>
              <w:instrText xml:space="preserve"> PAGEREF _Toc209094583 \h </w:instrText>
            </w:r>
            <w:r>
              <w:rPr>
                <w:noProof/>
                <w:webHidden/>
              </w:rPr>
            </w:r>
            <w:r>
              <w:rPr>
                <w:noProof/>
                <w:webHidden/>
              </w:rPr>
              <w:fldChar w:fldCharType="separate"/>
            </w:r>
            <w:r>
              <w:rPr>
                <w:noProof/>
                <w:webHidden/>
              </w:rPr>
              <w:t>13</w:t>
            </w:r>
            <w:r>
              <w:rPr>
                <w:noProof/>
                <w:webHidden/>
              </w:rPr>
              <w:fldChar w:fldCharType="end"/>
            </w:r>
          </w:hyperlink>
        </w:p>
        <w:p w14:paraId="1F0CF679" w14:textId="74A6A8AA" w:rsidR="00CB36F5" w:rsidRDefault="00CB36F5">
          <w:pPr>
            <w:pStyle w:val="TOC2"/>
            <w:rPr>
              <w:rFonts w:asciiTheme="minorHAnsi" w:hAnsiTheme="minorHAnsi"/>
              <w:noProof/>
              <w:szCs w:val="24"/>
            </w:rPr>
          </w:pPr>
          <w:hyperlink w:anchor="_Toc209094584" w:history="1">
            <w:r w:rsidRPr="00940042">
              <w:rPr>
                <w:rStyle w:val="Hyperlink"/>
                <w:noProof/>
              </w:rPr>
              <w:t>scope of registration</w:t>
            </w:r>
            <w:r>
              <w:rPr>
                <w:noProof/>
                <w:webHidden/>
              </w:rPr>
              <w:tab/>
            </w:r>
            <w:r>
              <w:rPr>
                <w:noProof/>
                <w:webHidden/>
              </w:rPr>
              <w:fldChar w:fldCharType="begin"/>
            </w:r>
            <w:r>
              <w:rPr>
                <w:noProof/>
                <w:webHidden/>
              </w:rPr>
              <w:instrText xml:space="preserve"> PAGEREF _Toc209094584 \h </w:instrText>
            </w:r>
            <w:r>
              <w:rPr>
                <w:noProof/>
                <w:webHidden/>
              </w:rPr>
            </w:r>
            <w:r>
              <w:rPr>
                <w:noProof/>
                <w:webHidden/>
              </w:rPr>
              <w:fldChar w:fldCharType="separate"/>
            </w:r>
            <w:r>
              <w:rPr>
                <w:noProof/>
                <w:webHidden/>
              </w:rPr>
              <w:t>13</w:t>
            </w:r>
            <w:r>
              <w:rPr>
                <w:noProof/>
                <w:webHidden/>
              </w:rPr>
              <w:fldChar w:fldCharType="end"/>
            </w:r>
          </w:hyperlink>
        </w:p>
        <w:p w14:paraId="4F583455" w14:textId="22E1BBB5" w:rsidR="00CB36F5" w:rsidRDefault="00CB36F5">
          <w:pPr>
            <w:pStyle w:val="TOC2"/>
            <w:rPr>
              <w:rFonts w:asciiTheme="minorHAnsi" w:hAnsiTheme="minorHAnsi"/>
              <w:noProof/>
              <w:szCs w:val="24"/>
            </w:rPr>
          </w:pPr>
          <w:hyperlink w:anchor="_Toc209094585" w:history="1">
            <w:r w:rsidRPr="00940042">
              <w:rPr>
                <w:rStyle w:val="Hyperlink"/>
                <w:noProof/>
              </w:rPr>
              <w:t>screen reader</w:t>
            </w:r>
            <w:r>
              <w:rPr>
                <w:noProof/>
                <w:webHidden/>
              </w:rPr>
              <w:tab/>
            </w:r>
            <w:r>
              <w:rPr>
                <w:noProof/>
                <w:webHidden/>
              </w:rPr>
              <w:fldChar w:fldCharType="begin"/>
            </w:r>
            <w:r>
              <w:rPr>
                <w:noProof/>
                <w:webHidden/>
              </w:rPr>
              <w:instrText xml:space="preserve"> PAGEREF _Toc209094585 \h </w:instrText>
            </w:r>
            <w:r>
              <w:rPr>
                <w:noProof/>
                <w:webHidden/>
              </w:rPr>
            </w:r>
            <w:r>
              <w:rPr>
                <w:noProof/>
                <w:webHidden/>
              </w:rPr>
              <w:fldChar w:fldCharType="separate"/>
            </w:r>
            <w:r>
              <w:rPr>
                <w:noProof/>
                <w:webHidden/>
              </w:rPr>
              <w:t>13</w:t>
            </w:r>
            <w:r>
              <w:rPr>
                <w:noProof/>
                <w:webHidden/>
              </w:rPr>
              <w:fldChar w:fldCharType="end"/>
            </w:r>
          </w:hyperlink>
        </w:p>
        <w:p w14:paraId="05DC7973" w14:textId="753214AD" w:rsidR="00CB36F5" w:rsidRDefault="00CB36F5">
          <w:pPr>
            <w:pStyle w:val="TOC2"/>
            <w:rPr>
              <w:rFonts w:asciiTheme="minorHAnsi" w:hAnsiTheme="minorHAnsi"/>
              <w:noProof/>
              <w:szCs w:val="24"/>
            </w:rPr>
          </w:pPr>
          <w:hyperlink w:anchor="_Toc209094586" w:history="1">
            <w:r w:rsidRPr="00940042">
              <w:rPr>
                <w:rStyle w:val="Hyperlink"/>
                <w:noProof/>
              </w:rPr>
              <w:t>self-assurance</w:t>
            </w:r>
            <w:r>
              <w:rPr>
                <w:noProof/>
                <w:webHidden/>
              </w:rPr>
              <w:tab/>
            </w:r>
            <w:r>
              <w:rPr>
                <w:noProof/>
                <w:webHidden/>
              </w:rPr>
              <w:fldChar w:fldCharType="begin"/>
            </w:r>
            <w:r>
              <w:rPr>
                <w:noProof/>
                <w:webHidden/>
              </w:rPr>
              <w:instrText xml:space="preserve"> PAGEREF _Toc209094586 \h </w:instrText>
            </w:r>
            <w:r>
              <w:rPr>
                <w:noProof/>
                <w:webHidden/>
              </w:rPr>
            </w:r>
            <w:r>
              <w:rPr>
                <w:noProof/>
                <w:webHidden/>
              </w:rPr>
              <w:fldChar w:fldCharType="separate"/>
            </w:r>
            <w:r>
              <w:rPr>
                <w:noProof/>
                <w:webHidden/>
              </w:rPr>
              <w:t>13</w:t>
            </w:r>
            <w:r>
              <w:rPr>
                <w:noProof/>
                <w:webHidden/>
              </w:rPr>
              <w:fldChar w:fldCharType="end"/>
            </w:r>
          </w:hyperlink>
        </w:p>
        <w:p w14:paraId="762BD8B6" w14:textId="2526978C" w:rsidR="00CB36F5" w:rsidRDefault="00CB36F5">
          <w:pPr>
            <w:pStyle w:val="TOC2"/>
            <w:rPr>
              <w:rFonts w:asciiTheme="minorHAnsi" w:hAnsiTheme="minorHAnsi"/>
              <w:noProof/>
              <w:szCs w:val="24"/>
            </w:rPr>
          </w:pPr>
          <w:hyperlink w:anchor="_Toc209094587" w:history="1">
            <w:r w:rsidRPr="00940042">
              <w:rPr>
                <w:rStyle w:val="Hyperlink"/>
                <w:noProof/>
              </w:rPr>
              <w:t>skill set</w:t>
            </w:r>
            <w:r>
              <w:rPr>
                <w:noProof/>
                <w:webHidden/>
              </w:rPr>
              <w:tab/>
            </w:r>
            <w:r>
              <w:rPr>
                <w:noProof/>
                <w:webHidden/>
              </w:rPr>
              <w:fldChar w:fldCharType="begin"/>
            </w:r>
            <w:r>
              <w:rPr>
                <w:noProof/>
                <w:webHidden/>
              </w:rPr>
              <w:instrText xml:space="preserve"> PAGEREF _Toc209094587 \h </w:instrText>
            </w:r>
            <w:r>
              <w:rPr>
                <w:noProof/>
                <w:webHidden/>
              </w:rPr>
            </w:r>
            <w:r>
              <w:rPr>
                <w:noProof/>
                <w:webHidden/>
              </w:rPr>
              <w:fldChar w:fldCharType="separate"/>
            </w:r>
            <w:r>
              <w:rPr>
                <w:noProof/>
                <w:webHidden/>
              </w:rPr>
              <w:t>13</w:t>
            </w:r>
            <w:r>
              <w:rPr>
                <w:noProof/>
                <w:webHidden/>
              </w:rPr>
              <w:fldChar w:fldCharType="end"/>
            </w:r>
          </w:hyperlink>
        </w:p>
        <w:p w14:paraId="0B25B734" w14:textId="4BD6ED0A" w:rsidR="00CB36F5" w:rsidRDefault="00CB36F5">
          <w:pPr>
            <w:pStyle w:val="TOC2"/>
            <w:rPr>
              <w:rFonts w:asciiTheme="minorHAnsi" w:hAnsiTheme="minorHAnsi"/>
              <w:noProof/>
              <w:szCs w:val="24"/>
            </w:rPr>
          </w:pPr>
          <w:hyperlink w:anchor="_Toc209094588" w:history="1">
            <w:r w:rsidRPr="00940042">
              <w:rPr>
                <w:rStyle w:val="Hyperlink"/>
                <w:noProof/>
                <w:shd w:val="clear" w:color="auto" w:fill="FFFFFF"/>
              </w:rPr>
              <w:t>Standards for VET Accredited Courses 2021</w:t>
            </w:r>
            <w:r>
              <w:rPr>
                <w:noProof/>
                <w:webHidden/>
              </w:rPr>
              <w:tab/>
            </w:r>
            <w:r>
              <w:rPr>
                <w:noProof/>
                <w:webHidden/>
              </w:rPr>
              <w:fldChar w:fldCharType="begin"/>
            </w:r>
            <w:r>
              <w:rPr>
                <w:noProof/>
                <w:webHidden/>
              </w:rPr>
              <w:instrText xml:space="preserve"> PAGEREF _Toc209094588 \h </w:instrText>
            </w:r>
            <w:r>
              <w:rPr>
                <w:noProof/>
                <w:webHidden/>
              </w:rPr>
            </w:r>
            <w:r>
              <w:rPr>
                <w:noProof/>
                <w:webHidden/>
              </w:rPr>
              <w:fldChar w:fldCharType="separate"/>
            </w:r>
            <w:r>
              <w:rPr>
                <w:noProof/>
                <w:webHidden/>
              </w:rPr>
              <w:t>14</w:t>
            </w:r>
            <w:r>
              <w:rPr>
                <w:noProof/>
                <w:webHidden/>
              </w:rPr>
              <w:fldChar w:fldCharType="end"/>
            </w:r>
          </w:hyperlink>
        </w:p>
        <w:p w14:paraId="40F20DBF" w14:textId="1A9DD0A4" w:rsidR="00CB36F5" w:rsidRDefault="00CB36F5">
          <w:pPr>
            <w:pStyle w:val="TOC2"/>
            <w:rPr>
              <w:rFonts w:asciiTheme="minorHAnsi" w:hAnsiTheme="minorHAnsi"/>
              <w:noProof/>
              <w:szCs w:val="24"/>
            </w:rPr>
          </w:pPr>
          <w:hyperlink w:anchor="_Toc209094589" w:history="1">
            <w:r w:rsidRPr="00940042">
              <w:rPr>
                <w:rStyle w:val="Hyperlink"/>
                <w:noProof/>
                <w:shd w:val="clear" w:color="auto" w:fill="FFFFFF"/>
              </w:rPr>
              <w:t>statement of attainment</w:t>
            </w:r>
            <w:r>
              <w:rPr>
                <w:noProof/>
                <w:webHidden/>
              </w:rPr>
              <w:tab/>
            </w:r>
            <w:r>
              <w:rPr>
                <w:noProof/>
                <w:webHidden/>
              </w:rPr>
              <w:fldChar w:fldCharType="begin"/>
            </w:r>
            <w:r>
              <w:rPr>
                <w:noProof/>
                <w:webHidden/>
              </w:rPr>
              <w:instrText xml:space="preserve"> PAGEREF _Toc209094589 \h </w:instrText>
            </w:r>
            <w:r>
              <w:rPr>
                <w:noProof/>
                <w:webHidden/>
              </w:rPr>
            </w:r>
            <w:r>
              <w:rPr>
                <w:noProof/>
                <w:webHidden/>
              </w:rPr>
              <w:fldChar w:fldCharType="separate"/>
            </w:r>
            <w:r>
              <w:rPr>
                <w:noProof/>
                <w:webHidden/>
              </w:rPr>
              <w:t>14</w:t>
            </w:r>
            <w:r>
              <w:rPr>
                <w:noProof/>
                <w:webHidden/>
              </w:rPr>
              <w:fldChar w:fldCharType="end"/>
            </w:r>
          </w:hyperlink>
        </w:p>
        <w:p w14:paraId="210639A5" w14:textId="1D16F229" w:rsidR="00CB36F5" w:rsidRDefault="00CB36F5">
          <w:pPr>
            <w:pStyle w:val="TOC2"/>
            <w:rPr>
              <w:rFonts w:asciiTheme="minorHAnsi" w:hAnsiTheme="minorHAnsi"/>
              <w:noProof/>
              <w:szCs w:val="24"/>
            </w:rPr>
          </w:pPr>
          <w:hyperlink w:anchor="_Toc209094590" w:history="1">
            <w:r w:rsidRPr="00940042">
              <w:rPr>
                <w:rStyle w:val="Hyperlink"/>
                <w:noProof/>
              </w:rPr>
              <w:t>structured text</w:t>
            </w:r>
            <w:r>
              <w:rPr>
                <w:noProof/>
                <w:webHidden/>
              </w:rPr>
              <w:tab/>
            </w:r>
            <w:r>
              <w:rPr>
                <w:noProof/>
                <w:webHidden/>
              </w:rPr>
              <w:fldChar w:fldCharType="begin"/>
            </w:r>
            <w:r>
              <w:rPr>
                <w:noProof/>
                <w:webHidden/>
              </w:rPr>
              <w:instrText xml:space="preserve"> PAGEREF _Toc209094590 \h </w:instrText>
            </w:r>
            <w:r>
              <w:rPr>
                <w:noProof/>
                <w:webHidden/>
              </w:rPr>
            </w:r>
            <w:r>
              <w:rPr>
                <w:noProof/>
                <w:webHidden/>
              </w:rPr>
              <w:fldChar w:fldCharType="separate"/>
            </w:r>
            <w:r>
              <w:rPr>
                <w:noProof/>
                <w:webHidden/>
              </w:rPr>
              <w:t>14</w:t>
            </w:r>
            <w:r>
              <w:rPr>
                <w:noProof/>
                <w:webHidden/>
              </w:rPr>
              <w:fldChar w:fldCharType="end"/>
            </w:r>
          </w:hyperlink>
        </w:p>
        <w:p w14:paraId="06DE3FF1" w14:textId="136C5FC8" w:rsidR="00CB36F5" w:rsidRDefault="00CB36F5">
          <w:pPr>
            <w:pStyle w:val="TOC2"/>
            <w:rPr>
              <w:rFonts w:asciiTheme="minorHAnsi" w:hAnsiTheme="minorHAnsi"/>
              <w:noProof/>
              <w:szCs w:val="24"/>
            </w:rPr>
          </w:pPr>
          <w:hyperlink w:anchor="_Toc209094591" w:history="1">
            <w:r w:rsidRPr="00940042">
              <w:rPr>
                <w:rStyle w:val="Hyperlink"/>
                <w:noProof/>
                <w:shd w:val="clear" w:color="auto" w:fill="FFFFFF"/>
              </w:rPr>
              <w:t>student/learner</w:t>
            </w:r>
            <w:r>
              <w:rPr>
                <w:noProof/>
                <w:webHidden/>
              </w:rPr>
              <w:tab/>
            </w:r>
            <w:r>
              <w:rPr>
                <w:noProof/>
                <w:webHidden/>
              </w:rPr>
              <w:fldChar w:fldCharType="begin"/>
            </w:r>
            <w:r>
              <w:rPr>
                <w:noProof/>
                <w:webHidden/>
              </w:rPr>
              <w:instrText xml:space="preserve"> PAGEREF _Toc209094591 \h </w:instrText>
            </w:r>
            <w:r>
              <w:rPr>
                <w:noProof/>
                <w:webHidden/>
              </w:rPr>
            </w:r>
            <w:r>
              <w:rPr>
                <w:noProof/>
                <w:webHidden/>
              </w:rPr>
              <w:fldChar w:fldCharType="separate"/>
            </w:r>
            <w:r>
              <w:rPr>
                <w:noProof/>
                <w:webHidden/>
              </w:rPr>
              <w:t>14</w:t>
            </w:r>
            <w:r>
              <w:rPr>
                <w:noProof/>
                <w:webHidden/>
              </w:rPr>
              <w:fldChar w:fldCharType="end"/>
            </w:r>
          </w:hyperlink>
        </w:p>
        <w:p w14:paraId="1747C197" w14:textId="725C9CA2" w:rsidR="00CB36F5" w:rsidRDefault="00CB36F5">
          <w:pPr>
            <w:pStyle w:val="TOC2"/>
            <w:rPr>
              <w:rFonts w:asciiTheme="minorHAnsi" w:hAnsiTheme="minorHAnsi"/>
              <w:noProof/>
              <w:szCs w:val="24"/>
            </w:rPr>
          </w:pPr>
          <w:hyperlink w:anchor="_Toc209094592" w:history="1">
            <w:r w:rsidRPr="00940042">
              <w:rPr>
                <w:rStyle w:val="Hyperlink"/>
                <w:noProof/>
              </w:rPr>
              <w:t>student-centred</w:t>
            </w:r>
            <w:r>
              <w:rPr>
                <w:noProof/>
                <w:webHidden/>
              </w:rPr>
              <w:tab/>
            </w:r>
            <w:r>
              <w:rPr>
                <w:noProof/>
                <w:webHidden/>
              </w:rPr>
              <w:fldChar w:fldCharType="begin"/>
            </w:r>
            <w:r>
              <w:rPr>
                <w:noProof/>
                <w:webHidden/>
              </w:rPr>
              <w:instrText xml:space="preserve"> PAGEREF _Toc209094592 \h </w:instrText>
            </w:r>
            <w:r>
              <w:rPr>
                <w:noProof/>
                <w:webHidden/>
              </w:rPr>
            </w:r>
            <w:r>
              <w:rPr>
                <w:noProof/>
                <w:webHidden/>
              </w:rPr>
              <w:fldChar w:fldCharType="separate"/>
            </w:r>
            <w:r>
              <w:rPr>
                <w:noProof/>
                <w:webHidden/>
              </w:rPr>
              <w:t>14</w:t>
            </w:r>
            <w:r>
              <w:rPr>
                <w:noProof/>
                <w:webHidden/>
              </w:rPr>
              <w:fldChar w:fldCharType="end"/>
            </w:r>
          </w:hyperlink>
        </w:p>
        <w:p w14:paraId="36DA8ACF" w14:textId="0C1AA7E0" w:rsidR="00CB36F5" w:rsidRDefault="00CB36F5">
          <w:pPr>
            <w:pStyle w:val="TOC2"/>
            <w:rPr>
              <w:rFonts w:asciiTheme="minorHAnsi" w:hAnsiTheme="minorHAnsi"/>
              <w:noProof/>
              <w:szCs w:val="24"/>
            </w:rPr>
          </w:pPr>
          <w:hyperlink w:anchor="_Toc209094593" w:history="1">
            <w:r w:rsidRPr="00940042">
              <w:rPr>
                <w:rStyle w:val="Hyperlink"/>
                <w:noProof/>
              </w:rPr>
              <w:t>student journey</w:t>
            </w:r>
            <w:r>
              <w:rPr>
                <w:noProof/>
                <w:webHidden/>
              </w:rPr>
              <w:tab/>
            </w:r>
            <w:r>
              <w:rPr>
                <w:noProof/>
                <w:webHidden/>
              </w:rPr>
              <w:fldChar w:fldCharType="begin"/>
            </w:r>
            <w:r>
              <w:rPr>
                <w:noProof/>
                <w:webHidden/>
              </w:rPr>
              <w:instrText xml:space="preserve"> PAGEREF _Toc209094593 \h </w:instrText>
            </w:r>
            <w:r>
              <w:rPr>
                <w:noProof/>
                <w:webHidden/>
              </w:rPr>
            </w:r>
            <w:r>
              <w:rPr>
                <w:noProof/>
                <w:webHidden/>
              </w:rPr>
              <w:fldChar w:fldCharType="separate"/>
            </w:r>
            <w:r>
              <w:rPr>
                <w:noProof/>
                <w:webHidden/>
              </w:rPr>
              <w:t>14</w:t>
            </w:r>
            <w:r>
              <w:rPr>
                <w:noProof/>
                <w:webHidden/>
              </w:rPr>
              <w:fldChar w:fldCharType="end"/>
            </w:r>
          </w:hyperlink>
        </w:p>
        <w:p w14:paraId="790BEF94" w14:textId="225A5834" w:rsidR="00CB36F5" w:rsidRDefault="00CB36F5">
          <w:pPr>
            <w:pStyle w:val="TOC2"/>
            <w:rPr>
              <w:rFonts w:asciiTheme="minorHAnsi" w:hAnsiTheme="minorHAnsi"/>
              <w:noProof/>
              <w:szCs w:val="24"/>
            </w:rPr>
          </w:pPr>
          <w:hyperlink w:anchor="_Toc209094594" w:history="1">
            <w:r w:rsidRPr="00940042">
              <w:rPr>
                <w:rStyle w:val="Hyperlink"/>
                <w:noProof/>
              </w:rPr>
              <w:t>Student Support/Learning Plan</w:t>
            </w:r>
            <w:r>
              <w:rPr>
                <w:noProof/>
                <w:webHidden/>
              </w:rPr>
              <w:tab/>
            </w:r>
            <w:r>
              <w:rPr>
                <w:noProof/>
                <w:webHidden/>
              </w:rPr>
              <w:fldChar w:fldCharType="begin"/>
            </w:r>
            <w:r>
              <w:rPr>
                <w:noProof/>
                <w:webHidden/>
              </w:rPr>
              <w:instrText xml:space="preserve"> PAGEREF _Toc209094594 \h </w:instrText>
            </w:r>
            <w:r>
              <w:rPr>
                <w:noProof/>
                <w:webHidden/>
              </w:rPr>
            </w:r>
            <w:r>
              <w:rPr>
                <w:noProof/>
                <w:webHidden/>
              </w:rPr>
              <w:fldChar w:fldCharType="separate"/>
            </w:r>
            <w:r>
              <w:rPr>
                <w:noProof/>
                <w:webHidden/>
              </w:rPr>
              <w:t>14</w:t>
            </w:r>
            <w:r>
              <w:rPr>
                <w:noProof/>
                <w:webHidden/>
              </w:rPr>
              <w:fldChar w:fldCharType="end"/>
            </w:r>
          </w:hyperlink>
        </w:p>
        <w:p w14:paraId="59F2EC70" w14:textId="52106FD6" w:rsidR="00CB36F5" w:rsidRDefault="00CB36F5">
          <w:pPr>
            <w:pStyle w:val="TOC2"/>
            <w:rPr>
              <w:rFonts w:asciiTheme="minorHAnsi" w:hAnsiTheme="minorHAnsi"/>
              <w:noProof/>
              <w:szCs w:val="24"/>
            </w:rPr>
          </w:pPr>
          <w:hyperlink w:anchor="_Toc209094595" w:history="1">
            <w:r w:rsidRPr="00940042">
              <w:rPr>
                <w:rStyle w:val="Hyperlink"/>
                <w:noProof/>
              </w:rPr>
              <w:t>student support services</w:t>
            </w:r>
            <w:r>
              <w:rPr>
                <w:noProof/>
                <w:webHidden/>
              </w:rPr>
              <w:tab/>
            </w:r>
            <w:r>
              <w:rPr>
                <w:noProof/>
                <w:webHidden/>
              </w:rPr>
              <w:fldChar w:fldCharType="begin"/>
            </w:r>
            <w:r>
              <w:rPr>
                <w:noProof/>
                <w:webHidden/>
              </w:rPr>
              <w:instrText xml:space="preserve"> PAGEREF _Toc209094595 \h </w:instrText>
            </w:r>
            <w:r>
              <w:rPr>
                <w:noProof/>
                <w:webHidden/>
              </w:rPr>
            </w:r>
            <w:r>
              <w:rPr>
                <w:noProof/>
                <w:webHidden/>
              </w:rPr>
              <w:fldChar w:fldCharType="separate"/>
            </w:r>
            <w:r>
              <w:rPr>
                <w:noProof/>
                <w:webHidden/>
              </w:rPr>
              <w:t>14</w:t>
            </w:r>
            <w:r>
              <w:rPr>
                <w:noProof/>
                <w:webHidden/>
              </w:rPr>
              <w:fldChar w:fldCharType="end"/>
            </w:r>
          </w:hyperlink>
        </w:p>
        <w:p w14:paraId="57655F46" w14:textId="059E3DE9" w:rsidR="00CB36F5" w:rsidRDefault="00CB36F5">
          <w:pPr>
            <w:pStyle w:val="TOC2"/>
            <w:rPr>
              <w:rFonts w:asciiTheme="minorHAnsi" w:hAnsiTheme="minorHAnsi"/>
              <w:noProof/>
              <w:szCs w:val="24"/>
            </w:rPr>
          </w:pPr>
          <w:hyperlink w:anchor="_Toc209094596" w:history="1">
            <w:r w:rsidRPr="00940042">
              <w:rPr>
                <w:rStyle w:val="Hyperlink"/>
                <w:noProof/>
              </w:rPr>
              <w:t>support worker</w:t>
            </w:r>
            <w:r>
              <w:rPr>
                <w:noProof/>
                <w:webHidden/>
              </w:rPr>
              <w:tab/>
            </w:r>
            <w:r>
              <w:rPr>
                <w:noProof/>
                <w:webHidden/>
              </w:rPr>
              <w:fldChar w:fldCharType="begin"/>
            </w:r>
            <w:r>
              <w:rPr>
                <w:noProof/>
                <w:webHidden/>
              </w:rPr>
              <w:instrText xml:space="preserve"> PAGEREF _Toc209094596 \h </w:instrText>
            </w:r>
            <w:r>
              <w:rPr>
                <w:noProof/>
                <w:webHidden/>
              </w:rPr>
            </w:r>
            <w:r>
              <w:rPr>
                <w:noProof/>
                <w:webHidden/>
              </w:rPr>
              <w:fldChar w:fldCharType="separate"/>
            </w:r>
            <w:r>
              <w:rPr>
                <w:noProof/>
                <w:webHidden/>
              </w:rPr>
              <w:t>15</w:t>
            </w:r>
            <w:r>
              <w:rPr>
                <w:noProof/>
                <w:webHidden/>
              </w:rPr>
              <w:fldChar w:fldCharType="end"/>
            </w:r>
          </w:hyperlink>
        </w:p>
        <w:p w14:paraId="6704F16B" w14:textId="4C41001F" w:rsidR="00CB36F5" w:rsidRDefault="00CB36F5">
          <w:pPr>
            <w:pStyle w:val="TOC2"/>
            <w:rPr>
              <w:rFonts w:asciiTheme="minorHAnsi" w:hAnsiTheme="minorHAnsi"/>
              <w:noProof/>
              <w:szCs w:val="24"/>
            </w:rPr>
          </w:pPr>
          <w:hyperlink w:anchor="_Toc209094597" w:history="1">
            <w:r w:rsidRPr="00940042">
              <w:rPr>
                <w:rStyle w:val="Hyperlink"/>
                <w:noProof/>
              </w:rPr>
              <w:t>trainer and assessor</w:t>
            </w:r>
            <w:r>
              <w:rPr>
                <w:noProof/>
                <w:webHidden/>
              </w:rPr>
              <w:tab/>
            </w:r>
            <w:r>
              <w:rPr>
                <w:noProof/>
                <w:webHidden/>
              </w:rPr>
              <w:fldChar w:fldCharType="begin"/>
            </w:r>
            <w:r>
              <w:rPr>
                <w:noProof/>
                <w:webHidden/>
              </w:rPr>
              <w:instrText xml:space="preserve"> PAGEREF _Toc209094597 \h </w:instrText>
            </w:r>
            <w:r>
              <w:rPr>
                <w:noProof/>
                <w:webHidden/>
              </w:rPr>
            </w:r>
            <w:r>
              <w:rPr>
                <w:noProof/>
                <w:webHidden/>
              </w:rPr>
              <w:fldChar w:fldCharType="separate"/>
            </w:r>
            <w:r>
              <w:rPr>
                <w:noProof/>
                <w:webHidden/>
              </w:rPr>
              <w:t>15</w:t>
            </w:r>
            <w:r>
              <w:rPr>
                <w:noProof/>
                <w:webHidden/>
              </w:rPr>
              <w:fldChar w:fldCharType="end"/>
            </w:r>
          </w:hyperlink>
        </w:p>
        <w:p w14:paraId="43AE92C7" w14:textId="6817BA0B" w:rsidR="00CB36F5" w:rsidRDefault="00CB36F5">
          <w:pPr>
            <w:pStyle w:val="TOC2"/>
            <w:rPr>
              <w:rFonts w:asciiTheme="minorHAnsi" w:hAnsiTheme="minorHAnsi"/>
              <w:noProof/>
              <w:szCs w:val="24"/>
            </w:rPr>
          </w:pPr>
          <w:hyperlink w:anchor="_Toc209094598" w:history="1">
            <w:r w:rsidRPr="00940042">
              <w:rPr>
                <w:rStyle w:val="Hyperlink"/>
                <w:rFonts w:eastAsiaTheme="majorEastAsia" w:cstheme="majorBidi"/>
                <w:noProof/>
              </w:rPr>
              <w:t>Training Accreditation Council (TAC)</w:t>
            </w:r>
            <w:r>
              <w:rPr>
                <w:noProof/>
                <w:webHidden/>
              </w:rPr>
              <w:tab/>
            </w:r>
            <w:r>
              <w:rPr>
                <w:noProof/>
                <w:webHidden/>
              </w:rPr>
              <w:fldChar w:fldCharType="begin"/>
            </w:r>
            <w:r>
              <w:rPr>
                <w:noProof/>
                <w:webHidden/>
              </w:rPr>
              <w:instrText xml:space="preserve"> PAGEREF _Toc209094598 \h </w:instrText>
            </w:r>
            <w:r>
              <w:rPr>
                <w:noProof/>
                <w:webHidden/>
              </w:rPr>
            </w:r>
            <w:r>
              <w:rPr>
                <w:noProof/>
                <w:webHidden/>
              </w:rPr>
              <w:fldChar w:fldCharType="separate"/>
            </w:r>
            <w:r>
              <w:rPr>
                <w:noProof/>
                <w:webHidden/>
              </w:rPr>
              <w:t>15</w:t>
            </w:r>
            <w:r>
              <w:rPr>
                <w:noProof/>
                <w:webHidden/>
              </w:rPr>
              <w:fldChar w:fldCharType="end"/>
            </w:r>
          </w:hyperlink>
        </w:p>
        <w:p w14:paraId="1B41AE44" w14:textId="1D437923" w:rsidR="00CB36F5" w:rsidRDefault="00CB36F5">
          <w:pPr>
            <w:pStyle w:val="TOC2"/>
            <w:rPr>
              <w:rFonts w:asciiTheme="minorHAnsi" w:hAnsiTheme="minorHAnsi"/>
              <w:noProof/>
              <w:szCs w:val="24"/>
            </w:rPr>
          </w:pPr>
          <w:hyperlink w:anchor="_Toc209094599" w:history="1">
            <w:r w:rsidRPr="00940042">
              <w:rPr>
                <w:rStyle w:val="Hyperlink"/>
                <w:noProof/>
              </w:rPr>
              <w:t>training and assessment strategies or delivery and assessment strategies</w:t>
            </w:r>
            <w:r>
              <w:rPr>
                <w:noProof/>
                <w:webHidden/>
              </w:rPr>
              <w:tab/>
            </w:r>
            <w:r>
              <w:rPr>
                <w:noProof/>
                <w:webHidden/>
              </w:rPr>
              <w:fldChar w:fldCharType="begin"/>
            </w:r>
            <w:r>
              <w:rPr>
                <w:noProof/>
                <w:webHidden/>
              </w:rPr>
              <w:instrText xml:space="preserve"> PAGEREF _Toc209094599 \h </w:instrText>
            </w:r>
            <w:r>
              <w:rPr>
                <w:noProof/>
                <w:webHidden/>
              </w:rPr>
            </w:r>
            <w:r>
              <w:rPr>
                <w:noProof/>
                <w:webHidden/>
              </w:rPr>
              <w:fldChar w:fldCharType="separate"/>
            </w:r>
            <w:r>
              <w:rPr>
                <w:noProof/>
                <w:webHidden/>
              </w:rPr>
              <w:t>15</w:t>
            </w:r>
            <w:r>
              <w:rPr>
                <w:noProof/>
                <w:webHidden/>
              </w:rPr>
              <w:fldChar w:fldCharType="end"/>
            </w:r>
          </w:hyperlink>
        </w:p>
        <w:p w14:paraId="41C7359A" w14:textId="2F99E905" w:rsidR="00CB36F5" w:rsidRDefault="00CB36F5">
          <w:pPr>
            <w:pStyle w:val="TOC2"/>
            <w:rPr>
              <w:rFonts w:asciiTheme="minorHAnsi" w:hAnsiTheme="minorHAnsi"/>
              <w:noProof/>
              <w:szCs w:val="24"/>
            </w:rPr>
          </w:pPr>
          <w:hyperlink w:anchor="_Toc209094600" w:history="1">
            <w:r w:rsidRPr="00940042">
              <w:rPr>
                <w:rStyle w:val="Hyperlink"/>
                <w:noProof/>
              </w:rPr>
              <w:t>training package</w:t>
            </w:r>
            <w:r>
              <w:rPr>
                <w:noProof/>
                <w:webHidden/>
              </w:rPr>
              <w:tab/>
            </w:r>
            <w:r>
              <w:rPr>
                <w:noProof/>
                <w:webHidden/>
              </w:rPr>
              <w:fldChar w:fldCharType="begin"/>
            </w:r>
            <w:r>
              <w:rPr>
                <w:noProof/>
                <w:webHidden/>
              </w:rPr>
              <w:instrText xml:space="preserve"> PAGEREF _Toc209094600 \h </w:instrText>
            </w:r>
            <w:r>
              <w:rPr>
                <w:noProof/>
                <w:webHidden/>
              </w:rPr>
            </w:r>
            <w:r>
              <w:rPr>
                <w:noProof/>
                <w:webHidden/>
              </w:rPr>
              <w:fldChar w:fldCharType="separate"/>
            </w:r>
            <w:r>
              <w:rPr>
                <w:noProof/>
                <w:webHidden/>
              </w:rPr>
              <w:t>16</w:t>
            </w:r>
            <w:r>
              <w:rPr>
                <w:noProof/>
                <w:webHidden/>
              </w:rPr>
              <w:fldChar w:fldCharType="end"/>
            </w:r>
          </w:hyperlink>
        </w:p>
        <w:p w14:paraId="1260390D" w14:textId="4B0E4BB0" w:rsidR="00CB36F5" w:rsidRDefault="00CB36F5">
          <w:pPr>
            <w:pStyle w:val="TOC2"/>
            <w:rPr>
              <w:rFonts w:asciiTheme="minorHAnsi" w:hAnsiTheme="minorHAnsi"/>
              <w:noProof/>
              <w:szCs w:val="24"/>
            </w:rPr>
          </w:pPr>
          <w:hyperlink w:anchor="_Toc209094601" w:history="1">
            <w:r w:rsidRPr="00940042">
              <w:rPr>
                <w:rStyle w:val="Hyperlink"/>
                <w:noProof/>
              </w:rPr>
              <w:t>training product</w:t>
            </w:r>
            <w:r>
              <w:rPr>
                <w:noProof/>
                <w:webHidden/>
              </w:rPr>
              <w:tab/>
            </w:r>
            <w:r>
              <w:rPr>
                <w:noProof/>
                <w:webHidden/>
              </w:rPr>
              <w:fldChar w:fldCharType="begin"/>
            </w:r>
            <w:r>
              <w:rPr>
                <w:noProof/>
                <w:webHidden/>
              </w:rPr>
              <w:instrText xml:space="preserve"> PAGEREF _Toc209094601 \h </w:instrText>
            </w:r>
            <w:r>
              <w:rPr>
                <w:noProof/>
                <w:webHidden/>
              </w:rPr>
            </w:r>
            <w:r>
              <w:rPr>
                <w:noProof/>
                <w:webHidden/>
              </w:rPr>
              <w:fldChar w:fldCharType="separate"/>
            </w:r>
            <w:r>
              <w:rPr>
                <w:noProof/>
                <w:webHidden/>
              </w:rPr>
              <w:t>16</w:t>
            </w:r>
            <w:r>
              <w:rPr>
                <w:noProof/>
                <w:webHidden/>
              </w:rPr>
              <w:fldChar w:fldCharType="end"/>
            </w:r>
          </w:hyperlink>
        </w:p>
        <w:p w14:paraId="107974FA" w14:textId="3A41C9EF" w:rsidR="00CB36F5" w:rsidRDefault="00CB36F5">
          <w:pPr>
            <w:pStyle w:val="TOC2"/>
            <w:rPr>
              <w:rFonts w:asciiTheme="minorHAnsi" w:hAnsiTheme="minorHAnsi"/>
              <w:noProof/>
              <w:szCs w:val="24"/>
            </w:rPr>
          </w:pPr>
          <w:hyperlink w:anchor="_Toc209094602" w:history="1">
            <w:r w:rsidRPr="00940042">
              <w:rPr>
                <w:rStyle w:val="Hyperlink"/>
                <w:noProof/>
              </w:rPr>
              <w:t>transition (from school)</w:t>
            </w:r>
            <w:r>
              <w:rPr>
                <w:noProof/>
                <w:webHidden/>
              </w:rPr>
              <w:tab/>
            </w:r>
            <w:r>
              <w:rPr>
                <w:noProof/>
                <w:webHidden/>
              </w:rPr>
              <w:fldChar w:fldCharType="begin"/>
            </w:r>
            <w:r>
              <w:rPr>
                <w:noProof/>
                <w:webHidden/>
              </w:rPr>
              <w:instrText xml:space="preserve"> PAGEREF _Toc209094602 \h </w:instrText>
            </w:r>
            <w:r>
              <w:rPr>
                <w:noProof/>
                <w:webHidden/>
              </w:rPr>
            </w:r>
            <w:r>
              <w:rPr>
                <w:noProof/>
                <w:webHidden/>
              </w:rPr>
              <w:fldChar w:fldCharType="separate"/>
            </w:r>
            <w:r>
              <w:rPr>
                <w:noProof/>
                <w:webHidden/>
              </w:rPr>
              <w:t>16</w:t>
            </w:r>
            <w:r>
              <w:rPr>
                <w:noProof/>
                <w:webHidden/>
              </w:rPr>
              <w:fldChar w:fldCharType="end"/>
            </w:r>
          </w:hyperlink>
        </w:p>
        <w:p w14:paraId="1E8958B7" w14:textId="78C5F954" w:rsidR="00CB36F5" w:rsidRDefault="00CB36F5">
          <w:pPr>
            <w:pStyle w:val="TOC2"/>
            <w:rPr>
              <w:rFonts w:asciiTheme="minorHAnsi" w:hAnsiTheme="minorHAnsi"/>
              <w:noProof/>
              <w:szCs w:val="24"/>
            </w:rPr>
          </w:pPr>
          <w:hyperlink w:anchor="_Toc209094603" w:history="1">
            <w:r w:rsidRPr="00940042">
              <w:rPr>
                <w:rStyle w:val="Hyperlink"/>
                <w:noProof/>
                <w:shd w:val="clear" w:color="auto" w:fill="FFFFFF"/>
              </w:rPr>
              <w:t>unit of competency</w:t>
            </w:r>
            <w:r>
              <w:rPr>
                <w:noProof/>
                <w:webHidden/>
              </w:rPr>
              <w:tab/>
            </w:r>
            <w:r>
              <w:rPr>
                <w:noProof/>
                <w:webHidden/>
              </w:rPr>
              <w:fldChar w:fldCharType="begin"/>
            </w:r>
            <w:r>
              <w:rPr>
                <w:noProof/>
                <w:webHidden/>
              </w:rPr>
              <w:instrText xml:space="preserve"> PAGEREF _Toc209094603 \h </w:instrText>
            </w:r>
            <w:r>
              <w:rPr>
                <w:noProof/>
                <w:webHidden/>
              </w:rPr>
            </w:r>
            <w:r>
              <w:rPr>
                <w:noProof/>
                <w:webHidden/>
              </w:rPr>
              <w:fldChar w:fldCharType="separate"/>
            </w:r>
            <w:r>
              <w:rPr>
                <w:noProof/>
                <w:webHidden/>
              </w:rPr>
              <w:t>16</w:t>
            </w:r>
            <w:r>
              <w:rPr>
                <w:noProof/>
                <w:webHidden/>
              </w:rPr>
              <w:fldChar w:fldCharType="end"/>
            </w:r>
          </w:hyperlink>
        </w:p>
        <w:p w14:paraId="161D194F" w14:textId="7F264FD1" w:rsidR="00CB36F5" w:rsidRDefault="00CB36F5">
          <w:pPr>
            <w:pStyle w:val="TOC2"/>
            <w:rPr>
              <w:rFonts w:asciiTheme="minorHAnsi" w:hAnsiTheme="minorHAnsi"/>
              <w:noProof/>
              <w:szCs w:val="24"/>
            </w:rPr>
          </w:pPr>
          <w:hyperlink w:anchor="_Toc209094604" w:history="1">
            <w:r w:rsidRPr="00940042">
              <w:rPr>
                <w:rStyle w:val="Hyperlink"/>
                <w:noProof/>
              </w:rPr>
              <w:t>Universal Design for Learning (UDL)</w:t>
            </w:r>
            <w:r>
              <w:rPr>
                <w:noProof/>
                <w:webHidden/>
              </w:rPr>
              <w:tab/>
            </w:r>
            <w:r>
              <w:rPr>
                <w:noProof/>
                <w:webHidden/>
              </w:rPr>
              <w:fldChar w:fldCharType="begin"/>
            </w:r>
            <w:r>
              <w:rPr>
                <w:noProof/>
                <w:webHidden/>
              </w:rPr>
              <w:instrText xml:space="preserve"> PAGEREF _Toc209094604 \h </w:instrText>
            </w:r>
            <w:r>
              <w:rPr>
                <w:noProof/>
                <w:webHidden/>
              </w:rPr>
            </w:r>
            <w:r>
              <w:rPr>
                <w:noProof/>
                <w:webHidden/>
              </w:rPr>
              <w:fldChar w:fldCharType="separate"/>
            </w:r>
            <w:r>
              <w:rPr>
                <w:noProof/>
                <w:webHidden/>
              </w:rPr>
              <w:t>16</w:t>
            </w:r>
            <w:r>
              <w:rPr>
                <w:noProof/>
                <w:webHidden/>
              </w:rPr>
              <w:fldChar w:fldCharType="end"/>
            </w:r>
          </w:hyperlink>
        </w:p>
        <w:p w14:paraId="7560A158" w14:textId="1C377ABE" w:rsidR="00CB36F5" w:rsidRDefault="00CB36F5">
          <w:pPr>
            <w:pStyle w:val="TOC2"/>
            <w:rPr>
              <w:rFonts w:asciiTheme="minorHAnsi" w:hAnsiTheme="minorHAnsi"/>
              <w:noProof/>
              <w:szCs w:val="24"/>
            </w:rPr>
          </w:pPr>
          <w:hyperlink w:anchor="_Toc209094605" w:history="1">
            <w:r w:rsidRPr="00940042">
              <w:rPr>
                <w:rStyle w:val="Hyperlink"/>
                <w:noProof/>
              </w:rPr>
              <w:t>unjustifiable hardship</w:t>
            </w:r>
            <w:r>
              <w:rPr>
                <w:noProof/>
                <w:webHidden/>
              </w:rPr>
              <w:tab/>
            </w:r>
            <w:r>
              <w:rPr>
                <w:noProof/>
                <w:webHidden/>
              </w:rPr>
              <w:fldChar w:fldCharType="begin"/>
            </w:r>
            <w:r>
              <w:rPr>
                <w:noProof/>
                <w:webHidden/>
              </w:rPr>
              <w:instrText xml:space="preserve"> PAGEREF _Toc209094605 \h </w:instrText>
            </w:r>
            <w:r>
              <w:rPr>
                <w:noProof/>
                <w:webHidden/>
              </w:rPr>
            </w:r>
            <w:r>
              <w:rPr>
                <w:noProof/>
                <w:webHidden/>
              </w:rPr>
              <w:fldChar w:fldCharType="separate"/>
            </w:r>
            <w:r>
              <w:rPr>
                <w:noProof/>
                <w:webHidden/>
              </w:rPr>
              <w:t>16</w:t>
            </w:r>
            <w:r>
              <w:rPr>
                <w:noProof/>
                <w:webHidden/>
              </w:rPr>
              <w:fldChar w:fldCharType="end"/>
            </w:r>
          </w:hyperlink>
        </w:p>
        <w:p w14:paraId="171AAF46" w14:textId="38774396" w:rsidR="00CB36F5" w:rsidRDefault="00CB36F5">
          <w:pPr>
            <w:pStyle w:val="TOC2"/>
            <w:rPr>
              <w:rFonts w:asciiTheme="minorHAnsi" w:hAnsiTheme="minorHAnsi"/>
              <w:noProof/>
              <w:szCs w:val="24"/>
            </w:rPr>
          </w:pPr>
          <w:hyperlink w:anchor="_Toc209094606" w:history="1">
            <w:r w:rsidRPr="00940042">
              <w:rPr>
                <w:rStyle w:val="Hyperlink"/>
                <w:noProof/>
              </w:rPr>
              <w:t>usability</w:t>
            </w:r>
            <w:r>
              <w:rPr>
                <w:noProof/>
                <w:webHidden/>
              </w:rPr>
              <w:tab/>
            </w:r>
            <w:r>
              <w:rPr>
                <w:noProof/>
                <w:webHidden/>
              </w:rPr>
              <w:fldChar w:fldCharType="begin"/>
            </w:r>
            <w:r>
              <w:rPr>
                <w:noProof/>
                <w:webHidden/>
              </w:rPr>
              <w:instrText xml:space="preserve"> PAGEREF _Toc209094606 \h </w:instrText>
            </w:r>
            <w:r>
              <w:rPr>
                <w:noProof/>
                <w:webHidden/>
              </w:rPr>
            </w:r>
            <w:r>
              <w:rPr>
                <w:noProof/>
                <w:webHidden/>
              </w:rPr>
              <w:fldChar w:fldCharType="separate"/>
            </w:r>
            <w:r>
              <w:rPr>
                <w:noProof/>
                <w:webHidden/>
              </w:rPr>
              <w:t>16</w:t>
            </w:r>
            <w:r>
              <w:rPr>
                <w:noProof/>
                <w:webHidden/>
              </w:rPr>
              <w:fldChar w:fldCharType="end"/>
            </w:r>
          </w:hyperlink>
        </w:p>
        <w:p w14:paraId="75C2BF1B" w14:textId="1395F829" w:rsidR="00CB36F5" w:rsidRDefault="00CB36F5">
          <w:pPr>
            <w:pStyle w:val="TOC2"/>
            <w:rPr>
              <w:rFonts w:asciiTheme="minorHAnsi" w:hAnsiTheme="minorHAnsi"/>
              <w:noProof/>
              <w:szCs w:val="24"/>
            </w:rPr>
          </w:pPr>
          <w:hyperlink w:anchor="_Toc209094607" w:history="1">
            <w:r w:rsidRPr="00940042">
              <w:rPr>
                <w:rStyle w:val="Hyperlink"/>
                <w:noProof/>
              </w:rPr>
              <w:t>VET accredited course</w:t>
            </w:r>
            <w:r>
              <w:rPr>
                <w:noProof/>
                <w:webHidden/>
              </w:rPr>
              <w:tab/>
            </w:r>
            <w:r>
              <w:rPr>
                <w:noProof/>
                <w:webHidden/>
              </w:rPr>
              <w:fldChar w:fldCharType="begin"/>
            </w:r>
            <w:r>
              <w:rPr>
                <w:noProof/>
                <w:webHidden/>
              </w:rPr>
              <w:instrText xml:space="preserve"> PAGEREF _Toc209094607 \h </w:instrText>
            </w:r>
            <w:r>
              <w:rPr>
                <w:noProof/>
                <w:webHidden/>
              </w:rPr>
            </w:r>
            <w:r>
              <w:rPr>
                <w:noProof/>
                <w:webHidden/>
              </w:rPr>
              <w:fldChar w:fldCharType="separate"/>
            </w:r>
            <w:r>
              <w:rPr>
                <w:noProof/>
                <w:webHidden/>
              </w:rPr>
              <w:t>17</w:t>
            </w:r>
            <w:r>
              <w:rPr>
                <w:noProof/>
                <w:webHidden/>
              </w:rPr>
              <w:fldChar w:fldCharType="end"/>
            </w:r>
          </w:hyperlink>
        </w:p>
        <w:p w14:paraId="4B2A753B" w14:textId="5CB04BA2" w:rsidR="00CB36F5" w:rsidRDefault="00CB36F5">
          <w:pPr>
            <w:pStyle w:val="TOC2"/>
            <w:rPr>
              <w:rFonts w:asciiTheme="minorHAnsi" w:hAnsiTheme="minorHAnsi"/>
              <w:noProof/>
              <w:szCs w:val="24"/>
            </w:rPr>
          </w:pPr>
          <w:hyperlink w:anchor="_Toc209094608" w:history="1">
            <w:r w:rsidRPr="00940042">
              <w:rPr>
                <w:rStyle w:val="Hyperlink"/>
                <w:noProof/>
              </w:rPr>
              <w:t>vocational education and training (VET)</w:t>
            </w:r>
            <w:r>
              <w:rPr>
                <w:noProof/>
                <w:webHidden/>
              </w:rPr>
              <w:tab/>
            </w:r>
            <w:r>
              <w:rPr>
                <w:noProof/>
                <w:webHidden/>
              </w:rPr>
              <w:fldChar w:fldCharType="begin"/>
            </w:r>
            <w:r>
              <w:rPr>
                <w:noProof/>
                <w:webHidden/>
              </w:rPr>
              <w:instrText xml:space="preserve"> PAGEREF _Toc209094608 \h </w:instrText>
            </w:r>
            <w:r>
              <w:rPr>
                <w:noProof/>
                <w:webHidden/>
              </w:rPr>
            </w:r>
            <w:r>
              <w:rPr>
                <w:noProof/>
                <w:webHidden/>
              </w:rPr>
              <w:fldChar w:fldCharType="separate"/>
            </w:r>
            <w:r>
              <w:rPr>
                <w:noProof/>
                <w:webHidden/>
              </w:rPr>
              <w:t>17</w:t>
            </w:r>
            <w:r>
              <w:rPr>
                <w:noProof/>
                <w:webHidden/>
              </w:rPr>
              <w:fldChar w:fldCharType="end"/>
            </w:r>
          </w:hyperlink>
        </w:p>
        <w:p w14:paraId="36E02D2E" w14:textId="5E1F501C" w:rsidR="00CB36F5" w:rsidRDefault="00CB36F5">
          <w:pPr>
            <w:pStyle w:val="TOC2"/>
            <w:rPr>
              <w:rFonts w:asciiTheme="minorHAnsi" w:hAnsiTheme="minorHAnsi"/>
              <w:noProof/>
              <w:szCs w:val="24"/>
            </w:rPr>
          </w:pPr>
          <w:hyperlink w:anchor="_Toc209094609" w:history="1">
            <w:r w:rsidRPr="00940042">
              <w:rPr>
                <w:rStyle w:val="Hyperlink"/>
                <w:noProof/>
              </w:rPr>
              <w:t>vocational placement</w:t>
            </w:r>
            <w:r>
              <w:rPr>
                <w:noProof/>
                <w:webHidden/>
              </w:rPr>
              <w:tab/>
            </w:r>
            <w:r>
              <w:rPr>
                <w:noProof/>
                <w:webHidden/>
              </w:rPr>
              <w:fldChar w:fldCharType="begin"/>
            </w:r>
            <w:r>
              <w:rPr>
                <w:noProof/>
                <w:webHidden/>
              </w:rPr>
              <w:instrText xml:space="preserve"> PAGEREF _Toc209094609 \h </w:instrText>
            </w:r>
            <w:r>
              <w:rPr>
                <w:noProof/>
                <w:webHidden/>
              </w:rPr>
            </w:r>
            <w:r>
              <w:rPr>
                <w:noProof/>
                <w:webHidden/>
              </w:rPr>
              <w:fldChar w:fldCharType="separate"/>
            </w:r>
            <w:r>
              <w:rPr>
                <w:noProof/>
                <w:webHidden/>
              </w:rPr>
              <w:t>17</w:t>
            </w:r>
            <w:r>
              <w:rPr>
                <w:noProof/>
                <w:webHidden/>
              </w:rPr>
              <w:fldChar w:fldCharType="end"/>
            </w:r>
          </w:hyperlink>
        </w:p>
        <w:p w14:paraId="513201E5" w14:textId="2C7E72D5" w:rsidR="00CB36F5" w:rsidRDefault="00CB36F5">
          <w:pPr>
            <w:pStyle w:val="TOC2"/>
            <w:rPr>
              <w:rFonts w:asciiTheme="minorHAnsi" w:hAnsiTheme="minorHAnsi"/>
              <w:noProof/>
              <w:szCs w:val="24"/>
            </w:rPr>
          </w:pPr>
          <w:hyperlink w:anchor="_Toc209094610" w:history="1">
            <w:r w:rsidRPr="00940042">
              <w:rPr>
                <w:rStyle w:val="Hyperlink"/>
                <w:noProof/>
              </w:rPr>
              <w:t>VOCEDplus</w:t>
            </w:r>
            <w:r>
              <w:rPr>
                <w:noProof/>
                <w:webHidden/>
              </w:rPr>
              <w:tab/>
            </w:r>
            <w:r>
              <w:rPr>
                <w:noProof/>
                <w:webHidden/>
              </w:rPr>
              <w:fldChar w:fldCharType="begin"/>
            </w:r>
            <w:r>
              <w:rPr>
                <w:noProof/>
                <w:webHidden/>
              </w:rPr>
              <w:instrText xml:space="preserve"> PAGEREF _Toc209094610 \h </w:instrText>
            </w:r>
            <w:r>
              <w:rPr>
                <w:noProof/>
                <w:webHidden/>
              </w:rPr>
            </w:r>
            <w:r>
              <w:rPr>
                <w:noProof/>
                <w:webHidden/>
              </w:rPr>
              <w:fldChar w:fldCharType="separate"/>
            </w:r>
            <w:r>
              <w:rPr>
                <w:noProof/>
                <w:webHidden/>
              </w:rPr>
              <w:t>17</w:t>
            </w:r>
            <w:r>
              <w:rPr>
                <w:noProof/>
                <w:webHidden/>
              </w:rPr>
              <w:fldChar w:fldCharType="end"/>
            </w:r>
          </w:hyperlink>
        </w:p>
        <w:p w14:paraId="067F9346" w14:textId="755EDC27" w:rsidR="00CB36F5" w:rsidRDefault="00CB36F5">
          <w:pPr>
            <w:pStyle w:val="TOC2"/>
            <w:rPr>
              <w:rFonts w:asciiTheme="minorHAnsi" w:hAnsiTheme="minorHAnsi"/>
              <w:noProof/>
              <w:szCs w:val="24"/>
            </w:rPr>
          </w:pPr>
          <w:hyperlink w:anchor="_Toc209094611" w:history="1">
            <w:r w:rsidRPr="00940042">
              <w:rPr>
                <w:rStyle w:val="Hyperlink"/>
                <w:noProof/>
              </w:rPr>
              <w:t>Victorian Registration and Qualifications Authority (VRQA)</w:t>
            </w:r>
            <w:r>
              <w:rPr>
                <w:noProof/>
                <w:webHidden/>
              </w:rPr>
              <w:tab/>
            </w:r>
            <w:r>
              <w:rPr>
                <w:noProof/>
                <w:webHidden/>
              </w:rPr>
              <w:fldChar w:fldCharType="begin"/>
            </w:r>
            <w:r>
              <w:rPr>
                <w:noProof/>
                <w:webHidden/>
              </w:rPr>
              <w:instrText xml:space="preserve"> PAGEREF _Toc209094611 \h </w:instrText>
            </w:r>
            <w:r>
              <w:rPr>
                <w:noProof/>
                <w:webHidden/>
              </w:rPr>
            </w:r>
            <w:r>
              <w:rPr>
                <w:noProof/>
                <w:webHidden/>
              </w:rPr>
              <w:fldChar w:fldCharType="separate"/>
            </w:r>
            <w:r>
              <w:rPr>
                <w:noProof/>
                <w:webHidden/>
              </w:rPr>
              <w:t>17</w:t>
            </w:r>
            <w:r>
              <w:rPr>
                <w:noProof/>
                <w:webHidden/>
              </w:rPr>
              <w:fldChar w:fldCharType="end"/>
            </w:r>
          </w:hyperlink>
        </w:p>
        <w:p w14:paraId="6741992D" w14:textId="104389C3" w:rsidR="00CB36F5" w:rsidRDefault="00CB36F5">
          <w:pPr>
            <w:pStyle w:val="TOC2"/>
            <w:rPr>
              <w:rFonts w:asciiTheme="minorHAnsi" w:hAnsiTheme="minorHAnsi"/>
              <w:noProof/>
              <w:szCs w:val="24"/>
            </w:rPr>
          </w:pPr>
          <w:hyperlink w:anchor="_Toc209094612" w:history="1">
            <w:r w:rsidRPr="00940042">
              <w:rPr>
                <w:rStyle w:val="Hyperlink"/>
                <w:noProof/>
              </w:rPr>
              <w:t>Web Content Accessibility Guidelines (WCAG)</w:t>
            </w:r>
            <w:r>
              <w:rPr>
                <w:noProof/>
                <w:webHidden/>
              </w:rPr>
              <w:tab/>
            </w:r>
            <w:r>
              <w:rPr>
                <w:noProof/>
                <w:webHidden/>
              </w:rPr>
              <w:fldChar w:fldCharType="begin"/>
            </w:r>
            <w:r>
              <w:rPr>
                <w:noProof/>
                <w:webHidden/>
              </w:rPr>
              <w:instrText xml:space="preserve"> PAGEREF _Toc209094612 \h </w:instrText>
            </w:r>
            <w:r>
              <w:rPr>
                <w:noProof/>
                <w:webHidden/>
              </w:rPr>
            </w:r>
            <w:r>
              <w:rPr>
                <w:noProof/>
                <w:webHidden/>
              </w:rPr>
              <w:fldChar w:fldCharType="separate"/>
            </w:r>
            <w:r>
              <w:rPr>
                <w:noProof/>
                <w:webHidden/>
              </w:rPr>
              <w:t>17</w:t>
            </w:r>
            <w:r>
              <w:rPr>
                <w:noProof/>
                <w:webHidden/>
              </w:rPr>
              <w:fldChar w:fldCharType="end"/>
            </w:r>
          </w:hyperlink>
        </w:p>
        <w:p w14:paraId="5A9E4EC1" w14:textId="0CD48797" w:rsidR="00CB36F5" w:rsidRDefault="00CB36F5">
          <w:pPr>
            <w:pStyle w:val="TOC2"/>
            <w:rPr>
              <w:rFonts w:asciiTheme="minorHAnsi" w:hAnsiTheme="minorHAnsi"/>
              <w:noProof/>
              <w:szCs w:val="24"/>
            </w:rPr>
          </w:pPr>
          <w:hyperlink w:anchor="_Toc209094613" w:history="1">
            <w:r w:rsidRPr="00940042">
              <w:rPr>
                <w:rStyle w:val="Hyperlink"/>
                <w:noProof/>
              </w:rPr>
              <w:t>World Wide Web Consortium (W3C)</w:t>
            </w:r>
            <w:r>
              <w:rPr>
                <w:noProof/>
                <w:webHidden/>
              </w:rPr>
              <w:tab/>
            </w:r>
            <w:r>
              <w:rPr>
                <w:noProof/>
                <w:webHidden/>
              </w:rPr>
              <w:fldChar w:fldCharType="begin"/>
            </w:r>
            <w:r>
              <w:rPr>
                <w:noProof/>
                <w:webHidden/>
              </w:rPr>
              <w:instrText xml:space="preserve"> PAGEREF _Toc209094613 \h </w:instrText>
            </w:r>
            <w:r>
              <w:rPr>
                <w:noProof/>
                <w:webHidden/>
              </w:rPr>
            </w:r>
            <w:r>
              <w:rPr>
                <w:noProof/>
                <w:webHidden/>
              </w:rPr>
              <w:fldChar w:fldCharType="separate"/>
            </w:r>
            <w:r>
              <w:rPr>
                <w:noProof/>
                <w:webHidden/>
              </w:rPr>
              <w:t>17</w:t>
            </w:r>
            <w:r>
              <w:rPr>
                <w:noProof/>
                <w:webHidden/>
              </w:rPr>
              <w:fldChar w:fldCharType="end"/>
            </w:r>
          </w:hyperlink>
        </w:p>
        <w:p w14:paraId="0BBF7376" w14:textId="0640222D" w:rsidR="00CA6960" w:rsidRPr="004D01C8" w:rsidRDefault="00890BE4" w:rsidP="00CA6960">
          <w:r>
            <w:rPr>
              <w:rFonts w:cstheme="minorBidi"/>
              <w:kern w:val="2"/>
              <w:szCs w:val="22"/>
              <w:lang w:eastAsia="en-AU"/>
              <w14:ligatures w14:val="standardContextual"/>
            </w:rPr>
            <w:fldChar w:fldCharType="end"/>
          </w:r>
        </w:p>
      </w:sdtContent>
    </w:sdt>
    <w:p w14:paraId="185A0A89" w14:textId="4FF14A7C" w:rsidR="003248F8" w:rsidRDefault="009730A9">
      <w:pPr>
        <w:rPr>
          <w:lang w:val="en-US"/>
        </w:rPr>
      </w:pPr>
      <w:r>
        <w:rPr>
          <w:lang w:val="en-US"/>
        </w:rPr>
        <w:br w:type="page"/>
      </w:r>
    </w:p>
    <w:p w14:paraId="467A6922" w14:textId="03678F09" w:rsidR="00A37FE0" w:rsidRDefault="00D50EC1" w:rsidP="00C36E2D">
      <w:pPr>
        <w:pStyle w:val="Heading2"/>
      </w:pPr>
      <w:bookmarkStart w:id="0" w:name="_Toc209094515"/>
      <w:bookmarkStart w:id="1" w:name="_Toc137113463"/>
      <w:bookmarkStart w:id="2" w:name="_Toc137195531"/>
      <w:bookmarkStart w:id="3" w:name="_Toc138155014"/>
      <w:bookmarkStart w:id="4" w:name="_Toc138155118"/>
      <w:r>
        <w:lastRenderedPageBreak/>
        <w:t>2025 Standards for Registered Training Organisations (RTOs)</w:t>
      </w:r>
      <w:bookmarkEnd w:id="0"/>
    </w:p>
    <w:p w14:paraId="15150735" w14:textId="0724E0D0" w:rsidR="0015221B" w:rsidRDefault="0015221B" w:rsidP="0015221B">
      <w:pPr>
        <w:pStyle w:val="BodyText"/>
        <w:spacing w:before="120"/>
        <w:rPr>
          <w:rFonts w:eastAsia="Montserrat" w:cs="Arial"/>
          <w:color w:val="000000" w:themeColor="text1"/>
        </w:rPr>
      </w:pPr>
      <w:r>
        <w:rPr>
          <w:rFonts w:eastAsia="Montserrat" w:cs="Arial"/>
          <w:color w:val="000000" w:themeColor="text1"/>
        </w:rPr>
        <w:t>Is comprised o</w:t>
      </w:r>
      <w:r w:rsidR="00B8110A">
        <w:rPr>
          <w:rFonts w:eastAsia="Montserrat" w:cs="Arial"/>
          <w:color w:val="000000" w:themeColor="text1"/>
        </w:rPr>
        <w:t>f</w:t>
      </w:r>
      <w:r>
        <w:rPr>
          <w:rFonts w:eastAsia="Montserrat" w:cs="Arial"/>
          <w:color w:val="000000" w:themeColor="text1"/>
        </w:rPr>
        <w:t xml:space="preserve"> three elements:</w:t>
      </w:r>
    </w:p>
    <w:p w14:paraId="2BE14A98" w14:textId="0922346B" w:rsidR="001C614A" w:rsidRPr="001C614A" w:rsidRDefault="001C614A" w:rsidP="001C614A">
      <w:pPr>
        <w:numPr>
          <w:ilvl w:val="0"/>
          <w:numId w:val="14"/>
        </w:numPr>
        <w:spacing w:before="120" w:after="120"/>
        <w:contextualSpacing/>
        <w:rPr>
          <w:rFonts w:cs="Arial"/>
          <w:lang w:eastAsia="en-AU"/>
        </w:rPr>
      </w:pPr>
      <w:r w:rsidRPr="001C614A">
        <w:rPr>
          <w:rFonts w:cs="Arial"/>
          <w:lang w:eastAsia="en-AU"/>
        </w:rPr>
        <w:t>Outcome Standards (legislation):</w:t>
      </w:r>
      <w:r w:rsidRPr="001C614A">
        <w:rPr>
          <w:rFonts w:cs="Arial"/>
          <w:lang w:eastAsia="en-AU"/>
        </w:rPr>
        <w:br/>
      </w:r>
      <w:hyperlink r:id="rId11" w:history="1">
        <w:r w:rsidRPr="001C614A">
          <w:rPr>
            <w:rStyle w:val="Hyperlink"/>
            <w:rFonts w:eastAsiaTheme="minorEastAsia" w:cs="Arial"/>
            <w:iCs/>
          </w:rPr>
          <w:t>National Vocational Education and Training Regulator (Outcomes Standards for NVR Registered Training Organisations) Instrument 2025</w:t>
        </w:r>
      </w:hyperlink>
      <w:r w:rsidRPr="001C614A">
        <w:rPr>
          <w:rFonts w:cs="Arial"/>
          <w:lang w:eastAsia="en-AU"/>
        </w:rPr>
        <w:t xml:space="preserve">. </w:t>
      </w:r>
      <w:r w:rsidRPr="001C614A">
        <w:rPr>
          <w:rFonts w:cs="Arial"/>
          <w:lang w:eastAsia="en-AU"/>
        </w:rPr>
        <w:br/>
        <w:t>Outcome focused requirements that support the delivery of nationally consistent and high-quality training that leads to quality outcomes for students, industry, employers and the Australian community.</w:t>
      </w:r>
    </w:p>
    <w:p w14:paraId="7CF76216" w14:textId="7844187D" w:rsidR="001C614A" w:rsidRPr="001C614A" w:rsidRDefault="001C614A" w:rsidP="001C614A">
      <w:pPr>
        <w:numPr>
          <w:ilvl w:val="0"/>
          <w:numId w:val="14"/>
        </w:numPr>
        <w:spacing w:before="120" w:after="120"/>
        <w:contextualSpacing/>
        <w:rPr>
          <w:rFonts w:cs="Arial"/>
          <w:lang w:eastAsia="en-AU"/>
        </w:rPr>
      </w:pPr>
      <w:r w:rsidRPr="001C614A">
        <w:rPr>
          <w:rFonts w:cs="Arial"/>
          <w:lang w:eastAsia="en-AU"/>
        </w:rPr>
        <w:t>Compliance requirements (legislation):</w:t>
      </w:r>
      <w:r w:rsidRPr="001C614A">
        <w:rPr>
          <w:rFonts w:cs="Arial"/>
          <w:lang w:eastAsia="en-AU"/>
        </w:rPr>
        <w:br/>
      </w:r>
      <w:hyperlink r:id="rId12" w:history="1">
        <w:r w:rsidRPr="001C614A">
          <w:rPr>
            <w:rStyle w:val="Hyperlink"/>
            <w:rFonts w:eastAsiaTheme="minorEastAsia" w:cs="Arial"/>
            <w:iCs/>
          </w:rPr>
          <w:t>National Vocational Education and Training Regulator (Compliance Standards for NVR Registered Training Organisations and Fit and Proper Person Requirements) Instrument 2025</w:t>
        </w:r>
      </w:hyperlink>
      <w:r w:rsidRPr="001C614A">
        <w:rPr>
          <w:rFonts w:cs="Arial"/>
          <w:lang w:eastAsia="en-AU"/>
        </w:rPr>
        <w:t xml:space="preserve">. </w:t>
      </w:r>
      <w:r w:rsidRPr="001C614A">
        <w:rPr>
          <w:rFonts w:cs="Arial"/>
          <w:lang w:eastAsia="en-AU"/>
        </w:rPr>
        <w:br/>
        <w:t xml:space="preserve">Administrative requirements, including the Fit and Proper Person Requirements and </w:t>
      </w:r>
      <w:r w:rsidR="002301BA">
        <w:rPr>
          <w:rFonts w:cs="Arial"/>
          <w:lang w:eastAsia="en-AU"/>
        </w:rPr>
        <w:t xml:space="preserve">the Nationally Recognised Training </w:t>
      </w:r>
      <w:r w:rsidRPr="001C614A">
        <w:rPr>
          <w:rFonts w:cs="Arial"/>
          <w:lang w:eastAsia="en-AU"/>
        </w:rPr>
        <w:t>Logo Conditions of Use Policy, that support integrity in the VET sector.</w:t>
      </w:r>
      <w:r w:rsidRPr="001C614A">
        <w:rPr>
          <w:lang w:eastAsia="en-AU"/>
        </w:rPr>
        <w:t xml:space="preserve"> </w:t>
      </w:r>
    </w:p>
    <w:p w14:paraId="397AE106" w14:textId="3B6DFE56" w:rsidR="001C614A" w:rsidRPr="001C614A" w:rsidRDefault="001C614A" w:rsidP="001C614A">
      <w:pPr>
        <w:numPr>
          <w:ilvl w:val="0"/>
          <w:numId w:val="14"/>
        </w:numPr>
        <w:spacing w:before="120" w:after="120"/>
        <w:contextualSpacing/>
        <w:rPr>
          <w:rFonts w:cs="Arial"/>
          <w:lang w:eastAsia="en-AU"/>
        </w:rPr>
      </w:pPr>
      <w:hyperlink r:id="rId13" w:history="1">
        <w:r w:rsidRPr="001C614A">
          <w:rPr>
            <w:rStyle w:val="Hyperlink"/>
            <w:rFonts w:eastAsiaTheme="minorEastAsia" w:cs="Arial"/>
          </w:rPr>
          <w:t>Credential Policy: Standards for Registered Training Organisations</w:t>
        </w:r>
      </w:hyperlink>
      <w:r w:rsidRPr="001C614A">
        <w:rPr>
          <w:rFonts w:cs="Arial"/>
          <w:lang w:eastAsia="en-AU"/>
        </w:rPr>
        <w:t>.</w:t>
      </w:r>
      <w:r w:rsidRPr="001C614A">
        <w:rPr>
          <w:rFonts w:cs="Arial"/>
          <w:lang w:eastAsia="en-AU"/>
        </w:rPr>
        <w:br/>
        <w:t>An enforceable policy that outlines the credentials required for delivering training and assessments and undertaking validation of assessment.</w:t>
      </w:r>
    </w:p>
    <w:p w14:paraId="392E13C1" w14:textId="543E00EE" w:rsidR="0015221B" w:rsidRPr="001C614A" w:rsidRDefault="001C614A" w:rsidP="001C614A">
      <w:pPr>
        <w:spacing w:before="120" w:after="120"/>
        <w:ind w:left="360"/>
        <w:rPr>
          <w:rFonts w:cs="Arial"/>
          <w:highlight w:val="yellow"/>
          <w:lang w:eastAsia="en-AU"/>
        </w:rPr>
      </w:pPr>
      <w:r w:rsidRPr="001C614A">
        <w:rPr>
          <w:rFonts w:cs="Arial"/>
          <w:b/>
          <w:bCs/>
          <w:i/>
          <w:iCs/>
          <w:lang w:eastAsia="en-AU"/>
        </w:rPr>
        <w:t>Please note</w:t>
      </w:r>
      <w:r w:rsidRPr="001C614A">
        <w:rPr>
          <w:rFonts w:cs="Arial"/>
          <w:lang w:eastAsia="en-AU"/>
        </w:rPr>
        <w:t>: Some RTOs in Victoria and Western Australia are regulated by the Victorian Registration and Qualifications Authority or the Training Accreditation Council Western Australia respectively.</w:t>
      </w:r>
    </w:p>
    <w:p w14:paraId="310B9707" w14:textId="500E0FA1" w:rsidR="02C6BE53" w:rsidRPr="00A34C40" w:rsidRDefault="02C6BE53" w:rsidP="00C36E2D">
      <w:pPr>
        <w:pStyle w:val="Heading2"/>
      </w:pPr>
      <w:bookmarkStart w:id="5" w:name="_Toc209094516"/>
      <w:r w:rsidRPr="00131648">
        <w:t>ableism</w:t>
      </w:r>
      <w:bookmarkEnd w:id="1"/>
      <w:bookmarkEnd w:id="2"/>
      <w:bookmarkEnd w:id="3"/>
      <w:bookmarkEnd w:id="4"/>
      <w:bookmarkEnd w:id="5"/>
    </w:p>
    <w:p w14:paraId="70A6A9EB" w14:textId="3706C168" w:rsidR="38169109" w:rsidRPr="001B46C4" w:rsidRDefault="00216C9A" w:rsidP="003C633D">
      <w:pPr>
        <w:pStyle w:val="BodyText"/>
        <w:spacing w:before="120"/>
        <w:rPr>
          <w:rFonts w:eastAsia="Calibri" w:cs="Arial"/>
          <w:color w:val="000000" w:themeColor="text1"/>
        </w:rPr>
      </w:pPr>
      <w:r>
        <w:rPr>
          <w:rFonts w:eastAsia="Montserrat" w:cs="Arial"/>
          <w:color w:val="000000" w:themeColor="text1"/>
        </w:rPr>
        <w:t>D</w:t>
      </w:r>
      <w:r w:rsidR="38169109" w:rsidRPr="5C169071">
        <w:rPr>
          <w:rFonts w:eastAsia="Montserrat" w:cs="Arial"/>
          <w:color w:val="000000" w:themeColor="text1"/>
        </w:rPr>
        <w:t xml:space="preserve">iscrimination and social prejudice against people with disability based on the belief that typical abilities are superior. Ableism </w:t>
      </w:r>
      <w:r w:rsidR="004439B8" w:rsidRPr="5C169071">
        <w:rPr>
          <w:rFonts w:eastAsia="Montserrat" w:cs="Arial"/>
          <w:color w:val="000000" w:themeColor="text1"/>
        </w:rPr>
        <w:t>assumes</w:t>
      </w:r>
      <w:r w:rsidR="38169109" w:rsidRPr="5C169071">
        <w:rPr>
          <w:rFonts w:eastAsia="Montserrat" w:cs="Arial"/>
          <w:color w:val="000000" w:themeColor="text1"/>
        </w:rPr>
        <w:t xml:space="preserve"> that people with disability require ‘fixing’. It defines people by their disability and classifies them as less than people without disability. It includes stereotypes, misconceptions and generali</w:t>
      </w:r>
      <w:r w:rsidR="004439B8">
        <w:rPr>
          <w:rFonts w:eastAsia="Montserrat" w:cs="Arial"/>
          <w:color w:val="000000" w:themeColor="text1"/>
        </w:rPr>
        <w:t>s</w:t>
      </w:r>
      <w:r w:rsidR="38169109" w:rsidRPr="5C169071">
        <w:rPr>
          <w:rFonts w:eastAsia="Montserrat" w:cs="Arial"/>
          <w:color w:val="000000" w:themeColor="text1"/>
        </w:rPr>
        <w:t>ations of people with disability.</w:t>
      </w:r>
    </w:p>
    <w:p w14:paraId="61104CF7" w14:textId="77777777" w:rsidR="00D07F03" w:rsidRPr="00A34C40" w:rsidRDefault="00D07F03" w:rsidP="00C36E2D">
      <w:pPr>
        <w:pStyle w:val="Heading2"/>
      </w:pPr>
      <w:bookmarkStart w:id="6" w:name="_Toc137113464"/>
      <w:bookmarkStart w:id="7" w:name="_Toc137195532"/>
      <w:bookmarkStart w:id="8" w:name="_Toc138155015"/>
      <w:bookmarkStart w:id="9" w:name="_Toc138155119"/>
      <w:bookmarkStart w:id="10" w:name="_Toc209094517"/>
      <w:r w:rsidRPr="00A34C40">
        <w:t>access and equity</w:t>
      </w:r>
      <w:bookmarkEnd w:id="6"/>
      <w:bookmarkEnd w:id="7"/>
      <w:bookmarkEnd w:id="8"/>
      <w:bookmarkEnd w:id="9"/>
      <w:bookmarkEnd w:id="10"/>
    </w:p>
    <w:p w14:paraId="49658329" w14:textId="26733A7E" w:rsidR="00D07F03" w:rsidRPr="001B46C4" w:rsidRDefault="00D07F03" w:rsidP="003C633D">
      <w:pPr>
        <w:pStyle w:val="BodyText"/>
        <w:spacing w:before="120"/>
        <w:rPr>
          <w:rFonts w:cs="Arial"/>
        </w:rPr>
      </w:pPr>
      <w:r w:rsidRPr="001B46C4">
        <w:rPr>
          <w:rFonts w:cs="Arial"/>
        </w:rPr>
        <w:t xml:space="preserve">Policies and approaches aimed at ensuring </w:t>
      </w:r>
      <w:r w:rsidR="00584289">
        <w:rPr>
          <w:rFonts w:cs="Arial"/>
        </w:rPr>
        <w:t>v</w:t>
      </w:r>
      <w:r w:rsidRPr="001B46C4">
        <w:rPr>
          <w:rFonts w:cs="Arial"/>
        </w:rPr>
        <w:t xml:space="preserve">ocational </w:t>
      </w:r>
      <w:r w:rsidR="00584289">
        <w:rPr>
          <w:rFonts w:cs="Arial"/>
        </w:rPr>
        <w:t>e</w:t>
      </w:r>
      <w:r w:rsidRPr="001B46C4">
        <w:rPr>
          <w:rFonts w:cs="Arial"/>
        </w:rPr>
        <w:t xml:space="preserve">ducation and </w:t>
      </w:r>
      <w:r w:rsidR="00584289">
        <w:rPr>
          <w:rFonts w:cs="Arial"/>
        </w:rPr>
        <w:t>t</w:t>
      </w:r>
      <w:r w:rsidRPr="001B46C4">
        <w:rPr>
          <w:rFonts w:cs="Arial"/>
        </w:rPr>
        <w:t>raining (VET) is responsive to the individual needs of</w:t>
      </w:r>
      <w:r w:rsidR="003C633D">
        <w:rPr>
          <w:rFonts w:cs="Arial"/>
        </w:rPr>
        <w:t xml:space="preserve"> students </w:t>
      </w:r>
      <w:r w:rsidRPr="001B46C4">
        <w:rPr>
          <w:rFonts w:cs="Arial"/>
        </w:rPr>
        <w:t>whose age, gender, cultural or ethnic background, disability, sexuality, language skills, literacy or numeracy level, unemployment, imprisonment or remote location may present a barrier to access, participation and the achievement of suitable outcomes.</w:t>
      </w:r>
    </w:p>
    <w:p w14:paraId="249FE851" w14:textId="2762ACBE" w:rsidR="0032707F" w:rsidRPr="001B46C4" w:rsidRDefault="0032707F" w:rsidP="00C36E2D">
      <w:pPr>
        <w:pStyle w:val="Heading2"/>
      </w:pPr>
      <w:bookmarkStart w:id="11" w:name="_Toc137113465"/>
      <w:bookmarkStart w:id="12" w:name="_Toc137195533"/>
      <w:bookmarkStart w:id="13" w:name="_Toc138155016"/>
      <w:bookmarkStart w:id="14" w:name="_Toc138155120"/>
      <w:bookmarkStart w:id="15" w:name="_Toc209094518"/>
      <w:r w:rsidRPr="001B46C4">
        <w:t>access plans</w:t>
      </w:r>
      <w:bookmarkEnd w:id="11"/>
      <w:bookmarkEnd w:id="12"/>
      <w:bookmarkEnd w:id="13"/>
      <w:bookmarkEnd w:id="14"/>
      <w:bookmarkEnd w:id="15"/>
    </w:p>
    <w:p w14:paraId="36A4AAC0" w14:textId="67965880" w:rsidR="00CB36F5" w:rsidRDefault="00FF2ECA" w:rsidP="003C633D">
      <w:pPr>
        <w:pStyle w:val="BodyText"/>
        <w:spacing w:before="120"/>
        <w:rPr>
          <w:rFonts w:eastAsia="Lato" w:cs="Arial"/>
          <w:color w:val="000000" w:themeColor="text1"/>
        </w:rPr>
      </w:pPr>
      <w:r w:rsidRPr="00401AD8">
        <w:rPr>
          <w:rFonts w:eastAsia="Lato" w:cs="Arial"/>
          <w:color w:val="000000" w:themeColor="text1"/>
        </w:rPr>
        <w:t>Formal document used in some RTOs</w:t>
      </w:r>
      <w:r w:rsidR="0050677E">
        <w:rPr>
          <w:rFonts w:eastAsia="Lato" w:cs="Arial"/>
          <w:color w:val="000000" w:themeColor="text1"/>
        </w:rPr>
        <w:t xml:space="preserve"> </w:t>
      </w:r>
      <w:r w:rsidRPr="00401AD8">
        <w:rPr>
          <w:rFonts w:eastAsia="Lato" w:cs="Arial"/>
          <w:color w:val="000000" w:themeColor="text1"/>
        </w:rPr>
        <w:t>to detail services, supports, reasonable adjustments and accommodations made available to a student with disability and/or health condition; also known as an Individual Learning Plan, Disability Access Plan, Learning Access Plan, Learning Support Plan, Individual Education Access Plan</w:t>
      </w:r>
      <w:r w:rsidR="001A37B5">
        <w:rPr>
          <w:rFonts w:eastAsia="Lato" w:cs="Arial"/>
          <w:color w:val="000000" w:themeColor="text1"/>
        </w:rPr>
        <w:t>.</w:t>
      </w:r>
    </w:p>
    <w:p w14:paraId="75508F68" w14:textId="77777777" w:rsidR="00CB36F5" w:rsidRDefault="00CB36F5">
      <w:pPr>
        <w:rPr>
          <w:rFonts w:eastAsia="Lato" w:cs="Arial"/>
          <w:color w:val="000000" w:themeColor="text1"/>
        </w:rPr>
      </w:pPr>
      <w:r>
        <w:rPr>
          <w:rFonts w:eastAsia="Lato" w:cs="Arial"/>
          <w:color w:val="000000" w:themeColor="text1"/>
        </w:rPr>
        <w:br w:type="page"/>
      </w:r>
    </w:p>
    <w:p w14:paraId="7C9FA308" w14:textId="77777777" w:rsidR="00D07F03" w:rsidRPr="00A34C40" w:rsidRDefault="00D07F03" w:rsidP="00C36E2D">
      <w:pPr>
        <w:pStyle w:val="Heading2"/>
      </w:pPr>
      <w:bookmarkStart w:id="16" w:name="_Toc137113466"/>
      <w:bookmarkStart w:id="17" w:name="_Toc137195534"/>
      <w:bookmarkStart w:id="18" w:name="_Toc138155017"/>
      <w:bookmarkStart w:id="19" w:name="_Toc138155121"/>
      <w:bookmarkStart w:id="20" w:name="_Toc209094519"/>
      <w:r w:rsidRPr="00A34C40">
        <w:lastRenderedPageBreak/>
        <w:t>accessibility</w:t>
      </w:r>
      <w:bookmarkEnd w:id="16"/>
      <w:bookmarkEnd w:id="17"/>
      <w:bookmarkEnd w:id="18"/>
      <w:bookmarkEnd w:id="19"/>
      <w:bookmarkEnd w:id="20"/>
    </w:p>
    <w:p w14:paraId="2987EEC5" w14:textId="38770852" w:rsidR="00D07F03" w:rsidRPr="001B46C4" w:rsidRDefault="00D07F03" w:rsidP="003C633D">
      <w:pPr>
        <w:pStyle w:val="BodyText"/>
        <w:spacing w:before="120"/>
        <w:rPr>
          <w:rFonts w:cs="Arial"/>
        </w:rPr>
      </w:pPr>
      <w:r w:rsidRPr="001B46C4">
        <w:rPr>
          <w:rFonts w:cs="Arial"/>
        </w:rPr>
        <w:t>Appropriate measures to ensure people with disability access, on an equal basis</w:t>
      </w:r>
      <w:r w:rsidR="006162E2">
        <w:rPr>
          <w:rFonts w:cs="Arial"/>
        </w:rPr>
        <w:t xml:space="preserve"> as students without disability</w:t>
      </w:r>
      <w:r w:rsidRPr="001B46C4">
        <w:rPr>
          <w:rFonts w:cs="Arial"/>
        </w:rPr>
        <w:t>: the physical environment</w:t>
      </w:r>
      <w:r w:rsidR="004439B8">
        <w:rPr>
          <w:rFonts w:cs="Arial"/>
        </w:rPr>
        <w:t xml:space="preserve"> (such as buildings and classrooms)</w:t>
      </w:r>
      <w:r w:rsidRPr="001B46C4">
        <w:rPr>
          <w:rFonts w:cs="Arial"/>
        </w:rPr>
        <w:t>; transportation; information and communications (including information and communications technologies and systems); and other facilities and services open or provided to the public, both in urban and rural areas.</w:t>
      </w:r>
    </w:p>
    <w:p w14:paraId="3F189D76" w14:textId="77777777" w:rsidR="00D07F03" w:rsidRPr="00A34C40" w:rsidRDefault="00D07F03" w:rsidP="00C36E2D">
      <w:pPr>
        <w:pStyle w:val="Heading2"/>
      </w:pPr>
      <w:bookmarkStart w:id="21" w:name="_Toc137113467"/>
      <w:bookmarkStart w:id="22" w:name="_Toc137195535"/>
      <w:bookmarkStart w:id="23" w:name="_Toc138155018"/>
      <w:bookmarkStart w:id="24" w:name="_Toc138155122"/>
      <w:bookmarkStart w:id="25" w:name="_Toc209094520"/>
      <w:r w:rsidRPr="00A34C40">
        <w:t>accessible information</w:t>
      </w:r>
      <w:bookmarkEnd w:id="21"/>
      <w:bookmarkEnd w:id="22"/>
      <w:bookmarkEnd w:id="23"/>
      <w:bookmarkEnd w:id="24"/>
      <w:bookmarkEnd w:id="25"/>
    </w:p>
    <w:p w14:paraId="2E5D9681" w14:textId="07A1ABE1" w:rsidR="00D07F03" w:rsidRPr="001B46C4" w:rsidRDefault="00D07F03" w:rsidP="003C633D">
      <w:pPr>
        <w:pStyle w:val="BodyText"/>
        <w:spacing w:before="120"/>
        <w:rPr>
          <w:rFonts w:cs="Arial"/>
        </w:rPr>
      </w:pPr>
      <w:r w:rsidRPr="001B46C4">
        <w:rPr>
          <w:rFonts w:cs="Arial"/>
        </w:rPr>
        <w:t>Information provided in formats that allow every learner to access content on an equal basis</w:t>
      </w:r>
      <w:r w:rsidR="006162E2">
        <w:rPr>
          <w:rFonts w:cs="Arial"/>
        </w:rPr>
        <w:t xml:space="preserve"> as students without disability</w:t>
      </w:r>
      <w:r w:rsidRPr="001B46C4">
        <w:rPr>
          <w:rFonts w:cs="Arial"/>
        </w:rPr>
        <w:t xml:space="preserve">. For example, a video </w:t>
      </w:r>
      <w:r w:rsidR="00DB2600">
        <w:rPr>
          <w:rFonts w:cs="Arial"/>
        </w:rPr>
        <w:t>that</w:t>
      </w:r>
      <w:r w:rsidR="00DB2600" w:rsidRPr="001B46C4">
        <w:rPr>
          <w:rFonts w:cs="Arial"/>
        </w:rPr>
        <w:t xml:space="preserve"> </w:t>
      </w:r>
      <w:r w:rsidRPr="001B46C4">
        <w:rPr>
          <w:rFonts w:cs="Arial"/>
        </w:rPr>
        <w:t xml:space="preserve">includes </w:t>
      </w:r>
      <w:r w:rsidR="0046524F" w:rsidRPr="001B46C4">
        <w:rPr>
          <w:rFonts w:cs="Arial"/>
        </w:rPr>
        <w:t>captions,</w:t>
      </w:r>
      <w:r w:rsidRPr="001B46C4">
        <w:rPr>
          <w:rFonts w:cs="Arial"/>
        </w:rPr>
        <w:t xml:space="preserve"> and a transcript </w:t>
      </w:r>
      <w:r w:rsidR="008F2658">
        <w:rPr>
          <w:rFonts w:cs="Arial"/>
        </w:rPr>
        <w:t xml:space="preserve">that </w:t>
      </w:r>
      <w:r w:rsidRPr="001B46C4">
        <w:rPr>
          <w:rFonts w:cs="Arial"/>
        </w:rPr>
        <w:t xml:space="preserve">is accessible to all students, including students who are Deaf or </w:t>
      </w:r>
      <w:r w:rsidR="004D539A">
        <w:rPr>
          <w:rFonts w:cs="Arial"/>
        </w:rPr>
        <w:t>h</w:t>
      </w:r>
      <w:r w:rsidRPr="001B46C4">
        <w:rPr>
          <w:rFonts w:cs="Arial"/>
        </w:rPr>
        <w:t xml:space="preserve">ard of </w:t>
      </w:r>
      <w:r w:rsidR="004D539A">
        <w:rPr>
          <w:rFonts w:cs="Arial"/>
        </w:rPr>
        <w:t>h</w:t>
      </w:r>
      <w:r w:rsidRPr="001B46C4">
        <w:rPr>
          <w:rFonts w:cs="Arial"/>
        </w:rPr>
        <w:t>earing.</w:t>
      </w:r>
    </w:p>
    <w:p w14:paraId="5D898640" w14:textId="451B5E59" w:rsidR="00C452E5" w:rsidRPr="001B46C4" w:rsidRDefault="00C452E5" w:rsidP="00C36E2D">
      <w:pPr>
        <w:pStyle w:val="Heading2"/>
      </w:pPr>
      <w:bookmarkStart w:id="26" w:name="_Toc137113468"/>
      <w:bookmarkStart w:id="27" w:name="_Toc137195536"/>
      <w:bookmarkStart w:id="28" w:name="_Toc138155019"/>
      <w:bookmarkStart w:id="29" w:name="_Toc138155123"/>
      <w:bookmarkStart w:id="30" w:name="_Toc209094521"/>
      <w:r w:rsidRPr="001B46C4">
        <w:t>accreditation</w:t>
      </w:r>
      <w:bookmarkEnd w:id="26"/>
      <w:bookmarkEnd w:id="27"/>
      <w:bookmarkEnd w:id="28"/>
      <w:bookmarkEnd w:id="29"/>
      <w:bookmarkEnd w:id="30"/>
    </w:p>
    <w:p w14:paraId="69BF41D8" w14:textId="2426623A" w:rsidR="00C452E5" w:rsidRPr="001B46C4" w:rsidRDefault="00C452E5" w:rsidP="003C633D">
      <w:pPr>
        <w:pStyle w:val="BodyText"/>
        <w:spacing w:before="120"/>
        <w:rPr>
          <w:rFonts w:cs="Arial"/>
        </w:rPr>
      </w:pPr>
      <w:r w:rsidRPr="001B46C4">
        <w:rPr>
          <w:rFonts w:cs="Arial"/>
        </w:rPr>
        <w:t xml:space="preserve">The formal recognition of a course by the </w:t>
      </w:r>
      <w:hyperlink r:id="rId14" w:history="1">
        <w:r w:rsidRPr="002D7182">
          <w:rPr>
            <w:rStyle w:val="Hyperlink"/>
          </w:rPr>
          <w:t>Australian Skills Quality Authority</w:t>
        </w:r>
      </w:hyperlink>
      <w:r w:rsidRPr="001B46C4">
        <w:rPr>
          <w:rFonts w:cs="Arial"/>
        </w:rPr>
        <w:t xml:space="preserve">, in accordance with the </w:t>
      </w:r>
      <w:hyperlink r:id="rId15" w:history="1">
        <w:r w:rsidRPr="00DF61B9">
          <w:rPr>
            <w:rStyle w:val="Hyperlink"/>
            <w:rFonts w:eastAsiaTheme="minorEastAsia" w:cs="Arial"/>
            <w:lang w:eastAsia="en-US"/>
          </w:rPr>
          <w:t>Standards for VET Regulators 2015</w:t>
        </w:r>
      </w:hyperlink>
      <w:r w:rsidRPr="001B46C4">
        <w:rPr>
          <w:rFonts w:cs="Arial"/>
        </w:rPr>
        <w:t xml:space="preserve"> and the</w:t>
      </w:r>
      <w:r w:rsidR="0096314F">
        <w:rPr>
          <w:rFonts w:cs="Arial"/>
        </w:rPr>
        <w:t xml:space="preserve"> </w:t>
      </w:r>
      <w:hyperlink r:id="rId16" w:history="1">
        <w:r w:rsidR="00103F1A" w:rsidRPr="008031DB">
          <w:rPr>
            <w:rStyle w:val="Hyperlink"/>
            <w:rFonts w:eastAsiaTheme="minorEastAsia" w:cs="Arial"/>
            <w:lang w:eastAsia="en-US"/>
          </w:rPr>
          <w:t xml:space="preserve">Standards for </w:t>
        </w:r>
        <w:r w:rsidR="008031DB">
          <w:rPr>
            <w:rStyle w:val="Hyperlink"/>
            <w:rFonts w:eastAsiaTheme="minorEastAsia" w:cs="Arial"/>
            <w:lang w:eastAsia="en-US"/>
          </w:rPr>
          <w:t xml:space="preserve">VET </w:t>
        </w:r>
        <w:r w:rsidR="00103F1A" w:rsidRPr="008031DB">
          <w:rPr>
            <w:rStyle w:val="Hyperlink"/>
            <w:rFonts w:eastAsiaTheme="minorEastAsia" w:cs="Arial"/>
            <w:lang w:eastAsia="en-US"/>
          </w:rPr>
          <w:t>Accredited Courses 2021</w:t>
        </w:r>
      </w:hyperlink>
      <w:r w:rsidR="008031DB">
        <w:rPr>
          <w:rFonts w:cs="Arial"/>
        </w:rPr>
        <w:t xml:space="preserve">. </w:t>
      </w:r>
      <w:r w:rsidR="00C575AA">
        <w:rPr>
          <w:rFonts w:cs="Arial"/>
        </w:rPr>
        <w:t>An accredited course</w:t>
      </w:r>
      <w:r w:rsidR="00381DF8" w:rsidRPr="001B46C4">
        <w:rPr>
          <w:rFonts w:cs="Arial"/>
        </w:rPr>
        <w:t xml:space="preserve"> is a program of learning leading to an </w:t>
      </w:r>
      <w:hyperlink r:id="rId17" w:history="1">
        <w:r w:rsidR="00381DF8" w:rsidRPr="002D7182">
          <w:rPr>
            <w:rStyle w:val="Hyperlink"/>
          </w:rPr>
          <w:t>Australian Qualifications Framework (AQF)</w:t>
        </w:r>
      </w:hyperlink>
      <w:r w:rsidR="00381DF8" w:rsidRPr="001B46C4">
        <w:rPr>
          <w:rFonts w:cs="Arial"/>
        </w:rPr>
        <w:t xml:space="preserve"> qualification for the relevant education and training sector.</w:t>
      </w:r>
    </w:p>
    <w:p w14:paraId="3A811CEC" w14:textId="768D41E4" w:rsidR="00274535" w:rsidRPr="001B46C4" w:rsidRDefault="000C7687" w:rsidP="00C36E2D">
      <w:pPr>
        <w:pStyle w:val="Heading2"/>
      </w:pPr>
      <w:bookmarkStart w:id="31" w:name="_Toc137113469"/>
      <w:bookmarkStart w:id="32" w:name="_Toc137195537"/>
      <w:bookmarkStart w:id="33" w:name="_Toc138155020"/>
      <w:bookmarkStart w:id="34" w:name="_Toc138155124"/>
      <w:bookmarkStart w:id="35" w:name="_Toc209094522"/>
      <w:r w:rsidRPr="001B46C4">
        <w:t>a</w:t>
      </w:r>
      <w:r w:rsidR="00274535" w:rsidRPr="001B46C4">
        <w:t xml:space="preserve">dult and </w:t>
      </w:r>
      <w:r w:rsidRPr="001B46C4">
        <w:t>c</w:t>
      </w:r>
      <w:r w:rsidR="00274535" w:rsidRPr="001B46C4">
        <w:t xml:space="preserve">ommunity </w:t>
      </w:r>
      <w:r w:rsidRPr="001B46C4">
        <w:t>e</w:t>
      </w:r>
      <w:r w:rsidR="00274535" w:rsidRPr="001B46C4">
        <w:t>ducation</w:t>
      </w:r>
      <w:r w:rsidR="004966CF">
        <w:t xml:space="preserve"> (ACE)</w:t>
      </w:r>
      <w:bookmarkEnd w:id="31"/>
      <w:bookmarkEnd w:id="32"/>
      <w:bookmarkEnd w:id="33"/>
      <w:bookmarkEnd w:id="34"/>
      <w:bookmarkEnd w:id="35"/>
    </w:p>
    <w:p w14:paraId="24FE99A6" w14:textId="69B69262" w:rsidR="00E12963" w:rsidRDefault="00274535" w:rsidP="00E12963">
      <w:pPr>
        <w:pStyle w:val="BodyText"/>
        <w:spacing w:before="120"/>
        <w:rPr>
          <w:rFonts w:eastAsiaTheme="majorEastAsia" w:cstheme="majorBidi"/>
          <w:color w:val="2F5496" w:themeColor="accent1" w:themeShade="BF"/>
          <w:sz w:val="28"/>
        </w:rPr>
      </w:pPr>
      <w:r w:rsidRPr="001B46C4">
        <w:rPr>
          <w:rFonts w:cs="Arial"/>
        </w:rPr>
        <w:t>Education and training intended principally for adults</w:t>
      </w:r>
      <w:r w:rsidR="00C67ADF">
        <w:rPr>
          <w:rFonts w:cs="Arial"/>
        </w:rPr>
        <w:t>.</w:t>
      </w:r>
      <w:r w:rsidRPr="001B46C4">
        <w:rPr>
          <w:rFonts w:cs="Arial"/>
        </w:rPr>
        <w:t xml:space="preserve"> </w:t>
      </w:r>
      <w:r w:rsidR="00AC2BE6">
        <w:rPr>
          <w:rFonts w:cs="Arial"/>
        </w:rPr>
        <w:t>A</w:t>
      </w:r>
      <w:r w:rsidR="00AC2BE6" w:rsidRPr="00AC2BE6">
        <w:rPr>
          <w:rFonts w:cs="Arial"/>
        </w:rPr>
        <w:t xml:space="preserve">dult and community education </w:t>
      </w:r>
      <w:r w:rsidR="00AC2BE6">
        <w:rPr>
          <w:rFonts w:cs="Arial"/>
        </w:rPr>
        <w:t>(</w:t>
      </w:r>
      <w:r w:rsidR="009F23A9">
        <w:rPr>
          <w:rFonts w:cs="Arial"/>
        </w:rPr>
        <w:t>ACE</w:t>
      </w:r>
      <w:r w:rsidR="00AC2BE6">
        <w:rPr>
          <w:rFonts w:cs="Arial"/>
        </w:rPr>
        <w:t>)</w:t>
      </w:r>
      <w:r w:rsidR="009F23A9">
        <w:rPr>
          <w:rFonts w:cs="Arial"/>
        </w:rPr>
        <w:t xml:space="preserve"> </w:t>
      </w:r>
      <w:r w:rsidRPr="001B46C4">
        <w:rPr>
          <w:rFonts w:cs="Arial"/>
        </w:rPr>
        <w:t>includ</w:t>
      </w:r>
      <w:r w:rsidR="009F23A9">
        <w:rPr>
          <w:rFonts w:cs="Arial"/>
        </w:rPr>
        <w:t>es</w:t>
      </w:r>
      <w:r w:rsidRPr="001B46C4">
        <w:rPr>
          <w:rFonts w:cs="Arial"/>
        </w:rPr>
        <w:t xml:space="preserve"> general, vocational, basic and community education, a</w:t>
      </w:r>
      <w:r w:rsidR="009F23A9">
        <w:rPr>
          <w:rFonts w:cs="Arial"/>
        </w:rPr>
        <w:t>s well as</w:t>
      </w:r>
      <w:r w:rsidRPr="001B46C4">
        <w:rPr>
          <w:rFonts w:cs="Arial"/>
        </w:rPr>
        <w:t xml:space="preserve"> recreation, leisure and personal enrichment programs.</w:t>
      </w:r>
      <w:bookmarkStart w:id="36" w:name="_Toc137113470"/>
      <w:bookmarkStart w:id="37" w:name="_Toc137195538"/>
      <w:bookmarkStart w:id="38" w:name="_Toc138155021"/>
      <w:bookmarkStart w:id="39" w:name="_Toc138155125"/>
    </w:p>
    <w:p w14:paraId="18563C67" w14:textId="4FD7CDCA" w:rsidR="00D07F03" w:rsidRPr="00A34C40" w:rsidRDefault="00D07F03" w:rsidP="00C36E2D">
      <w:pPr>
        <w:pStyle w:val="Heading2"/>
      </w:pPr>
      <w:bookmarkStart w:id="40" w:name="_Toc209094523"/>
      <w:r w:rsidRPr="00A34C40">
        <w:t>alt text</w:t>
      </w:r>
      <w:bookmarkEnd w:id="36"/>
      <w:bookmarkEnd w:id="37"/>
      <w:bookmarkEnd w:id="38"/>
      <w:bookmarkEnd w:id="39"/>
      <w:bookmarkEnd w:id="40"/>
    </w:p>
    <w:p w14:paraId="6654D503" w14:textId="7FBB58DC" w:rsidR="00A45E20" w:rsidRPr="001B46C4" w:rsidRDefault="00D07F03" w:rsidP="003C633D">
      <w:pPr>
        <w:pStyle w:val="BodyText"/>
        <w:spacing w:before="120"/>
        <w:rPr>
          <w:rFonts w:cs="Arial"/>
        </w:rPr>
      </w:pPr>
      <w:r w:rsidRPr="001B46C4">
        <w:rPr>
          <w:rFonts w:cs="Arial"/>
        </w:rPr>
        <w:t>Alt text (alternative text)</w:t>
      </w:r>
      <w:r w:rsidR="00E7748E">
        <w:rPr>
          <w:rFonts w:cs="Arial"/>
        </w:rPr>
        <w:t xml:space="preserve"> – </w:t>
      </w:r>
      <w:r w:rsidRPr="001B46C4">
        <w:rPr>
          <w:rFonts w:cs="Arial"/>
        </w:rPr>
        <w:t>also known as ‘alt attributes’, ‘alt descriptions’ and technically incorrectly as ‘alt tags’</w:t>
      </w:r>
      <w:r w:rsidR="00E7748E">
        <w:rPr>
          <w:rFonts w:cs="Arial"/>
        </w:rPr>
        <w:t xml:space="preserve"> –</w:t>
      </w:r>
      <w:r w:rsidRPr="001B46C4">
        <w:rPr>
          <w:rFonts w:cs="Arial"/>
        </w:rPr>
        <w:t xml:space="preserve"> is used within HTML code to describe the appearance and function of an image or table on a page.</w:t>
      </w:r>
      <w:r w:rsidR="00057B9B">
        <w:rPr>
          <w:rFonts w:cs="Arial"/>
        </w:rPr>
        <w:t xml:space="preserve"> Alt text </w:t>
      </w:r>
      <w:r w:rsidR="00057B9B" w:rsidRPr="00057B9B">
        <w:rPr>
          <w:rFonts w:cs="Arial"/>
        </w:rPr>
        <w:t>allow</w:t>
      </w:r>
      <w:r w:rsidR="00057B9B">
        <w:rPr>
          <w:rFonts w:cs="Arial"/>
        </w:rPr>
        <w:t>s people who are</w:t>
      </w:r>
      <w:r w:rsidR="00057B9B" w:rsidRPr="00057B9B">
        <w:rPr>
          <w:rFonts w:cs="Arial"/>
        </w:rPr>
        <w:t xml:space="preserve"> </w:t>
      </w:r>
      <w:r w:rsidR="00FC1247">
        <w:rPr>
          <w:rFonts w:cs="Arial"/>
        </w:rPr>
        <w:t>B</w:t>
      </w:r>
      <w:r w:rsidR="00057B9B" w:rsidRPr="00057B9B">
        <w:rPr>
          <w:rFonts w:cs="Arial"/>
        </w:rPr>
        <w:t>lind or vision impaired</w:t>
      </w:r>
      <w:r w:rsidR="00057B9B">
        <w:rPr>
          <w:rFonts w:cs="Arial"/>
        </w:rPr>
        <w:t xml:space="preserve"> to</w:t>
      </w:r>
      <w:r w:rsidR="00057B9B" w:rsidRPr="00057B9B">
        <w:rPr>
          <w:rFonts w:cs="Arial"/>
        </w:rPr>
        <w:t xml:space="preserve"> access to a description of an image; </w:t>
      </w:r>
      <w:r w:rsidR="00D560C4">
        <w:rPr>
          <w:rFonts w:cs="Arial"/>
        </w:rPr>
        <w:t>it is also used</w:t>
      </w:r>
      <w:r w:rsidR="00D560C4" w:rsidRPr="00057B9B">
        <w:rPr>
          <w:rFonts w:cs="Arial"/>
        </w:rPr>
        <w:t xml:space="preserve"> </w:t>
      </w:r>
      <w:r w:rsidR="00057B9B">
        <w:rPr>
          <w:rFonts w:cs="Arial"/>
        </w:rPr>
        <w:t xml:space="preserve">where </w:t>
      </w:r>
      <w:r w:rsidR="00057B9B" w:rsidRPr="00057B9B">
        <w:rPr>
          <w:rFonts w:cs="Arial"/>
        </w:rPr>
        <w:t xml:space="preserve">low bandwidth connections </w:t>
      </w:r>
      <w:r w:rsidR="003B19C2">
        <w:rPr>
          <w:rFonts w:cs="Arial"/>
        </w:rPr>
        <w:t>require the</w:t>
      </w:r>
      <w:r w:rsidR="003B19C2" w:rsidRPr="00057B9B">
        <w:rPr>
          <w:rFonts w:cs="Arial"/>
        </w:rPr>
        <w:t xml:space="preserve"> </w:t>
      </w:r>
      <w:r w:rsidR="00057B9B" w:rsidRPr="00057B9B">
        <w:rPr>
          <w:rFonts w:cs="Arial"/>
        </w:rPr>
        <w:t xml:space="preserve">display </w:t>
      </w:r>
      <w:r w:rsidR="003B19C2">
        <w:rPr>
          <w:rFonts w:cs="Arial"/>
        </w:rPr>
        <w:t xml:space="preserve">of </w:t>
      </w:r>
      <w:r w:rsidR="00057B9B" w:rsidRPr="00057B9B">
        <w:rPr>
          <w:rFonts w:cs="Arial"/>
        </w:rPr>
        <w:t>a description in place of the image</w:t>
      </w:r>
      <w:r w:rsidR="003B19C2">
        <w:rPr>
          <w:rFonts w:cs="Arial"/>
        </w:rPr>
        <w:t>.</w:t>
      </w:r>
    </w:p>
    <w:p w14:paraId="148DDDBB" w14:textId="77777777" w:rsidR="00365DC3" w:rsidRPr="001B46C4" w:rsidRDefault="00365DC3" w:rsidP="00C36E2D">
      <w:pPr>
        <w:pStyle w:val="Heading2"/>
        <w:rPr>
          <w:rStyle w:val="Strong"/>
          <w:rFonts w:cs="Arial"/>
        </w:rPr>
      </w:pPr>
      <w:bookmarkStart w:id="41" w:name="_Toc137113471"/>
      <w:bookmarkStart w:id="42" w:name="_Toc137195539"/>
      <w:bookmarkStart w:id="43" w:name="_Toc138155022"/>
      <w:bookmarkStart w:id="44" w:name="_Toc138155126"/>
      <w:bookmarkStart w:id="45" w:name="_Toc209094524"/>
      <w:r w:rsidRPr="00A34C40">
        <w:t>assessment</w:t>
      </w:r>
      <w:bookmarkEnd w:id="41"/>
      <w:bookmarkEnd w:id="42"/>
      <w:bookmarkEnd w:id="43"/>
      <w:bookmarkEnd w:id="44"/>
      <w:bookmarkEnd w:id="45"/>
    </w:p>
    <w:p w14:paraId="64F319CE" w14:textId="129F077C" w:rsidR="00CB36F5" w:rsidRDefault="00365DC3" w:rsidP="003C633D">
      <w:pPr>
        <w:pStyle w:val="BodyText"/>
        <w:spacing w:before="120"/>
        <w:rPr>
          <w:rFonts w:cs="Arial"/>
        </w:rPr>
      </w:pPr>
      <w:r w:rsidRPr="001B46C4">
        <w:rPr>
          <w:rFonts w:cs="Arial"/>
        </w:rPr>
        <w:t>Process of collecting evidence and making judgements on whether competency has been achieved, to confirm that an individual can perform to the standard required in the workplace, as specified in a training package or a</w:t>
      </w:r>
      <w:r w:rsidR="00057B9B">
        <w:rPr>
          <w:rFonts w:cs="Arial"/>
        </w:rPr>
        <w:t xml:space="preserve"> VET</w:t>
      </w:r>
      <w:r w:rsidRPr="001B46C4">
        <w:rPr>
          <w:rFonts w:cs="Arial"/>
        </w:rPr>
        <w:t xml:space="preserve"> accredited </w:t>
      </w:r>
      <w:r w:rsidR="00057B9B">
        <w:rPr>
          <w:rFonts w:cs="Arial"/>
        </w:rPr>
        <w:t>c</w:t>
      </w:r>
      <w:r w:rsidRPr="001B46C4">
        <w:rPr>
          <w:rFonts w:cs="Arial"/>
        </w:rPr>
        <w:t>ourse</w:t>
      </w:r>
      <w:r w:rsidR="001A37B5">
        <w:rPr>
          <w:rFonts w:cs="Arial"/>
        </w:rPr>
        <w:t>.</w:t>
      </w:r>
    </w:p>
    <w:p w14:paraId="79EECD3A" w14:textId="77777777" w:rsidR="00CB36F5" w:rsidRDefault="00CB36F5">
      <w:pPr>
        <w:rPr>
          <w:rFonts w:cs="Arial"/>
        </w:rPr>
      </w:pPr>
      <w:r>
        <w:rPr>
          <w:rFonts w:cs="Arial"/>
        </w:rPr>
        <w:br w:type="page"/>
      </w:r>
    </w:p>
    <w:p w14:paraId="2E0A4082" w14:textId="5104166F" w:rsidR="00365DC3" w:rsidRPr="00A34C40" w:rsidRDefault="00365DC3" w:rsidP="00C36E2D">
      <w:pPr>
        <w:pStyle w:val="Heading2"/>
      </w:pPr>
      <w:bookmarkStart w:id="46" w:name="_Toc137113472"/>
      <w:bookmarkStart w:id="47" w:name="_Toc137195540"/>
      <w:bookmarkStart w:id="48" w:name="_Toc138155023"/>
      <w:bookmarkStart w:id="49" w:name="_Toc138155127"/>
      <w:bookmarkStart w:id="50" w:name="_Toc209094525"/>
      <w:r w:rsidRPr="00A34C40">
        <w:lastRenderedPageBreak/>
        <w:t>assistive technologies</w:t>
      </w:r>
      <w:bookmarkEnd w:id="46"/>
      <w:bookmarkEnd w:id="47"/>
      <w:bookmarkEnd w:id="48"/>
      <w:bookmarkEnd w:id="49"/>
      <w:bookmarkEnd w:id="50"/>
    </w:p>
    <w:p w14:paraId="1253D12F" w14:textId="3AEF41B6" w:rsidR="004439B8" w:rsidRPr="00A52518" w:rsidRDefault="004439B8" w:rsidP="00862CBA">
      <w:pPr>
        <w:rPr>
          <w:rFonts w:cs="Arial"/>
          <w:color w:val="000000" w:themeColor="text1"/>
        </w:rPr>
      </w:pPr>
      <w:r w:rsidRPr="00A52518">
        <w:rPr>
          <w:rFonts w:cs="Arial"/>
          <w:color w:val="000000" w:themeColor="text1"/>
        </w:rPr>
        <w:t>Assistive technology (AT) is any item, piece of equipment, software program or product system that is used to increase, maintain or improve the functional capabilities of persons with disability. A</w:t>
      </w:r>
      <w:r w:rsidR="00A54CE5">
        <w:rPr>
          <w:rFonts w:cs="Arial"/>
          <w:color w:val="000000" w:themeColor="text1"/>
        </w:rPr>
        <w:t>T</w:t>
      </w:r>
      <w:r w:rsidRPr="00A52518">
        <w:rPr>
          <w:rFonts w:cs="Arial"/>
          <w:color w:val="000000" w:themeColor="text1"/>
        </w:rPr>
        <w:t xml:space="preserve"> can be:</w:t>
      </w:r>
    </w:p>
    <w:p w14:paraId="6BAC7426" w14:textId="3A4187E2" w:rsidR="004439B8" w:rsidRPr="00A52518" w:rsidRDefault="00C10BB4" w:rsidP="00862CBA">
      <w:pPr>
        <w:pStyle w:val="ListParagraph"/>
        <w:numPr>
          <w:ilvl w:val="0"/>
          <w:numId w:val="11"/>
        </w:numPr>
        <w:spacing w:before="120"/>
        <w:rPr>
          <w:rFonts w:eastAsia="Times New Roman" w:cs="Arial"/>
          <w:color w:val="000000" w:themeColor="text1"/>
          <w:lang w:eastAsia="en-AU"/>
        </w:rPr>
      </w:pPr>
      <w:r>
        <w:rPr>
          <w:rFonts w:eastAsia="Times New Roman" w:cs="Arial"/>
          <w:color w:val="000000" w:themeColor="text1"/>
          <w:lang w:eastAsia="en-AU"/>
        </w:rPr>
        <w:t>l</w:t>
      </w:r>
      <w:r w:rsidR="004439B8" w:rsidRPr="00A52518">
        <w:rPr>
          <w:rFonts w:eastAsia="Times New Roman" w:cs="Arial"/>
          <w:color w:val="000000" w:themeColor="text1"/>
          <w:lang w:eastAsia="en-AU"/>
        </w:rPr>
        <w:t>ow</w:t>
      </w:r>
      <w:r w:rsidR="0043683F">
        <w:rPr>
          <w:rFonts w:eastAsia="Times New Roman" w:cs="Arial"/>
          <w:color w:val="000000" w:themeColor="text1"/>
          <w:lang w:eastAsia="en-AU"/>
        </w:rPr>
        <w:t>-</w:t>
      </w:r>
      <w:r w:rsidR="004439B8" w:rsidRPr="00A52518">
        <w:rPr>
          <w:rFonts w:eastAsia="Times New Roman" w:cs="Arial"/>
          <w:color w:val="000000" w:themeColor="text1"/>
          <w:lang w:eastAsia="en-AU"/>
        </w:rPr>
        <w:t>tech: communication boards made of cardboard or fuzzy felt</w:t>
      </w:r>
    </w:p>
    <w:p w14:paraId="51F0BCAE" w14:textId="404C366A" w:rsidR="004439B8" w:rsidRPr="00A52518" w:rsidRDefault="004439B8" w:rsidP="00862CBA">
      <w:pPr>
        <w:pStyle w:val="ListParagraph"/>
        <w:numPr>
          <w:ilvl w:val="0"/>
          <w:numId w:val="11"/>
        </w:numPr>
        <w:spacing w:before="100" w:beforeAutospacing="1" w:after="100" w:afterAutospacing="1"/>
        <w:rPr>
          <w:rFonts w:eastAsia="Times New Roman" w:cs="Arial"/>
          <w:color w:val="000000" w:themeColor="text1"/>
          <w:lang w:eastAsia="en-AU"/>
        </w:rPr>
      </w:pPr>
      <w:r w:rsidRPr="00A52518">
        <w:rPr>
          <w:rFonts w:eastAsia="Times New Roman" w:cs="Arial"/>
          <w:color w:val="000000" w:themeColor="text1"/>
          <w:lang w:eastAsia="en-AU"/>
        </w:rPr>
        <w:t>high</w:t>
      </w:r>
      <w:r w:rsidR="0043683F">
        <w:rPr>
          <w:rFonts w:eastAsia="Times New Roman" w:cs="Arial"/>
          <w:color w:val="000000" w:themeColor="text1"/>
          <w:lang w:eastAsia="en-AU"/>
        </w:rPr>
        <w:t>-</w:t>
      </w:r>
      <w:r w:rsidRPr="00A52518">
        <w:rPr>
          <w:rFonts w:eastAsia="Times New Roman" w:cs="Arial"/>
          <w:color w:val="000000" w:themeColor="text1"/>
          <w:lang w:eastAsia="en-AU"/>
        </w:rPr>
        <w:t>tech: special-purpose computers</w:t>
      </w:r>
    </w:p>
    <w:p w14:paraId="1B834830" w14:textId="41D65DA0" w:rsidR="004439B8" w:rsidRPr="00A52518" w:rsidRDefault="004439B8" w:rsidP="00862CBA">
      <w:pPr>
        <w:pStyle w:val="ListParagraph"/>
        <w:numPr>
          <w:ilvl w:val="0"/>
          <w:numId w:val="11"/>
        </w:numPr>
        <w:spacing w:before="100" w:beforeAutospacing="1" w:after="100" w:afterAutospacing="1"/>
        <w:rPr>
          <w:rFonts w:eastAsia="Times New Roman" w:cs="Arial"/>
          <w:color w:val="000000" w:themeColor="text1"/>
          <w:lang w:eastAsia="en-AU"/>
        </w:rPr>
      </w:pPr>
      <w:r w:rsidRPr="00A52518">
        <w:rPr>
          <w:rFonts w:eastAsia="Times New Roman" w:cs="Arial"/>
          <w:color w:val="000000" w:themeColor="text1"/>
          <w:lang w:eastAsia="en-AU"/>
        </w:rPr>
        <w:t>hardware: prosthetics, mounting systems and positioning devices</w:t>
      </w:r>
    </w:p>
    <w:p w14:paraId="16751F46" w14:textId="45D6C1A9" w:rsidR="004439B8" w:rsidRPr="00A52518" w:rsidRDefault="004439B8" w:rsidP="00862CBA">
      <w:pPr>
        <w:pStyle w:val="ListParagraph"/>
        <w:numPr>
          <w:ilvl w:val="0"/>
          <w:numId w:val="11"/>
        </w:numPr>
        <w:spacing w:before="100" w:beforeAutospacing="1" w:after="100" w:afterAutospacing="1"/>
        <w:rPr>
          <w:rFonts w:eastAsia="Times New Roman" w:cs="Arial"/>
          <w:color w:val="000000" w:themeColor="text1"/>
          <w:lang w:eastAsia="en-AU"/>
        </w:rPr>
      </w:pPr>
      <w:r w:rsidRPr="00A52518">
        <w:rPr>
          <w:rFonts w:eastAsia="Times New Roman" w:cs="Arial"/>
          <w:color w:val="000000" w:themeColor="text1"/>
          <w:lang w:eastAsia="en-AU"/>
        </w:rPr>
        <w:t>computer hardware: special switches, keyboards and pointing devices</w:t>
      </w:r>
    </w:p>
    <w:p w14:paraId="263D7EFF" w14:textId="5AD05206" w:rsidR="004439B8" w:rsidRPr="00A52518" w:rsidRDefault="004439B8" w:rsidP="00862CBA">
      <w:pPr>
        <w:pStyle w:val="ListParagraph"/>
        <w:numPr>
          <w:ilvl w:val="0"/>
          <w:numId w:val="11"/>
        </w:numPr>
        <w:spacing w:before="100" w:beforeAutospacing="1" w:after="100" w:afterAutospacing="1"/>
        <w:rPr>
          <w:rFonts w:eastAsia="Times New Roman" w:cs="Arial"/>
          <w:color w:val="000000" w:themeColor="text1"/>
          <w:lang w:eastAsia="en-AU"/>
        </w:rPr>
      </w:pPr>
      <w:r w:rsidRPr="00A52518">
        <w:rPr>
          <w:rFonts w:eastAsia="Times New Roman" w:cs="Arial"/>
          <w:color w:val="000000" w:themeColor="text1"/>
          <w:lang w:eastAsia="en-AU"/>
        </w:rPr>
        <w:t>computer software: screen readers and communication programs</w:t>
      </w:r>
    </w:p>
    <w:p w14:paraId="203DC9D1" w14:textId="04E7A406" w:rsidR="004439B8" w:rsidRPr="00A52518" w:rsidRDefault="004439B8" w:rsidP="00862CBA">
      <w:pPr>
        <w:pStyle w:val="ListParagraph"/>
        <w:numPr>
          <w:ilvl w:val="0"/>
          <w:numId w:val="11"/>
        </w:numPr>
        <w:spacing w:before="100" w:beforeAutospacing="1" w:after="100" w:afterAutospacing="1"/>
        <w:rPr>
          <w:rFonts w:eastAsia="Times New Roman" w:cs="Arial"/>
          <w:color w:val="000000" w:themeColor="text1"/>
          <w:lang w:eastAsia="en-AU"/>
        </w:rPr>
      </w:pPr>
      <w:r w:rsidRPr="00A52518">
        <w:rPr>
          <w:rFonts w:eastAsia="Times New Roman" w:cs="Arial"/>
          <w:color w:val="000000" w:themeColor="text1"/>
          <w:lang w:eastAsia="en-AU"/>
        </w:rPr>
        <w:t>inclusive or specialised learning materials and curriculum aids</w:t>
      </w:r>
    </w:p>
    <w:p w14:paraId="765F5940" w14:textId="458C269D" w:rsidR="00862CBA" w:rsidRPr="00A52518" w:rsidRDefault="004439B8" w:rsidP="00862CBA">
      <w:pPr>
        <w:pStyle w:val="ListParagraph"/>
        <w:numPr>
          <w:ilvl w:val="0"/>
          <w:numId w:val="11"/>
        </w:numPr>
        <w:spacing w:before="100" w:beforeAutospacing="1" w:after="100" w:afterAutospacing="1"/>
        <w:rPr>
          <w:rFonts w:eastAsia="Times New Roman" w:cs="Arial"/>
          <w:color w:val="000000" w:themeColor="text1"/>
          <w:lang w:eastAsia="en-AU"/>
        </w:rPr>
      </w:pPr>
      <w:r w:rsidRPr="00A52518">
        <w:rPr>
          <w:rFonts w:eastAsia="Times New Roman" w:cs="Arial"/>
          <w:color w:val="000000" w:themeColor="text1"/>
          <w:lang w:eastAsia="en-AU"/>
        </w:rPr>
        <w:t>specialised curricular software</w:t>
      </w:r>
    </w:p>
    <w:p w14:paraId="4852B5F3" w14:textId="25728CC9" w:rsidR="005D3208" w:rsidRPr="005D3208" w:rsidRDefault="004439B8" w:rsidP="00862CBA">
      <w:pPr>
        <w:pStyle w:val="ListParagraph"/>
        <w:numPr>
          <w:ilvl w:val="0"/>
          <w:numId w:val="11"/>
        </w:numPr>
        <w:spacing w:before="100" w:beforeAutospacing="1" w:after="120"/>
        <w:rPr>
          <w:rFonts w:eastAsia="Times New Roman" w:cs="Arial"/>
          <w:color w:val="000000" w:themeColor="text1"/>
          <w:lang w:eastAsia="en-AU"/>
        </w:rPr>
      </w:pPr>
      <w:r w:rsidRPr="00A52518">
        <w:rPr>
          <w:rFonts w:eastAsia="Times New Roman" w:cs="Arial"/>
          <w:color w:val="000000" w:themeColor="text1"/>
          <w:lang w:eastAsia="en-AU"/>
        </w:rPr>
        <w:t>electronic devices, wheelchairs, walkers, braces, educational software, power lifts, pencil holders, eye-gaze and head trackers, and much more.</w:t>
      </w:r>
      <w:r w:rsidRPr="00A52518" w:rsidDel="004439B8">
        <w:rPr>
          <w:rFonts w:cs="Arial"/>
        </w:rPr>
        <w:t xml:space="preserve"> </w:t>
      </w:r>
    </w:p>
    <w:p w14:paraId="09BC2AFA" w14:textId="28AE7888" w:rsidR="00862CBA" w:rsidRPr="00A52518" w:rsidRDefault="00862CBA" w:rsidP="00612801">
      <w:pPr>
        <w:rPr>
          <w:rFonts w:eastAsia="Times New Roman"/>
          <w:color w:val="000000" w:themeColor="text1"/>
          <w:lang w:eastAsia="en-AU"/>
        </w:rPr>
      </w:pPr>
      <w:r w:rsidRPr="00A52518">
        <w:t>(</w:t>
      </w:r>
      <w:r w:rsidR="004439B8" w:rsidRPr="002101E6">
        <w:t xml:space="preserve">Source: </w:t>
      </w:r>
      <w:hyperlink r:id="rId18" w:history="1">
        <w:r w:rsidR="004439B8" w:rsidRPr="002101E6">
          <w:rPr>
            <w:rStyle w:val="Hyperlink"/>
          </w:rPr>
          <w:t>Assistive Technology Industry Association</w:t>
        </w:r>
      </w:hyperlink>
      <w:r w:rsidRPr="002101E6">
        <w:t>)</w:t>
      </w:r>
      <w:r w:rsidR="004439B8" w:rsidRPr="002101E6">
        <w:t xml:space="preserve"> </w:t>
      </w:r>
    </w:p>
    <w:p w14:paraId="64680835" w14:textId="3958D564" w:rsidR="00E63604" w:rsidRPr="00862CBA" w:rsidRDefault="00274535" w:rsidP="00C36E2D">
      <w:pPr>
        <w:pStyle w:val="Heading2"/>
        <w:rPr>
          <w:rFonts w:eastAsia="Times New Roman"/>
          <w:color w:val="000000" w:themeColor="text1"/>
          <w:lang w:eastAsia="en-AU"/>
        </w:rPr>
      </w:pPr>
      <w:bookmarkStart w:id="51" w:name="_Toc137113473"/>
      <w:bookmarkStart w:id="52" w:name="_Toc137195541"/>
      <w:bookmarkStart w:id="53" w:name="_Toc138155024"/>
      <w:bookmarkStart w:id="54" w:name="_Toc138155128"/>
      <w:bookmarkStart w:id="55" w:name="_Toc209094526"/>
      <w:r w:rsidRPr="00862CBA">
        <w:t>a</w:t>
      </w:r>
      <w:r w:rsidR="00E63604" w:rsidRPr="00862CBA">
        <w:t>udit</w:t>
      </w:r>
      <w:r w:rsidR="00057B9B">
        <w:t xml:space="preserve"> (performance assessment)</w:t>
      </w:r>
      <w:bookmarkEnd w:id="51"/>
      <w:bookmarkEnd w:id="52"/>
      <w:bookmarkEnd w:id="53"/>
      <w:bookmarkEnd w:id="54"/>
      <w:bookmarkEnd w:id="55"/>
    </w:p>
    <w:p w14:paraId="53627F97" w14:textId="47233D8A" w:rsidR="00E63604" w:rsidRPr="001B46C4" w:rsidRDefault="001804C6" w:rsidP="003C633D">
      <w:pPr>
        <w:pStyle w:val="BodyText"/>
        <w:spacing w:before="120"/>
        <w:rPr>
          <w:rFonts w:cs="Arial"/>
          <w:color w:val="000000" w:themeColor="text1"/>
        </w:rPr>
      </w:pPr>
      <w:r>
        <w:rPr>
          <w:rFonts w:cs="Arial"/>
          <w:color w:val="000000" w:themeColor="text1"/>
        </w:rPr>
        <w:t>A</w:t>
      </w:r>
      <w:r w:rsidR="00E63604" w:rsidRPr="001B46C4">
        <w:rPr>
          <w:rFonts w:cs="Arial"/>
          <w:color w:val="000000" w:themeColor="text1"/>
        </w:rPr>
        <w:t xml:space="preserve"> systematic, indepen</w:t>
      </w:r>
      <w:r w:rsidR="00764FCA" w:rsidRPr="001B46C4">
        <w:rPr>
          <w:rFonts w:cs="Arial"/>
          <w:color w:val="000000" w:themeColor="text1"/>
        </w:rPr>
        <w:t>dent and documented process for obtaining evidence to determine whether the activities and related outcomes of a training organisation comply with the</w:t>
      </w:r>
      <w:r w:rsidR="00251636" w:rsidRPr="00251636">
        <w:rPr>
          <w:rFonts w:cs="Arial"/>
          <w:color w:val="000000" w:themeColor="text1"/>
        </w:rPr>
        <w:t> 2025 Standards for RTOs enabled by the </w:t>
      </w:r>
      <w:r w:rsidR="00251636" w:rsidRPr="00251636">
        <w:rPr>
          <w:rFonts w:cs="Arial"/>
          <w:i/>
          <w:iCs/>
          <w:color w:val="000000" w:themeColor="text1"/>
        </w:rPr>
        <w:t>National Vocational Education and Training Regulator Act 2011</w:t>
      </w:r>
      <w:r w:rsidR="00251636">
        <w:rPr>
          <w:rFonts w:cs="Arial"/>
          <w:color w:val="000000" w:themeColor="text1"/>
        </w:rPr>
        <w:t>.</w:t>
      </w:r>
    </w:p>
    <w:p w14:paraId="45EBFCD3" w14:textId="16AB29EE" w:rsidR="6C5F5857" w:rsidRPr="001B46C4" w:rsidRDefault="6C5F5857" w:rsidP="00C36E2D">
      <w:pPr>
        <w:pStyle w:val="Heading2"/>
      </w:pPr>
      <w:bookmarkStart w:id="56" w:name="_Toc137113474"/>
      <w:bookmarkStart w:id="57" w:name="_Toc137195542"/>
      <w:bookmarkStart w:id="58" w:name="_Toc138155025"/>
      <w:bookmarkStart w:id="59" w:name="_Toc138155129"/>
      <w:bookmarkStart w:id="60" w:name="_Toc209094527"/>
      <w:r w:rsidRPr="001B46C4">
        <w:t>Australian Human Rights Commission</w:t>
      </w:r>
      <w:bookmarkEnd w:id="56"/>
      <w:bookmarkEnd w:id="57"/>
      <w:bookmarkEnd w:id="58"/>
      <w:bookmarkEnd w:id="59"/>
      <w:bookmarkEnd w:id="60"/>
    </w:p>
    <w:p w14:paraId="454ED184" w14:textId="362B4439" w:rsidR="00B82E95" w:rsidRPr="001B46C4" w:rsidRDefault="00AA68D2" w:rsidP="003C633D">
      <w:pPr>
        <w:pStyle w:val="BodyText"/>
        <w:spacing w:before="120"/>
        <w:rPr>
          <w:rFonts w:eastAsia="Calibri" w:cs="Arial"/>
        </w:rPr>
      </w:pPr>
      <w:r>
        <w:rPr>
          <w:rFonts w:eastAsia="Calibri" w:cs="Arial"/>
        </w:rPr>
        <w:t>A</w:t>
      </w:r>
      <w:r w:rsidR="00B82E95" w:rsidRPr="001B46C4">
        <w:rPr>
          <w:rFonts w:eastAsia="Calibri" w:cs="Arial"/>
        </w:rPr>
        <w:t>n independent</w:t>
      </w:r>
      <w:r w:rsidR="002F1CDD" w:rsidRPr="001B46C4">
        <w:rPr>
          <w:rFonts w:eastAsia="Calibri" w:cs="Arial"/>
        </w:rPr>
        <w:t xml:space="preserve"> statutory organisation that works to protect and promote the human rights of all people in Australia</w:t>
      </w:r>
      <w:r w:rsidR="00057B9B">
        <w:rPr>
          <w:rFonts w:eastAsia="Calibri" w:cs="Arial"/>
        </w:rPr>
        <w:t xml:space="preserve">, including students with disability. </w:t>
      </w:r>
      <w:r w:rsidR="00A3007F" w:rsidRPr="001B46C4">
        <w:rPr>
          <w:rFonts w:eastAsia="Calibri" w:cs="Arial"/>
        </w:rPr>
        <w:t>For more information visit:</w:t>
      </w:r>
      <w:r w:rsidR="0046524F">
        <w:rPr>
          <w:rFonts w:eastAsia="Calibri" w:cs="Arial"/>
        </w:rPr>
        <w:t xml:space="preserve"> </w:t>
      </w:r>
      <w:hyperlink r:id="rId19" w:history="1">
        <w:r w:rsidR="00B74C5A" w:rsidRPr="00CD346E">
          <w:rPr>
            <w:rStyle w:val="Hyperlink"/>
            <w:rFonts w:eastAsia="Calibri" w:cs="Arial"/>
          </w:rPr>
          <w:t>https://humanrights.gov.au/</w:t>
        </w:r>
      </w:hyperlink>
      <w:r w:rsidR="003034D9">
        <w:t>.</w:t>
      </w:r>
    </w:p>
    <w:p w14:paraId="09B61B53" w14:textId="77777777" w:rsidR="00365DC3" w:rsidRPr="00A34C40" w:rsidRDefault="00365DC3" w:rsidP="00C36E2D">
      <w:pPr>
        <w:pStyle w:val="Heading2"/>
      </w:pPr>
      <w:bookmarkStart w:id="61" w:name="_Toc137113475"/>
      <w:bookmarkStart w:id="62" w:name="_Toc137195543"/>
      <w:bookmarkStart w:id="63" w:name="_Toc138155026"/>
      <w:bookmarkStart w:id="64" w:name="_Toc138155130"/>
      <w:bookmarkStart w:id="65" w:name="_Toc209094528"/>
      <w:r w:rsidRPr="00A34C40">
        <w:t>Australian Skills Quality Authority (ASQA)</w:t>
      </w:r>
      <w:bookmarkEnd w:id="61"/>
      <w:bookmarkEnd w:id="62"/>
      <w:bookmarkEnd w:id="63"/>
      <w:bookmarkEnd w:id="64"/>
      <w:bookmarkEnd w:id="65"/>
    </w:p>
    <w:p w14:paraId="2D3F95ED" w14:textId="6CABB5B4" w:rsidR="00E12963" w:rsidRDefault="00365DC3" w:rsidP="00E12963">
      <w:pPr>
        <w:pStyle w:val="BodyText"/>
        <w:spacing w:before="120"/>
        <w:rPr>
          <w:rFonts w:eastAsiaTheme="majorEastAsia" w:cstheme="majorBidi"/>
          <w:color w:val="2F5496" w:themeColor="accent1" w:themeShade="BF"/>
          <w:sz w:val="28"/>
          <w:lang w:val="en-US"/>
        </w:rPr>
      </w:pPr>
      <w:r w:rsidRPr="002301BA">
        <w:rPr>
          <w:rFonts w:cs="Arial"/>
        </w:rPr>
        <w:t>The national regulator for Australia’s VET sector</w:t>
      </w:r>
      <w:r w:rsidR="00AD4838" w:rsidRPr="002301BA">
        <w:rPr>
          <w:rFonts w:cs="Arial"/>
        </w:rPr>
        <w:t xml:space="preserve"> responsible for </w:t>
      </w:r>
      <w:r w:rsidR="00962630" w:rsidRPr="002301BA">
        <w:rPr>
          <w:rFonts w:cs="Arial"/>
        </w:rPr>
        <w:t xml:space="preserve">accrediting and </w:t>
      </w:r>
      <w:r w:rsidR="00AD4838" w:rsidRPr="002301BA">
        <w:rPr>
          <w:rFonts w:cs="Arial"/>
        </w:rPr>
        <w:t xml:space="preserve">regulating RTOs across Australia and monitoring </w:t>
      </w:r>
      <w:r w:rsidR="004F52BE" w:rsidRPr="002301BA">
        <w:rPr>
          <w:rFonts w:cs="Arial"/>
        </w:rPr>
        <w:t>RTO</w:t>
      </w:r>
      <w:r w:rsidR="00AD4838" w:rsidRPr="002301BA">
        <w:rPr>
          <w:rFonts w:cs="Arial"/>
        </w:rPr>
        <w:t xml:space="preserve"> compliance with</w:t>
      </w:r>
      <w:r w:rsidR="001C614A" w:rsidRPr="002301BA">
        <w:rPr>
          <w:rFonts w:cs="Arial"/>
        </w:rPr>
        <w:t xml:space="preserve"> the 2025 Standards for Registered Training Organisations (RTOs) (see above)</w:t>
      </w:r>
      <w:r w:rsidR="00057B9B" w:rsidRPr="002301BA">
        <w:rPr>
          <w:rFonts w:cs="Arial"/>
          <w:color w:val="000000" w:themeColor="text1"/>
        </w:rPr>
        <w:t>.</w:t>
      </w:r>
      <w:r w:rsidR="00855234" w:rsidRPr="002301BA">
        <w:rPr>
          <w:rFonts w:cs="Arial"/>
          <w:color w:val="000000" w:themeColor="text1"/>
        </w:rPr>
        <w:t xml:space="preserve"> </w:t>
      </w:r>
      <w:hyperlink r:id="rId20" w:history="1">
        <w:r w:rsidR="00855234" w:rsidRPr="002301BA">
          <w:rPr>
            <w:rStyle w:val="Hyperlink"/>
          </w:rPr>
          <w:t>ASQA</w:t>
        </w:r>
      </w:hyperlink>
      <w:r w:rsidR="00855234" w:rsidRPr="002301BA">
        <w:rPr>
          <w:rFonts w:cs="Arial"/>
        </w:rPr>
        <w:t xml:space="preserve"> also </w:t>
      </w:r>
      <w:r w:rsidR="00962630" w:rsidRPr="002301BA">
        <w:rPr>
          <w:rFonts w:cs="Arial"/>
        </w:rPr>
        <w:t xml:space="preserve">accredits and </w:t>
      </w:r>
      <w:r w:rsidR="00855234" w:rsidRPr="002301BA">
        <w:rPr>
          <w:rFonts w:cs="Arial"/>
        </w:rPr>
        <w:t>regulates RTOs that deliver VET to international students.</w:t>
      </w:r>
      <w:bookmarkStart w:id="66" w:name="_Toc137113476"/>
      <w:bookmarkStart w:id="67" w:name="_Toc137195544"/>
      <w:bookmarkStart w:id="68" w:name="_Toc138155027"/>
      <w:bookmarkStart w:id="69" w:name="_Toc138155131"/>
    </w:p>
    <w:p w14:paraId="2F31E611" w14:textId="1A403BB7" w:rsidR="002F6BCA" w:rsidRPr="001B46C4" w:rsidRDefault="002F6BCA" w:rsidP="00C36E2D">
      <w:pPr>
        <w:pStyle w:val="Heading2"/>
        <w:rPr>
          <w:lang w:val="en-US"/>
        </w:rPr>
      </w:pPr>
      <w:bookmarkStart w:id="70" w:name="_Toc209094529"/>
      <w:r w:rsidRPr="0D03F5EA">
        <w:rPr>
          <w:lang w:val="en-US"/>
        </w:rPr>
        <w:t>Australian Qualifications Framework (AQF)</w:t>
      </w:r>
      <w:bookmarkEnd w:id="66"/>
      <w:bookmarkEnd w:id="67"/>
      <w:bookmarkEnd w:id="68"/>
      <w:bookmarkEnd w:id="69"/>
      <w:bookmarkEnd w:id="70"/>
    </w:p>
    <w:p w14:paraId="7DC84764" w14:textId="60B52F52" w:rsidR="003B19B6" w:rsidRPr="001B46C4" w:rsidRDefault="003B19B6" w:rsidP="003C633D">
      <w:pPr>
        <w:spacing w:before="120" w:after="120"/>
        <w:rPr>
          <w:rFonts w:cs="Arial"/>
          <w:lang w:val="en-US"/>
        </w:rPr>
      </w:pPr>
      <w:r w:rsidRPr="001B46C4">
        <w:rPr>
          <w:rFonts w:cs="Arial"/>
          <w:lang w:val="en-US"/>
        </w:rPr>
        <w:t xml:space="preserve">The national policy for regulated qualifications in the Australian education and training system. The </w:t>
      </w:r>
      <w:hyperlink r:id="rId21" w:history="1">
        <w:r w:rsidR="00381DF8" w:rsidRPr="00651826">
          <w:rPr>
            <w:rStyle w:val="Hyperlink"/>
            <w:rFonts w:cs="Arial"/>
            <w:lang w:val="en-US"/>
          </w:rPr>
          <w:t>AQF</w:t>
        </w:r>
      </w:hyperlink>
      <w:r w:rsidR="00381DF8" w:rsidRPr="001B46C4">
        <w:rPr>
          <w:rFonts w:cs="Arial"/>
          <w:lang w:val="en-US"/>
        </w:rPr>
        <w:t xml:space="preserve"> includes</w:t>
      </w:r>
      <w:r w:rsidRPr="001B46C4">
        <w:rPr>
          <w:rFonts w:cs="Arial"/>
          <w:lang w:val="en-US"/>
        </w:rPr>
        <w:t xml:space="preserve"> quality assured</w:t>
      </w:r>
      <w:r w:rsidR="00381DF8" w:rsidRPr="001B46C4">
        <w:rPr>
          <w:rFonts w:cs="Arial"/>
          <w:lang w:val="en-US"/>
        </w:rPr>
        <w:t xml:space="preserve"> qualifications across the different education and training sectors</w:t>
      </w:r>
      <w:r w:rsidR="001F7E5F" w:rsidRPr="001B46C4">
        <w:rPr>
          <w:rFonts w:cs="Arial"/>
          <w:lang w:val="en-US"/>
        </w:rPr>
        <w:t xml:space="preserve"> and in a broad range of fields of study/disciplines</w:t>
      </w:r>
      <w:r w:rsidR="00381DF8" w:rsidRPr="001B46C4">
        <w:rPr>
          <w:rFonts w:cs="Arial"/>
          <w:lang w:val="en-US"/>
        </w:rPr>
        <w:t xml:space="preserve"> </w:t>
      </w:r>
      <w:r w:rsidR="00544FC3">
        <w:rPr>
          <w:rFonts w:cs="Arial"/>
          <w:lang w:val="en-US"/>
        </w:rPr>
        <w:t>within</w:t>
      </w:r>
      <w:r w:rsidR="00544FC3" w:rsidRPr="001B46C4">
        <w:rPr>
          <w:rFonts w:cs="Arial"/>
          <w:lang w:val="en-US"/>
        </w:rPr>
        <w:t xml:space="preserve"> </w:t>
      </w:r>
      <w:r w:rsidRPr="001B46C4">
        <w:rPr>
          <w:rFonts w:cs="Arial"/>
          <w:lang w:val="en-US"/>
        </w:rPr>
        <w:t>a single comprehensive national qualifications framework.</w:t>
      </w:r>
    </w:p>
    <w:p w14:paraId="528FA85A" w14:textId="146B5EB9" w:rsidR="00381DF8" w:rsidRPr="001B46C4" w:rsidRDefault="00381DF8" w:rsidP="00C36E2D">
      <w:pPr>
        <w:pStyle w:val="Heading2"/>
        <w:rPr>
          <w:lang w:val="en-US"/>
        </w:rPr>
      </w:pPr>
      <w:bookmarkStart w:id="71" w:name="_Toc137113477"/>
      <w:bookmarkStart w:id="72" w:name="_Toc137195545"/>
      <w:bookmarkStart w:id="73" w:name="_Toc138155028"/>
      <w:bookmarkStart w:id="74" w:name="_Toc138155132"/>
      <w:bookmarkStart w:id="75" w:name="_Toc209094530"/>
      <w:r w:rsidRPr="001B46C4">
        <w:rPr>
          <w:lang w:val="en-US"/>
        </w:rPr>
        <w:t>AQF qualification</w:t>
      </w:r>
      <w:bookmarkEnd w:id="71"/>
      <w:bookmarkEnd w:id="72"/>
      <w:bookmarkEnd w:id="73"/>
      <w:bookmarkEnd w:id="74"/>
      <w:bookmarkEnd w:id="75"/>
      <w:r w:rsidRPr="001B46C4">
        <w:rPr>
          <w:lang w:val="en-US"/>
        </w:rPr>
        <w:t xml:space="preserve"> </w:t>
      </w:r>
    </w:p>
    <w:p w14:paraId="5F2802DB" w14:textId="3842826D" w:rsidR="00CB36F5" w:rsidRDefault="002C5E5D" w:rsidP="003C633D">
      <w:pPr>
        <w:spacing w:before="120" w:after="120"/>
        <w:rPr>
          <w:rFonts w:cs="Arial"/>
          <w:lang w:val="en-US"/>
        </w:rPr>
      </w:pPr>
      <w:r>
        <w:rPr>
          <w:rFonts w:cs="Arial"/>
          <w:lang w:val="en-US"/>
        </w:rPr>
        <w:t>T</w:t>
      </w:r>
      <w:r w:rsidR="00381DF8" w:rsidRPr="001B46C4">
        <w:rPr>
          <w:rFonts w:cs="Arial"/>
          <w:lang w:val="en-US"/>
        </w:rPr>
        <w:t xml:space="preserve">he result </w:t>
      </w:r>
      <w:r w:rsidR="009A0579" w:rsidRPr="001B46C4">
        <w:rPr>
          <w:rFonts w:cs="Arial"/>
          <w:lang w:val="en-US"/>
        </w:rPr>
        <w:t xml:space="preserve">of an accredited program of learning that leads to formal certification that a graduate has achieved learning outcomes as described in the </w:t>
      </w:r>
      <w:hyperlink r:id="rId22" w:history="1">
        <w:hyperlink r:id="rId23" w:history="1">
          <w:r w:rsidR="00651826" w:rsidRPr="00DC6B8C">
            <w:rPr>
              <w:rStyle w:val="Hyperlink"/>
              <w:rFonts w:cs="Arial"/>
            </w:rPr>
            <w:t>Australian Qualifications Framework (AQF)</w:t>
          </w:r>
        </w:hyperlink>
      </w:hyperlink>
      <w:r w:rsidR="009A0579" w:rsidRPr="001B46C4">
        <w:rPr>
          <w:rFonts w:cs="Arial"/>
          <w:lang w:val="en-US"/>
        </w:rPr>
        <w:t>.</w:t>
      </w:r>
    </w:p>
    <w:p w14:paraId="6A9254C1" w14:textId="77777777" w:rsidR="00CB36F5" w:rsidRDefault="00CB36F5">
      <w:pPr>
        <w:rPr>
          <w:rFonts w:cs="Arial"/>
          <w:lang w:val="en-US"/>
        </w:rPr>
      </w:pPr>
      <w:r>
        <w:rPr>
          <w:rFonts w:cs="Arial"/>
          <w:lang w:val="en-US"/>
        </w:rPr>
        <w:br w:type="page"/>
      </w:r>
    </w:p>
    <w:p w14:paraId="635BDF21" w14:textId="682013DC" w:rsidR="00770F1A" w:rsidRPr="001B46C4" w:rsidRDefault="003B19B6" w:rsidP="00C36E2D">
      <w:pPr>
        <w:pStyle w:val="Heading2"/>
        <w:rPr>
          <w:lang w:val="en-US"/>
        </w:rPr>
      </w:pPr>
      <w:bookmarkStart w:id="76" w:name="_Toc137113478"/>
      <w:bookmarkStart w:id="77" w:name="_Toc137195546"/>
      <w:bookmarkStart w:id="78" w:name="_Toc138155029"/>
      <w:bookmarkStart w:id="79" w:name="_Toc138155133"/>
      <w:bookmarkStart w:id="80" w:name="_Toc209094531"/>
      <w:r w:rsidRPr="001B46C4">
        <w:rPr>
          <w:lang w:val="en-US"/>
        </w:rPr>
        <w:lastRenderedPageBreak/>
        <w:t>a</w:t>
      </w:r>
      <w:r w:rsidR="00770F1A" w:rsidRPr="001B46C4">
        <w:rPr>
          <w:lang w:val="en-US"/>
        </w:rPr>
        <w:t xml:space="preserve">ward of a </w:t>
      </w:r>
      <w:r w:rsidR="000C7687" w:rsidRPr="001B46C4">
        <w:rPr>
          <w:lang w:val="en-US"/>
        </w:rPr>
        <w:t>q</w:t>
      </w:r>
      <w:r w:rsidR="00770F1A" w:rsidRPr="001B46C4">
        <w:rPr>
          <w:lang w:val="en-US"/>
        </w:rPr>
        <w:t>ualification</w:t>
      </w:r>
      <w:bookmarkEnd w:id="76"/>
      <w:bookmarkEnd w:id="77"/>
      <w:bookmarkEnd w:id="78"/>
      <w:bookmarkEnd w:id="79"/>
      <w:bookmarkEnd w:id="80"/>
    </w:p>
    <w:p w14:paraId="60BCDA75" w14:textId="0941E1AB" w:rsidR="00770F1A" w:rsidRPr="001B46C4" w:rsidRDefault="002C5E5D" w:rsidP="003C633D">
      <w:pPr>
        <w:spacing w:before="120" w:after="120"/>
        <w:rPr>
          <w:rFonts w:cs="Arial"/>
        </w:rPr>
      </w:pPr>
      <w:r>
        <w:rPr>
          <w:rFonts w:cs="Arial"/>
        </w:rPr>
        <w:t>O</w:t>
      </w:r>
      <w:r w:rsidR="00770F1A" w:rsidRPr="001B46C4">
        <w:rPr>
          <w:rFonts w:cs="Arial"/>
        </w:rPr>
        <w:t>ccurs when a student has met the requirements of the qualification and the qualification is certified through the provision of a testamur. The term ‘conferral’ may also be used to describe this process.</w:t>
      </w:r>
    </w:p>
    <w:p w14:paraId="51951BB8" w14:textId="150B7B44" w:rsidR="00BA7675" w:rsidRPr="00941F61" w:rsidRDefault="00BA7675" w:rsidP="00C36E2D">
      <w:pPr>
        <w:pStyle w:val="Heading2"/>
      </w:pPr>
      <w:bookmarkStart w:id="81" w:name="_Toc137113479"/>
      <w:bookmarkStart w:id="82" w:name="_Toc137195547"/>
      <w:bookmarkStart w:id="83" w:name="_Toc138155030"/>
      <w:bookmarkStart w:id="84" w:name="_Toc138155134"/>
      <w:bookmarkStart w:id="85" w:name="_Toc209094532"/>
      <w:r w:rsidRPr="00941F61">
        <w:t>capability building</w:t>
      </w:r>
      <w:bookmarkEnd w:id="81"/>
      <w:bookmarkEnd w:id="82"/>
      <w:bookmarkEnd w:id="83"/>
      <w:bookmarkEnd w:id="84"/>
      <w:bookmarkEnd w:id="85"/>
    </w:p>
    <w:p w14:paraId="44E17559" w14:textId="402B7011" w:rsidR="00B8110A" w:rsidRDefault="00157621" w:rsidP="7CD779F7">
      <w:pPr>
        <w:pStyle w:val="BodyText"/>
        <w:rPr>
          <w:rStyle w:val="Strong"/>
          <w:rFonts w:cs="Arial"/>
          <w:b w:val="0"/>
          <w:bCs w:val="0"/>
        </w:rPr>
      </w:pPr>
      <w:r>
        <w:rPr>
          <w:rStyle w:val="Strong"/>
          <w:rFonts w:cs="Arial"/>
          <w:b w:val="0"/>
          <w:bCs w:val="0"/>
        </w:rPr>
        <w:t>C</w:t>
      </w:r>
      <w:r w:rsidR="7CD779F7" w:rsidRPr="7CD779F7">
        <w:rPr>
          <w:rStyle w:val="Strong"/>
          <w:rFonts w:cs="Arial"/>
          <w:b w:val="0"/>
          <w:bCs w:val="0"/>
        </w:rPr>
        <w:t>apability building refers to developing the skills and knowledge required for tasks. In this case, it is about RTO staff, trainers and assessors building knowledge, understanding and skills to support students with disability and being able to confidently apply the requirements of the</w:t>
      </w:r>
      <w:r w:rsidR="00F63589">
        <w:rPr>
          <w:rStyle w:val="Strong"/>
          <w:rFonts w:cs="Arial"/>
          <w:b w:val="0"/>
          <w:bCs w:val="0"/>
        </w:rPr>
        <w:t xml:space="preserve"> </w:t>
      </w:r>
      <w:hyperlink r:id="rId24" w:history="1">
        <w:r w:rsidR="00F63589" w:rsidRPr="00AB47F4">
          <w:rPr>
            <w:rStyle w:val="Hyperlink"/>
            <w:iCs/>
          </w:rPr>
          <w:t>Disability Discrimination Act 1992 (Cth) (DDA)</w:t>
        </w:r>
      </w:hyperlink>
      <w:r w:rsidR="7CD779F7" w:rsidRPr="7CD779F7">
        <w:rPr>
          <w:rStyle w:val="Strong"/>
          <w:rFonts w:cs="Arial"/>
          <w:b w:val="0"/>
          <w:bCs w:val="0"/>
        </w:rPr>
        <w:t xml:space="preserve"> and </w:t>
      </w:r>
      <w:hyperlink r:id="rId25" w:history="1">
        <w:r w:rsidR="004E41DC" w:rsidRPr="00AB47F4">
          <w:rPr>
            <w:rStyle w:val="Hyperlink"/>
            <w:iCs/>
          </w:rPr>
          <w:t>Disability Standards for Education 2005 (Cth) (DSE)</w:t>
        </w:r>
      </w:hyperlink>
      <w:r w:rsidR="7CD779F7" w:rsidRPr="7CD779F7">
        <w:rPr>
          <w:rStyle w:val="Strong"/>
          <w:rFonts w:cs="Arial"/>
          <w:b w:val="0"/>
          <w:bCs w:val="0"/>
        </w:rPr>
        <w:t>.</w:t>
      </w:r>
    </w:p>
    <w:p w14:paraId="0FD93889" w14:textId="47935BF8" w:rsidR="00BA7675" w:rsidRPr="00941F61" w:rsidRDefault="00BA7675" w:rsidP="00C36E2D">
      <w:pPr>
        <w:pStyle w:val="Heading2"/>
      </w:pPr>
      <w:bookmarkStart w:id="86" w:name="_Toc137113480"/>
      <w:bookmarkStart w:id="87" w:name="_Toc137195548"/>
      <w:bookmarkStart w:id="88" w:name="_Toc138155031"/>
      <w:bookmarkStart w:id="89" w:name="_Toc138155135"/>
      <w:bookmarkStart w:id="90" w:name="_Toc209094533"/>
      <w:r w:rsidRPr="00941F61">
        <w:t>captions</w:t>
      </w:r>
      <w:bookmarkEnd w:id="86"/>
      <w:bookmarkEnd w:id="87"/>
      <w:bookmarkEnd w:id="88"/>
      <w:bookmarkEnd w:id="89"/>
      <w:bookmarkEnd w:id="90"/>
    </w:p>
    <w:p w14:paraId="1B5AA575" w14:textId="5B8ACCE5" w:rsidR="00BA7675" w:rsidRPr="001B46C4" w:rsidRDefault="00BA7675" w:rsidP="003C633D">
      <w:pPr>
        <w:pStyle w:val="BodyText"/>
        <w:spacing w:after="0"/>
        <w:rPr>
          <w:rFonts w:cs="Arial"/>
        </w:rPr>
      </w:pPr>
      <w:r w:rsidRPr="5C169071">
        <w:rPr>
          <w:rFonts w:cs="Arial"/>
        </w:rPr>
        <w:t>Written description intended for audiences who cannot hear the dialogue; in contrast to subtitles, captions also include a description of who is speaking as well as sounds.</w:t>
      </w:r>
    </w:p>
    <w:p w14:paraId="20DD75CF" w14:textId="7227F278" w:rsidR="00CE0B05" w:rsidRPr="001B46C4" w:rsidRDefault="00D72AEF" w:rsidP="00C36E2D">
      <w:pPr>
        <w:pStyle w:val="Heading2"/>
      </w:pPr>
      <w:bookmarkStart w:id="91" w:name="_Toc137113481"/>
      <w:bookmarkStart w:id="92" w:name="_Toc137195549"/>
      <w:bookmarkStart w:id="93" w:name="_Toc138155032"/>
      <w:bookmarkStart w:id="94" w:name="_Toc138155136"/>
      <w:bookmarkStart w:id="95" w:name="_Toc209094534"/>
      <w:r w:rsidRPr="001B46C4">
        <w:t>c</w:t>
      </w:r>
      <w:r w:rsidR="00CE0B05" w:rsidRPr="001B46C4">
        <w:t>ertification</w:t>
      </w:r>
      <w:bookmarkEnd w:id="91"/>
      <w:bookmarkEnd w:id="92"/>
      <w:bookmarkEnd w:id="93"/>
      <w:bookmarkEnd w:id="94"/>
      <w:bookmarkEnd w:id="95"/>
    </w:p>
    <w:p w14:paraId="7AC2F6F0" w14:textId="3F7B0835" w:rsidR="00CE0B05" w:rsidRPr="001B46C4" w:rsidRDefault="00823AD5" w:rsidP="0048074A">
      <w:pPr>
        <w:pStyle w:val="BodyText"/>
        <w:spacing w:before="120"/>
        <w:rPr>
          <w:rFonts w:cs="Arial"/>
        </w:rPr>
      </w:pPr>
      <w:r>
        <w:rPr>
          <w:rFonts w:cs="Arial"/>
        </w:rPr>
        <w:t>T</w:t>
      </w:r>
      <w:r w:rsidR="00CE0B05" w:rsidRPr="001B46C4">
        <w:rPr>
          <w:rFonts w:cs="Arial"/>
        </w:rPr>
        <w:t xml:space="preserve">he verification and authentication of a student’s entitlement to a qualification. </w:t>
      </w:r>
    </w:p>
    <w:p w14:paraId="209EA8EA" w14:textId="2301F33B" w:rsidR="00D72AEF" w:rsidRPr="001B46C4" w:rsidRDefault="00D72AEF" w:rsidP="00C36E2D">
      <w:pPr>
        <w:pStyle w:val="Heading2"/>
      </w:pPr>
      <w:bookmarkStart w:id="96" w:name="_Toc137113482"/>
      <w:bookmarkStart w:id="97" w:name="_Toc137195550"/>
      <w:bookmarkStart w:id="98" w:name="_Toc138155033"/>
      <w:bookmarkStart w:id="99" w:name="_Toc138155137"/>
      <w:bookmarkStart w:id="100" w:name="_Toc209094535"/>
      <w:r w:rsidRPr="5C169071">
        <w:t>credit</w:t>
      </w:r>
      <w:bookmarkEnd w:id="96"/>
      <w:bookmarkEnd w:id="97"/>
      <w:bookmarkEnd w:id="98"/>
      <w:bookmarkEnd w:id="99"/>
      <w:bookmarkEnd w:id="100"/>
    </w:p>
    <w:p w14:paraId="43DE2840" w14:textId="6DF69DBC" w:rsidR="00D72AEF" w:rsidRPr="001B46C4" w:rsidRDefault="000D4CF7" w:rsidP="0048074A">
      <w:pPr>
        <w:pStyle w:val="BodyText"/>
        <w:spacing w:before="120"/>
        <w:rPr>
          <w:rFonts w:cs="Arial"/>
        </w:rPr>
      </w:pPr>
      <w:r>
        <w:rPr>
          <w:rFonts w:cs="Arial"/>
        </w:rPr>
        <w:t>T</w:t>
      </w:r>
      <w:r w:rsidR="00D72AEF" w:rsidRPr="5C169071">
        <w:rPr>
          <w:rFonts w:cs="Arial"/>
        </w:rPr>
        <w:t>he value assigned for the recognition of equivalence in content and learning outcomes between different types of learning and/or qualifications. Credit reduces the amount of learning required to achieve a qualification through credit transfer, articulation, recognition of prior learning or advanced standing.</w:t>
      </w:r>
    </w:p>
    <w:p w14:paraId="4C7D139D" w14:textId="19DE63F5" w:rsidR="00CE0B05" w:rsidRPr="001B46C4" w:rsidRDefault="00D72AEF" w:rsidP="00C36E2D">
      <w:pPr>
        <w:pStyle w:val="Heading2"/>
      </w:pPr>
      <w:bookmarkStart w:id="101" w:name="_Toc137113483"/>
      <w:bookmarkStart w:id="102" w:name="_Toc137195551"/>
      <w:bookmarkStart w:id="103" w:name="_Toc138155034"/>
      <w:bookmarkStart w:id="104" w:name="_Toc138155138"/>
      <w:bookmarkStart w:id="105" w:name="_Toc209094536"/>
      <w:r w:rsidRPr="001B46C4">
        <w:t>c</w:t>
      </w:r>
      <w:r w:rsidR="00CE0B05" w:rsidRPr="001B46C4">
        <w:t xml:space="preserve">redit </w:t>
      </w:r>
      <w:r w:rsidRPr="001B46C4">
        <w:t>t</w:t>
      </w:r>
      <w:r w:rsidR="00CE0B05" w:rsidRPr="001B46C4">
        <w:t>ransfer</w:t>
      </w:r>
      <w:bookmarkEnd w:id="101"/>
      <w:bookmarkEnd w:id="102"/>
      <w:bookmarkEnd w:id="103"/>
      <w:bookmarkEnd w:id="104"/>
      <w:bookmarkEnd w:id="105"/>
    </w:p>
    <w:p w14:paraId="06E8B5D2" w14:textId="290E3640" w:rsidR="00CE0B05" w:rsidRPr="001B46C4" w:rsidRDefault="000D4CF7" w:rsidP="0048074A">
      <w:pPr>
        <w:pStyle w:val="BodyText"/>
        <w:spacing w:before="120"/>
        <w:rPr>
          <w:rFonts w:cs="Arial"/>
        </w:rPr>
      </w:pPr>
      <w:r>
        <w:rPr>
          <w:rFonts w:cs="Arial"/>
        </w:rPr>
        <w:t>A</w:t>
      </w:r>
      <w:r w:rsidR="00CE0B05" w:rsidRPr="001B46C4">
        <w:rPr>
          <w:rFonts w:cs="Arial"/>
        </w:rPr>
        <w:t xml:space="preserve"> process that provides students with agreed and consistent credit outcomes for components of a qualification </w:t>
      </w:r>
      <w:r w:rsidR="00E61DB8" w:rsidRPr="001B46C4">
        <w:rPr>
          <w:rFonts w:cs="Arial"/>
        </w:rPr>
        <w:t>based on identified equivalence in content and learning outcomes between matched qualifications.</w:t>
      </w:r>
    </w:p>
    <w:p w14:paraId="4A6CFCAC" w14:textId="69CDB4A4" w:rsidR="00C4528A" w:rsidRPr="001B46C4" w:rsidRDefault="00C4528A" w:rsidP="00C36E2D">
      <w:pPr>
        <w:pStyle w:val="Heading2"/>
      </w:pPr>
      <w:bookmarkStart w:id="106" w:name="_Toc137113484"/>
      <w:bookmarkStart w:id="107" w:name="_Toc137195552"/>
      <w:bookmarkStart w:id="108" w:name="_Toc138155035"/>
      <w:bookmarkStart w:id="109" w:name="_Toc138155139"/>
      <w:bookmarkStart w:id="110" w:name="_Toc209094537"/>
      <w:r w:rsidRPr="001B46C4">
        <w:t xml:space="preserve">Companion Volume Implementation </w:t>
      </w:r>
      <w:r w:rsidR="00057B9B">
        <w:t>G</w:t>
      </w:r>
      <w:r w:rsidRPr="001B46C4">
        <w:t>uide</w:t>
      </w:r>
      <w:bookmarkEnd w:id="106"/>
      <w:bookmarkEnd w:id="107"/>
      <w:bookmarkEnd w:id="108"/>
      <w:bookmarkEnd w:id="109"/>
      <w:bookmarkEnd w:id="110"/>
    </w:p>
    <w:p w14:paraId="52263C0F" w14:textId="154556BB" w:rsidR="00C4528A" w:rsidRPr="001B46C4" w:rsidRDefault="000D4CF7" w:rsidP="0048074A">
      <w:pPr>
        <w:spacing w:before="120" w:after="120" w:line="257" w:lineRule="auto"/>
        <w:rPr>
          <w:rFonts w:cs="Arial"/>
        </w:rPr>
      </w:pPr>
      <w:r>
        <w:rPr>
          <w:rFonts w:eastAsia="Arial" w:cs="Arial"/>
        </w:rPr>
        <w:t>P</w:t>
      </w:r>
      <w:r w:rsidR="00C4528A" w:rsidRPr="001B46C4">
        <w:rPr>
          <w:rFonts w:eastAsia="Arial" w:cs="Arial"/>
        </w:rPr>
        <w:t xml:space="preserve">art of the non-endorsed quality assured components of </w:t>
      </w:r>
      <w:r w:rsidR="00665968">
        <w:rPr>
          <w:rFonts w:eastAsia="Arial" w:cs="Arial"/>
        </w:rPr>
        <w:t>t</w:t>
      </w:r>
      <w:r w:rsidR="00C4528A" w:rsidRPr="001B46C4">
        <w:rPr>
          <w:rFonts w:eastAsia="Arial" w:cs="Arial"/>
        </w:rPr>
        <w:t xml:space="preserve">raining </w:t>
      </w:r>
      <w:r w:rsidR="00665968">
        <w:rPr>
          <w:rFonts w:eastAsia="Arial" w:cs="Arial"/>
        </w:rPr>
        <w:t>p</w:t>
      </w:r>
      <w:r w:rsidR="00C4528A" w:rsidRPr="001B46C4">
        <w:rPr>
          <w:rFonts w:eastAsia="Arial" w:cs="Arial"/>
        </w:rPr>
        <w:t>ackages</w:t>
      </w:r>
      <w:r w:rsidR="00276645">
        <w:rPr>
          <w:rFonts w:eastAsia="Arial" w:cs="Arial"/>
        </w:rPr>
        <w:t>.</w:t>
      </w:r>
      <w:r w:rsidR="00E90433">
        <w:rPr>
          <w:rFonts w:eastAsia="Arial" w:cs="Arial"/>
        </w:rPr>
        <w:t xml:space="preserve"> </w:t>
      </w:r>
      <w:r w:rsidR="00276645">
        <w:rPr>
          <w:rFonts w:eastAsia="Arial" w:cs="Arial"/>
        </w:rPr>
        <w:t>I</w:t>
      </w:r>
      <w:r w:rsidR="00E90433">
        <w:rPr>
          <w:rFonts w:eastAsia="Arial" w:cs="Arial"/>
        </w:rPr>
        <w:t>t i</w:t>
      </w:r>
      <w:r w:rsidR="00C4528A" w:rsidRPr="001B46C4">
        <w:rPr>
          <w:rFonts w:eastAsia="Arial" w:cs="Arial"/>
        </w:rPr>
        <w:t xml:space="preserve">s designed to provide information about the entire </w:t>
      </w:r>
      <w:r w:rsidR="00665968">
        <w:rPr>
          <w:rFonts w:eastAsia="Arial" w:cs="Arial"/>
        </w:rPr>
        <w:t>t</w:t>
      </w:r>
      <w:r w:rsidR="00C4528A" w:rsidRPr="001B46C4">
        <w:rPr>
          <w:rFonts w:eastAsia="Arial" w:cs="Arial"/>
        </w:rPr>
        <w:t xml:space="preserve">raining </w:t>
      </w:r>
      <w:r w:rsidR="00665968">
        <w:rPr>
          <w:rFonts w:eastAsia="Arial" w:cs="Arial"/>
        </w:rPr>
        <w:t>p</w:t>
      </w:r>
      <w:r w:rsidR="00C4528A" w:rsidRPr="001B46C4">
        <w:rPr>
          <w:rFonts w:eastAsia="Arial" w:cs="Arial"/>
        </w:rPr>
        <w:t xml:space="preserve">ackage and </w:t>
      </w:r>
      <w:r w:rsidR="00E90433">
        <w:rPr>
          <w:rFonts w:eastAsia="Arial" w:cs="Arial"/>
        </w:rPr>
        <w:t xml:space="preserve">give </w:t>
      </w:r>
      <w:r w:rsidR="00C4528A" w:rsidRPr="001B46C4">
        <w:rPr>
          <w:rFonts w:eastAsia="Arial" w:cs="Arial"/>
        </w:rPr>
        <w:t>implementation advice for RTOs.</w:t>
      </w:r>
    </w:p>
    <w:p w14:paraId="430233EE" w14:textId="316F9018" w:rsidR="00E61DB8" w:rsidRPr="001B46C4" w:rsidRDefault="00D72AEF" w:rsidP="00C36E2D">
      <w:pPr>
        <w:pStyle w:val="Heading2"/>
      </w:pPr>
      <w:bookmarkStart w:id="111" w:name="_Toc137113485"/>
      <w:bookmarkStart w:id="112" w:name="_Toc137195553"/>
      <w:bookmarkStart w:id="113" w:name="_Toc138155036"/>
      <w:bookmarkStart w:id="114" w:name="_Toc138155140"/>
      <w:bookmarkStart w:id="115" w:name="_Toc209094538"/>
      <w:r w:rsidRPr="001B46C4">
        <w:t>c</w:t>
      </w:r>
      <w:r w:rsidR="00E61DB8" w:rsidRPr="001B46C4">
        <w:t>ompetency</w:t>
      </w:r>
      <w:bookmarkEnd w:id="111"/>
      <w:bookmarkEnd w:id="112"/>
      <w:bookmarkEnd w:id="113"/>
      <w:bookmarkEnd w:id="114"/>
      <w:bookmarkEnd w:id="115"/>
    </w:p>
    <w:p w14:paraId="71615CB7" w14:textId="003807B6" w:rsidR="00CE0B05" w:rsidRPr="001B46C4" w:rsidRDefault="00E61DB8" w:rsidP="0048074A">
      <w:pPr>
        <w:pStyle w:val="BodyText"/>
        <w:spacing w:before="120"/>
        <w:rPr>
          <w:rFonts w:cs="Arial"/>
        </w:rPr>
      </w:pPr>
      <w:r w:rsidRPr="001B46C4">
        <w:rPr>
          <w:rFonts w:cs="Arial"/>
        </w:rPr>
        <w:t>The consistent application of knowledge and skill to the standard of performance required in the workplace. It embodies the ability to transfer and apply skills and knowledge to new situations and environments.</w:t>
      </w:r>
    </w:p>
    <w:p w14:paraId="1A2F903A" w14:textId="7C766614" w:rsidR="00274535" w:rsidRPr="001B46C4" w:rsidRDefault="00C201F3" w:rsidP="00C36E2D">
      <w:pPr>
        <w:pStyle w:val="Heading2"/>
      </w:pPr>
      <w:bookmarkStart w:id="116" w:name="_Toc137113486"/>
      <w:bookmarkStart w:id="117" w:name="_Toc137195554"/>
      <w:bookmarkStart w:id="118" w:name="_Toc138155037"/>
      <w:bookmarkStart w:id="119" w:name="_Toc138155141"/>
      <w:bookmarkStart w:id="120" w:name="_Toc209094539"/>
      <w:r>
        <w:t>c</w:t>
      </w:r>
      <w:r w:rsidR="00274535" w:rsidRPr="001B46C4">
        <w:t>ompliance</w:t>
      </w:r>
      <w:bookmarkEnd w:id="116"/>
      <w:bookmarkEnd w:id="117"/>
      <w:bookmarkEnd w:id="118"/>
      <w:bookmarkEnd w:id="119"/>
      <w:r w:rsidR="00911039">
        <w:t xml:space="preserve"> </w:t>
      </w:r>
      <w:r w:rsidR="00911039" w:rsidRPr="00911039">
        <w:t xml:space="preserve">with </w:t>
      </w:r>
      <w:r w:rsidR="00911039">
        <w:t>a</w:t>
      </w:r>
      <w:r w:rsidR="00911039" w:rsidRPr="00911039">
        <w:t xml:space="preserve">ccredited </w:t>
      </w:r>
      <w:r w:rsidR="00911039">
        <w:t>c</w:t>
      </w:r>
      <w:r w:rsidR="00911039" w:rsidRPr="00911039">
        <w:t>ourse requirements</w:t>
      </w:r>
      <w:bookmarkEnd w:id="120"/>
    </w:p>
    <w:p w14:paraId="4D1C4194" w14:textId="6B34D3A2" w:rsidR="00CB36F5" w:rsidRDefault="00691BC8" w:rsidP="0048074A">
      <w:pPr>
        <w:pStyle w:val="BodyText"/>
        <w:spacing w:before="120"/>
        <w:rPr>
          <w:rFonts w:cs="Arial"/>
        </w:rPr>
      </w:pPr>
      <w:r>
        <w:rPr>
          <w:rFonts w:cs="Arial"/>
        </w:rPr>
        <w:t>Meeting</w:t>
      </w:r>
      <w:r w:rsidR="003E0746" w:rsidRPr="001B46C4">
        <w:rPr>
          <w:rFonts w:cs="Arial"/>
        </w:rPr>
        <w:t xml:space="preserve"> the requirements of the VET Quality Framework or </w:t>
      </w:r>
      <w:hyperlink r:id="rId26" w:history="1">
        <w:r w:rsidR="00D76425">
          <w:rPr>
            <w:rStyle w:val="Hyperlink"/>
            <w:rFonts w:cs="Arial"/>
          </w:rPr>
          <w:t>Standards for VET Accredited Courses 2021</w:t>
        </w:r>
      </w:hyperlink>
      <w:r w:rsidR="003E0746" w:rsidRPr="001B46C4">
        <w:rPr>
          <w:rFonts w:cs="Arial"/>
        </w:rPr>
        <w:t>.</w:t>
      </w:r>
    </w:p>
    <w:p w14:paraId="64A7DCF8" w14:textId="77777777" w:rsidR="00CB36F5" w:rsidRDefault="00CB36F5">
      <w:pPr>
        <w:rPr>
          <w:rFonts w:cs="Arial"/>
        </w:rPr>
      </w:pPr>
      <w:r>
        <w:rPr>
          <w:rFonts w:cs="Arial"/>
        </w:rPr>
        <w:br w:type="page"/>
      </w:r>
    </w:p>
    <w:p w14:paraId="65A6BD57" w14:textId="74A1213C" w:rsidR="0069628F" w:rsidRPr="001B46C4" w:rsidRDefault="0069628F" w:rsidP="00C36E2D">
      <w:pPr>
        <w:pStyle w:val="Heading2"/>
      </w:pPr>
      <w:bookmarkStart w:id="121" w:name="_Toc137113487"/>
      <w:bookmarkStart w:id="122" w:name="_Toc137195555"/>
      <w:bookmarkStart w:id="123" w:name="_Toc138155038"/>
      <w:bookmarkStart w:id="124" w:name="_Toc138155142"/>
      <w:bookmarkStart w:id="125" w:name="_Toc209094540"/>
      <w:r w:rsidRPr="5C169071">
        <w:lastRenderedPageBreak/>
        <w:t>consultation</w:t>
      </w:r>
      <w:bookmarkEnd w:id="121"/>
      <w:bookmarkEnd w:id="122"/>
      <w:bookmarkEnd w:id="123"/>
      <w:bookmarkEnd w:id="124"/>
      <w:bookmarkEnd w:id="125"/>
      <w:r w:rsidRPr="5C169071">
        <w:t xml:space="preserve"> </w:t>
      </w:r>
    </w:p>
    <w:p w14:paraId="49D48860" w14:textId="597A1E19" w:rsidR="0069628F" w:rsidRPr="001B46C4" w:rsidRDefault="00FB2B80" w:rsidP="0048074A">
      <w:pPr>
        <w:pStyle w:val="BodyText"/>
        <w:spacing w:before="120"/>
        <w:rPr>
          <w:rFonts w:cs="Arial"/>
        </w:rPr>
      </w:pPr>
      <w:r>
        <w:rPr>
          <w:rFonts w:cs="Arial"/>
        </w:rPr>
        <w:t>D</w:t>
      </w:r>
      <w:r w:rsidR="38169109" w:rsidRPr="5C169071">
        <w:rPr>
          <w:rFonts w:cs="Arial"/>
        </w:rPr>
        <w:t xml:space="preserve">iscussion with the student </w:t>
      </w:r>
      <w:r w:rsidR="00EA48D9">
        <w:rPr>
          <w:rFonts w:cs="Arial"/>
        </w:rPr>
        <w:t xml:space="preserve">and associates </w:t>
      </w:r>
      <w:r w:rsidR="38169109" w:rsidRPr="5C169071">
        <w:rPr>
          <w:rFonts w:cs="Arial"/>
        </w:rPr>
        <w:t xml:space="preserve">to understand their individual circumstances and needs. </w:t>
      </w:r>
    </w:p>
    <w:p w14:paraId="0A43CADA" w14:textId="5F9941B3" w:rsidR="009B5B8D" w:rsidRPr="001B46C4" w:rsidRDefault="009B5B8D" w:rsidP="00C36E2D">
      <w:pPr>
        <w:pStyle w:val="Heading2"/>
      </w:pPr>
      <w:bookmarkStart w:id="126" w:name="_Toc137113488"/>
      <w:bookmarkStart w:id="127" w:name="_Toc137195556"/>
      <w:bookmarkStart w:id="128" w:name="_Toc138155039"/>
      <w:bookmarkStart w:id="129" w:name="_Toc138155143"/>
      <w:bookmarkStart w:id="130" w:name="_Toc209094541"/>
      <w:r w:rsidRPr="001B46C4">
        <w:t>continuous improvement</w:t>
      </w:r>
      <w:bookmarkEnd w:id="126"/>
      <w:bookmarkEnd w:id="127"/>
      <w:bookmarkEnd w:id="128"/>
      <w:bookmarkEnd w:id="129"/>
      <w:bookmarkEnd w:id="130"/>
    </w:p>
    <w:p w14:paraId="32D565EC" w14:textId="45765C7B" w:rsidR="00537A35" w:rsidRPr="001B46C4" w:rsidRDefault="002E40AD" w:rsidP="0048074A">
      <w:pPr>
        <w:pStyle w:val="BodyText"/>
        <w:spacing w:before="120"/>
        <w:rPr>
          <w:rFonts w:cs="Arial"/>
        </w:rPr>
      </w:pPr>
      <w:r>
        <w:rPr>
          <w:rFonts w:cs="Arial"/>
        </w:rPr>
        <w:t>A</w:t>
      </w:r>
      <w:r w:rsidR="009D0741" w:rsidRPr="001B46C4">
        <w:rPr>
          <w:rFonts w:cs="Arial"/>
        </w:rPr>
        <w:t>ctions taken throughout an organisation to continually increase effectiveness and efficiency</w:t>
      </w:r>
      <w:r w:rsidR="00CA3B20" w:rsidRPr="001B46C4">
        <w:rPr>
          <w:rFonts w:cs="Arial"/>
        </w:rPr>
        <w:t>. The organisation and its stakeholders benefit from this process.</w:t>
      </w:r>
      <w:r>
        <w:rPr>
          <w:rFonts w:cs="Arial"/>
        </w:rPr>
        <w:t xml:space="preserve"> </w:t>
      </w:r>
      <w:r w:rsidRPr="001B46C4">
        <w:rPr>
          <w:rFonts w:cs="Arial"/>
        </w:rPr>
        <w:t xml:space="preserve">Also known as </w:t>
      </w:r>
      <w:r>
        <w:rPr>
          <w:rFonts w:cs="Arial"/>
        </w:rPr>
        <w:t>q</w:t>
      </w:r>
      <w:r w:rsidRPr="001B46C4">
        <w:rPr>
          <w:rFonts w:cs="Arial"/>
        </w:rPr>
        <w:t xml:space="preserve">uality </w:t>
      </w:r>
      <w:r>
        <w:rPr>
          <w:rFonts w:cs="Arial"/>
        </w:rPr>
        <w:t>i</w:t>
      </w:r>
      <w:r w:rsidRPr="001B46C4">
        <w:rPr>
          <w:rFonts w:cs="Arial"/>
        </w:rPr>
        <w:t>mprovement</w:t>
      </w:r>
      <w:r>
        <w:rPr>
          <w:rFonts w:cs="Arial"/>
        </w:rPr>
        <w:t>.</w:t>
      </w:r>
    </w:p>
    <w:p w14:paraId="60E16BC6" w14:textId="51F4EF1D" w:rsidR="00AA5B1F" w:rsidRPr="001B46C4" w:rsidRDefault="00A73B48" w:rsidP="00C36E2D">
      <w:pPr>
        <w:pStyle w:val="Heading2"/>
      </w:pPr>
      <w:bookmarkStart w:id="131" w:name="_Toc137113489"/>
      <w:bookmarkStart w:id="132" w:name="_Toc137195557"/>
      <w:bookmarkStart w:id="133" w:name="_Toc138155040"/>
      <w:bookmarkStart w:id="134" w:name="_Toc138155144"/>
      <w:bookmarkStart w:id="135" w:name="_Toc209094542"/>
      <w:r w:rsidRPr="001B46C4">
        <w:t>c</w:t>
      </w:r>
      <w:r w:rsidR="00AA5B1F" w:rsidRPr="001B46C4">
        <w:t>ourses</w:t>
      </w:r>
      <w:bookmarkEnd w:id="131"/>
      <w:bookmarkEnd w:id="132"/>
      <w:bookmarkEnd w:id="133"/>
      <w:bookmarkEnd w:id="134"/>
      <w:bookmarkEnd w:id="135"/>
    </w:p>
    <w:p w14:paraId="2EB80967" w14:textId="152D8ACA" w:rsidR="002301BA" w:rsidRDefault="00F039D6" w:rsidP="0048074A">
      <w:pPr>
        <w:pStyle w:val="BodyText"/>
        <w:spacing w:before="120"/>
        <w:rPr>
          <w:rFonts w:cs="Arial"/>
        </w:rPr>
      </w:pPr>
      <w:r>
        <w:rPr>
          <w:rFonts w:cs="Arial"/>
        </w:rPr>
        <w:t>I</w:t>
      </w:r>
      <w:r w:rsidR="00AA5B1F" w:rsidRPr="001B46C4">
        <w:rPr>
          <w:rFonts w:cs="Arial"/>
        </w:rPr>
        <w:t>ncludes subjects, units, units of competency, modules, accredited and non-accredited courses and programs.</w:t>
      </w:r>
    </w:p>
    <w:p w14:paraId="50C7EF5A" w14:textId="2D8166EB" w:rsidR="00A74B00" w:rsidRPr="001B46C4" w:rsidRDefault="00A74B00" w:rsidP="00C36E2D">
      <w:pPr>
        <w:pStyle w:val="Heading2"/>
      </w:pPr>
      <w:bookmarkStart w:id="136" w:name="_Toc137113490"/>
      <w:bookmarkStart w:id="137" w:name="_Toc137195558"/>
      <w:bookmarkStart w:id="138" w:name="_Toc138155041"/>
      <w:bookmarkStart w:id="139" w:name="_Toc138155145"/>
      <w:bookmarkStart w:id="140" w:name="_Toc209094543"/>
      <w:r w:rsidRPr="001B46C4">
        <w:t>curriculum</w:t>
      </w:r>
      <w:bookmarkEnd w:id="136"/>
      <w:bookmarkEnd w:id="137"/>
      <w:bookmarkEnd w:id="138"/>
      <w:bookmarkEnd w:id="139"/>
      <w:bookmarkEnd w:id="140"/>
    </w:p>
    <w:p w14:paraId="37E9B2A1" w14:textId="29AF2E5D" w:rsidR="00A74B00" w:rsidRPr="001B46C4" w:rsidRDefault="00F039D6" w:rsidP="003C633D">
      <w:pPr>
        <w:pStyle w:val="BodyText"/>
        <w:spacing w:before="120"/>
        <w:rPr>
          <w:rFonts w:cs="Arial"/>
        </w:rPr>
      </w:pPr>
      <w:r>
        <w:rPr>
          <w:rFonts w:cs="Arial"/>
        </w:rPr>
        <w:t>I</w:t>
      </w:r>
      <w:r w:rsidR="00A74B00" w:rsidRPr="001B46C4">
        <w:rPr>
          <w:rFonts w:cs="Arial"/>
        </w:rPr>
        <w:t>ncludes training packages, qualifications, units of competency, learning objectives and outcomes, course requirements, curriculum documents, accredited course documents, training and assessment strategies</w:t>
      </w:r>
      <w:r w:rsidR="00057B9B">
        <w:rPr>
          <w:rFonts w:cs="Arial"/>
        </w:rPr>
        <w:t>.</w:t>
      </w:r>
    </w:p>
    <w:p w14:paraId="5B52F81F" w14:textId="319F3E0C" w:rsidR="00F8290E" w:rsidRPr="001B46C4" w:rsidRDefault="00A74B00" w:rsidP="00C36E2D">
      <w:pPr>
        <w:pStyle w:val="Heading2"/>
      </w:pPr>
      <w:bookmarkStart w:id="141" w:name="_Toc137113491"/>
      <w:bookmarkStart w:id="142" w:name="_Toc137195559"/>
      <w:bookmarkStart w:id="143" w:name="_Toc138155042"/>
      <w:bookmarkStart w:id="144" w:name="_Toc138155146"/>
      <w:bookmarkStart w:id="145" w:name="_Toc209094544"/>
      <w:r w:rsidRPr="001B46C4">
        <w:t>d</w:t>
      </w:r>
      <w:r w:rsidR="00F8290E" w:rsidRPr="001B46C4">
        <w:t>elivery methodologies</w:t>
      </w:r>
      <w:bookmarkEnd w:id="141"/>
      <w:bookmarkEnd w:id="142"/>
      <w:bookmarkEnd w:id="143"/>
      <w:bookmarkEnd w:id="144"/>
      <w:bookmarkEnd w:id="145"/>
      <w:r w:rsidR="00F8290E" w:rsidRPr="001B46C4">
        <w:t xml:space="preserve"> </w:t>
      </w:r>
    </w:p>
    <w:p w14:paraId="466CD47A" w14:textId="40926579" w:rsidR="003C633D" w:rsidRDefault="00534EFC" w:rsidP="003C633D">
      <w:pPr>
        <w:pStyle w:val="BodyText"/>
        <w:spacing w:before="120"/>
        <w:rPr>
          <w:rFonts w:cs="Arial"/>
          <w:color w:val="000000"/>
          <w:shd w:val="clear" w:color="auto" w:fill="FFFFFF"/>
        </w:rPr>
      </w:pPr>
      <w:r w:rsidRPr="001B46C4">
        <w:rPr>
          <w:rFonts w:cs="Arial"/>
          <w:color w:val="000000"/>
          <w:shd w:val="clear" w:color="auto" w:fill="FFFFFF"/>
        </w:rPr>
        <w:t xml:space="preserve">The </w:t>
      </w:r>
      <w:r w:rsidR="0082428E" w:rsidRPr="001B46C4">
        <w:rPr>
          <w:rFonts w:cs="Arial"/>
          <w:color w:val="000000"/>
          <w:shd w:val="clear" w:color="auto" w:fill="FFFFFF"/>
        </w:rPr>
        <w:t xml:space="preserve">various </w:t>
      </w:r>
      <w:r w:rsidRPr="001B46C4">
        <w:rPr>
          <w:rFonts w:cs="Arial"/>
          <w:color w:val="000000"/>
          <w:shd w:val="clear" w:color="auto" w:fill="FFFFFF"/>
        </w:rPr>
        <w:t xml:space="preserve">formats and approaches used to deliver a course. These may include </w:t>
      </w:r>
      <w:r w:rsidR="002A1F40" w:rsidRPr="001B46C4">
        <w:rPr>
          <w:rFonts w:cs="Arial"/>
          <w:color w:val="000000"/>
          <w:shd w:val="clear" w:color="auto" w:fill="FFFFFF"/>
        </w:rPr>
        <w:t>face to face, online (synchronous and asynchronous), a blend of these or a hybr</w:t>
      </w:r>
      <w:r w:rsidR="0082428E" w:rsidRPr="001B46C4">
        <w:rPr>
          <w:rFonts w:cs="Arial"/>
          <w:color w:val="000000"/>
          <w:shd w:val="clear" w:color="auto" w:fill="FFFFFF"/>
        </w:rPr>
        <w:t xml:space="preserve">id. </w:t>
      </w:r>
      <w:r w:rsidR="002A1F40" w:rsidRPr="001B46C4">
        <w:rPr>
          <w:rFonts w:cs="Arial"/>
          <w:color w:val="000000"/>
          <w:shd w:val="clear" w:color="auto" w:fill="FFFFFF"/>
        </w:rPr>
        <w:t xml:space="preserve"> </w:t>
      </w:r>
    </w:p>
    <w:p w14:paraId="4D76D902" w14:textId="605974D5" w:rsidR="00BA7675" w:rsidRPr="001B46C4" w:rsidRDefault="00707B77" w:rsidP="00C36E2D">
      <w:pPr>
        <w:pStyle w:val="Heading2"/>
      </w:pPr>
      <w:bookmarkStart w:id="146" w:name="_Toc137113492"/>
      <w:bookmarkStart w:id="147" w:name="_Toc137195560"/>
      <w:bookmarkStart w:id="148" w:name="_Toc138155043"/>
      <w:bookmarkStart w:id="149" w:name="_Toc138155147"/>
      <w:bookmarkStart w:id="150" w:name="_Toc209094545"/>
      <w:r w:rsidRPr="001B46C4">
        <w:t>Department of Employment</w:t>
      </w:r>
      <w:r w:rsidR="00EA48D9">
        <w:t xml:space="preserve"> and Workplace Relations</w:t>
      </w:r>
      <w:r w:rsidRPr="001B46C4">
        <w:t xml:space="preserve"> (DE</w:t>
      </w:r>
      <w:r w:rsidR="00EA48D9">
        <w:t>WR</w:t>
      </w:r>
      <w:r w:rsidRPr="001B46C4">
        <w:t>)</w:t>
      </w:r>
      <w:bookmarkEnd w:id="146"/>
      <w:bookmarkEnd w:id="147"/>
      <w:bookmarkEnd w:id="148"/>
      <w:bookmarkEnd w:id="149"/>
      <w:bookmarkEnd w:id="150"/>
    </w:p>
    <w:p w14:paraId="120799E6" w14:textId="3D3530BB" w:rsidR="00707B77" w:rsidRPr="001B46C4" w:rsidRDefault="008B27A9" w:rsidP="003C633D">
      <w:pPr>
        <w:spacing w:before="120" w:after="120"/>
        <w:rPr>
          <w:rFonts w:cs="Arial"/>
        </w:rPr>
      </w:pPr>
      <w:r w:rsidRPr="001B46C4">
        <w:rPr>
          <w:rFonts w:cs="Arial"/>
        </w:rPr>
        <w:t xml:space="preserve">The Australian Government </w:t>
      </w:r>
      <w:hyperlink r:id="rId27" w:history="1">
        <w:r w:rsidR="00B76FEC" w:rsidRPr="008D2575">
          <w:rPr>
            <w:rStyle w:val="Hyperlink"/>
            <w:rFonts w:cs="Arial"/>
          </w:rPr>
          <w:t>Department of Employment and Workplace Relations</w:t>
        </w:r>
      </w:hyperlink>
      <w:r w:rsidR="00B76FEC" w:rsidRPr="00B76FEC" w:rsidDel="00B76FEC">
        <w:rPr>
          <w:rFonts w:cs="Arial"/>
        </w:rPr>
        <w:t xml:space="preserve"> </w:t>
      </w:r>
      <w:r w:rsidRPr="001B46C4">
        <w:rPr>
          <w:rFonts w:cs="Arial"/>
        </w:rPr>
        <w:t xml:space="preserve">works to ensure Australians can experience the wellbeing and economic benefits that quality education, skills and employment provide. </w:t>
      </w:r>
    </w:p>
    <w:p w14:paraId="53449006" w14:textId="0D594E0E" w:rsidR="000C7687" w:rsidRPr="001B46C4" w:rsidRDefault="000C7687" w:rsidP="00C36E2D">
      <w:pPr>
        <w:pStyle w:val="Heading2"/>
      </w:pPr>
      <w:bookmarkStart w:id="151" w:name="_Toc137113493"/>
      <w:bookmarkStart w:id="152" w:name="_Toc137195561"/>
      <w:bookmarkStart w:id="153" w:name="_Toc138155044"/>
      <w:bookmarkStart w:id="154" w:name="_Toc138155148"/>
      <w:bookmarkStart w:id="155" w:name="_Toc209094546"/>
      <w:r w:rsidRPr="001B46C4">
        <w:t>disability</w:t>
      </w:r>
      <w:bookmarkEnd w:id="151"/>
      <w:bookmarkEnd w:id="152"/>
      <w:bookmarkEnd w:id="153"/>
      <w:bookmarkEnd w:id="154"/>
      <w:bookmarkEnd w:id="155"/>
    </w:p>
    <w:p w14:paraId="7B568E32" w14:textId="4238F1CC" w:rsidR="000C7687" w:rsidRPr="001B46C4" w:rsidRDefault="005C04EA" w:rsidP="003C633D">
      <w:pPr>
        <w:spacing w:before="120" w:after="120"/>
        <w:rPr>
          <w:rFonts w:cs="Arial"/>
        </w:rPr>
      </w:pPr>
      <w:r>
        <w:rPr>
          <w:rFonts w:cs="Arial"/>
        </w:rPr>
        <w:t>T</w:t>
      </w:r>
      <w:r w:rsidR="00512659" w:rsidRPr="001B46C4">
        <w:rPr>
          <w:rFonts w:cs="Arial"/>
        </w:rPr>
        <w:t>he result of the interaction between people living with impairments and barriers in the physical, attitudinal, communication and social environment.</w:t>
      </w:r>
      <w:r w:rsidR="003C633D">
        <w:rPr>
          <w:rFonts w:cs="Arial"/>
        </w:rPr>
        <w:t xml:space="preserve"> </w:t>
      </w:r>
      <w:r w:rsidR="000C7687" w:rsidRPr="001B46C4">
        <w:rPr>
          <w:rFonts w:cs="Arial"/>
        </w:rPr>
        <w:t xml:space="preserve">The </w:t>
      </w:r>
      <w:r w:rsidR="006B055B" w:rsidRPr="001B46C4">
        <w:rPr>
          <w:rFonts w:cs="Arial"/>
        </w:rPr>
        <w:t xml:space="preserve">definition of disability in the </w:t>
      </w:r>
      <w:hyperlink r:id="rId28" w:history="1">
        <w:r w:rsidR="00DB5F0F" w:rsidRPr="00C7650D">
          <w:rPr>
            <w:rStyle w:val="Hyperlink"/>
            <w:rFonts w:cs="Arial"/>
            <w:iCs/>
          </w:rPr>
          <w:t>Disability Discrimination Act 1992 (Cth) (DDA)</w:t>
        </w:r>
      </w:hyperlink>
      <w:r w:rsidR="00595672">
        <w:rPr>
          <w:rFonts w:cs="Arial"/>
        </w:rPr>
        <w:t xml:space="preserve"> </w:t>
      </w:r>
      <w:r w:rsidR="006B055B" w:rsidRPr="001B46C4">
        <w:rPr>
          <w:rFonts w:cs="Arial"/>
        </w:rPr>
        <w:t>is broad</w:t>
      </w:r>
      <w:r w:rsidR="00D7755F" w:rsidRPr="001B46C4">
        <w:rPr>
          <w:rFonts w:cs="Arial"/>
        </w:rPr>
        <w:t xml:space="preserve"> and includes</w:t>
      </w:r>
      <w:r w:rsidR="006B055B" w:rsidRPr="001B46C4">
        <w:rPr>
          <w:rFonts w:cs="Arial"/>
        </w:rPr>
        <w:t xml:space="preserve"> physical, intellectual, psychiatric, sensory, neurological and learning </w:t>
      </w:r>
      <w:r w:rsidR="00D7755F" w:rsidRPr="001B46C4">
        <w:rPr>
          <w:rFonts w:cs="Arial"/>
        </w:rPr>
        <w:t>disability.</w:t>
      </w:r>
    </w:p>
    <w:p w14:paraId="5EE0E87B" w14:textId="732AD82B" w:rsidR="008C3554" w:rsidRPr="001B46C4" w:rsidRDefault="008C3554" w:rsidP="00C36E2D">
      <w:pPr>
        <w:pStyle w:val="Heading2"/>
      </w:pPr>
      <w:bookmarkStart w:id="156" w:name="_Toc137113494"/>
      <w:bookmarkStart w:id="157" w:name="_Toc137195562"/>
      <w:bookmarkStart w:id="158" w:name="_Toc138155045"/>
      <w:bookmarkStart w:id="159" w:name="_Toc138155149"/>
      <w:bookmarkStart w:id="160" w:name="_Toc209094547"/>
      <w:r w:rsidRPr="001B46C4">
        <w:t xml:space="preserve">Disability </w:t>
      </w:r>
      <w:r w:rsidR="00A904FE" w:rsidRPr="001B46C4">
        <w:t xml:space="preserve">Inclusion </w:t>
      </w:r>
      <w:r w:rsidR="00A904FE">
        <w:t xml:space="preserve">and </w:t>
      </w:r>
      <w:r w:rsidRPr="001B46C4">
        <w:t>Access Plans (D</w:t>
      </w:r>
      <w:r w:rsidR="00A904FE">
        <w:t>IA</w:t>
      </w:r>
      <w:r w:rsidRPr="001B46C4">
        <w:t>P)</w:t>
      </w:r>
      <w:bookmarkEnd w:id="156"/>
      <w:bookmarkEnd w:id="157"/>
      <w:bookmarkEnd w:id="158"/>
      <w:bookmarkEnd w:id="159"/>
      <w:bookmarkEnd w:id="160"/>
    </w:p>
    <w:p w14:paraId="690107A0" w14:textId="085F3548" w:rsidR="002F0DD3" w:rsidRPr="003A0D69" w:rsidRDefault="008C3554" w:rsidP="00F04767">
      <w:pPr>
        <w:spacing w:before="120" w:after="120"/>
        <w:rPr>
          <w:rStyle w:val="Strong"/>
          <w:rFonts w:cs="Arial"/>
        </w:rPr>
      </w:pPr>
      <w:r w:rsidRPr="003C633D">
        <w:rPr>
          <w:rFonts w:cs="Arial"/>
        </w:rPr>
        <w:t xml:space="preserve">Also known as a Disability Action </w:t>
      </w:r>
      <w:r w:rsidR="00826A2F">
        <w:rPr>
          <w:rFonts w:cs="Arial"/>
        </w:rPr>
        <w:t>Plan or Disability Access and Inclusion</w:t>
      </w:r>
      <w:r w:rsidRPr="003C633D">
        <w:rPr>
          <w:rFonts w:cs="Arial"/>
        </w:rPr>
        <w:t xml:space="preserve"> Plan. A D</w:t>
      </w:r>
      <w:r w:rsidR="00826A2F">
        <w:rPr>
          <w:rFonts w:cs="Arial"/>
        </w:rPr>
        <w:t>IA</w:t>
      </w:r>
      <w:r w:rsidRPr="003C633D">
        <w:rPr>
          <w:rFonts w:cs="Arial"/>
        </w:rPr>
        <w:t xml:space="preserve">P </w:t>
      </w:r>
      <w:r w:rsidRPr="001B46C4">
        <w:rPr>
          <w:rFonts w:eastAsia="Arial" w:cs="Arial"/>
        </w:rPr>
        <w:t>outlines ways in which an education provider ensures its services, workplace, premise</w:t>
      </w:r>
      <w:r>
        <w:rPr>
          <w:rFonts w:eastAsia="Arial" w:cs="Arial"/>
        </w:rPr>
        <w:t>s</w:t>
      </w:r>
      <w:r w:rsidRPr="001B46C4">
        <w:rPr>
          <w:rFonts w:eastAsia="Arial" w:cs="Arial"/>
        </w:rPr>
        <w:t xml:space="preserve"> and facilities are accessible and inclusive to people with disability. They express an organisation’s commitment to go beyond compliance and break down attitudinal, physical, communication and social barriers</w:t>
      </w:r>
      <w:r w:rsidRPr="003A0D69">
        <w:rPr>
          <w:rFonts w:eastAsia="Arial" w:cs="Arial"/>
        </w:rPr>
        <w:t>.</w:t>
      </w:r>
    </w:p>
    <w:p w14:paraId="13CD329B" w14:textId="22D1AE74" w:rsidR="00A53DDD" w:rsidRPr="00F04767" w:rsidRDefault="00A53DDD" w:rsidP="00C36E2D">
      <w:pPr>
        <w:pStyle w:val="Heading2"/>
      </w:pPr>
      <w:bookmarkStart w:id="161" w:name="_Toc137113495"/>
      <w:bookmarkStart w:id="162" w:name="_Toc137195563"/>
      <w:bookmarkStart w:id="163" w:name="_Toc138155046"/>
      <w:bookmarkStart w:id="164" w:name="_Toc138155150"/>
      <w:bookmarkStart w:id="165" w:name="_Toc209094548"/>
      <w:r w:rsidRPr="00F04767">
        <w:t>disability confident</w:t>
      </w:r>
      <w:bookmarkEnd w:id="161"/>
      <w:bookmarkEnd w:id="162"/>
      <w:bookmarkEnd w:id="163"/>
      <w:bookmarkEnd w:id="164"/>
      <w:bookmarkEnd w:id="165"/>
    </w:p>
    <w:p w14:paraId="282F405E" w14:textId="060D222F" w:rsidR="00CB36F5" w:rsidRDefault="00362053" w:rsidP="003C633D">
      <w:pPr>
        <w:pStyle w:val="BodyText"/>
        <w:spacing w:before="120"/>
        <w:rPr>
          <w:rStyle w:val="Strong"/>
          <w:rFonts w:cs="Arial"/>
          <w:b w:val="0"/>
          <w:bCs w:val="0"/>
          <w:color w:val="000000" w:themeColor="text1"/>
        </w:rPr>
      </w:pPr>
      <w:r w:rsidRPr="00362053">
        <w:rPr>
          <w:rStyle w:val="Strong"/>
          <w:rFonts w:cs="Arial"/>
          <w:b w:val="0"/>
          <w:bCs w:val="0"/>
          <w:color w:val="000000" w:themeColor="text1"/>
        </w:rPr>
        <w:t>Means having a</w:t>
      </w:r>
      <w:r>
        <w:rPr>
          <w:rStyle w:val="Strong"/>
          <w:rFonts w:cs="Arial"/>
          <w:b w:val="0"/>
          <w:bCs w:val="0"/>
          <w:color w:val="000000" w:themeColor="text1"/>
        </w:rPr>
        <w:t>n organisational or professional</w:t>
      </w:r>
      <w:r w:rsidRPr="00362053">
        <w:rPr>
          <w:rStyle w:val="Strong"/>
          <w:rFonts w:cs="Arial"/>
          <w:b w:val="0"/>
          <w:bCs w:val="0"/>
          <w:color w:val="000000" w:themeColor="text1"/>
        </w:rPr>
        <w:t xml:space="preserve"> culture supported by policies, procedures, training and practices that ensure inclusion </w:t>
      </w:r>
      <w:r>
        <w:rPr>
          <w:rStyle w:val="Strong"/>
          <w:rFonts w:cs="Arial"/>
          <w:b w:val="0"/>
          <w:bCs w:val="0"/>
          <w:color w:val="000000" w:themeColor="text1"/>
        </w:rPr>
        <w:t>for</w:t>
      </w:r>
      <w:r w:rsidRPr="00362053">
        <w:rPr>
          <w:rStyle w:val="Strong"/>
          <w:rFonts w:cs="Arial"/>
          <w:b w:val="0"/>
          <w:bCs w:val="0"/>
          <w:color w:val="000000" w:themeColor="text1"/>
        </w:rPr>
        <w:t xml:space="preserve"> people with disability.</w:t>
      </w:r>
    </w:p>
    <w:p w14:paraId="40E509A4" w14:textId="77777777" w:rsidR="00CB36F5" w:rsidRDefault="00CB36F5">
      <w:pPr>
        <w:rPr>
          <w:rStyle w:val="Strong"/>
          <w:rFonts w:cs="Arial"/>
          <w:b w:val="0"/>
          <w:bCs w:val="0"/>
          <w:color w:val="000000" w:themeColor="text1"/>
        </w:rPr>
      </w:pPr>
      <w:r>
        <w:rPr>
          <w:rStyle w:val="Strong"/>
          <w:rFonts w:cs="Arial"/>
          <w:b w:val="0"/>
          <w:bCs w:val="0"/>
          <w:color w:val="000000" w:themeColor="text1"/>
        </w:rPr>
        <w:br w:type="page"/>
      </w:r>
    </w:p>
    <w:p w14:paraId="41BB5E1A" w14:textId="77777777" w:rsidR="00887A3C" w:rsidRDefault="00887A3C" w:rsidP="00C36E2D">
      <w:pPr>
        <w:pStyle w:val="Heading2"/>
      </w:pPr>
      <w:bookmarkStart w:id="166" w:name="_Toc137113496"/>
      <w:bookmarkStart w:id="167" w:name="_Toc137195564"/>
      <w:bookmarkStart w:id="168" w:name="_Toc138155047"/>
      <w:bookmarkStart w:id="169" w:name="_Toc138155151"/>
      <w:bookmarkStart w:id="170" w:name="_Toc209094549"/>
      <w:r>
        <w:lastRenderedPageBreak/>
        <w:t>disability discrimination</w:t>
      </w:r>
      <w:bookmarkEnd w:id="166"/>
      <w:bookmarkEnd w:id="167"/>
      <w:bookmarkEnd w:id="168"/>
      <w:bookmarkEnd w:id="169"/>
      <w:bookmarkEnd w:id="170"/>
    </w:p>
    <w:p w14:paraId="7513B647" w14:textId="17EDC5A7" w:rsidR="00F82806" w:rsidRDefault="00887A3C" w:rsidP="00F82806">
      <w:r w:rsidRPr="007B3BA3">
        <w:t xml:space="preserve">Disability discrimination occurs </w:t>
      </w:r>
      <w:r w:rsidR="00F82806" w:rsidRPr="009F40C7">
        <w:t>when a person with a disability is treated less favourably than a person without the disability in the same or similar circumstances.</w:t>
      </w:r>
      <w:r w:rsidR="00F82806" w:rsidRPr="007B3BA3">
        <w:t xml:space="preserve"> </w:t>
      </w:r>
      <w:r w:rsidR="007B3BA3">
        <w:t xml:space="preserve">Disability discrimination can also occur where a person </w:t>
      </w:r>
      <w:r w:rsidR="003272D5">
        <w:t xml:space="preserve">is imputed to have a disability or </w:t>
      </w:r>
      <w:r w:rsidR="007B3BA3">
        <w:t>associated with a person</w:t>
      </w:r>
      <w:r w:rsidR="003F3AB1">
        <w:t xml:space="preserve"> with disability</w:t>
      </w:r>
      <w:r w:rsidR="009D0B1B">
        <w:t xml:space="preserve"> s</w:t>
      </w:r>
      <w:r w:rsidR="003272D5">
        <w:t>uch as a relative or carer</w:t>
      </w:r>
      <w:r w:rsidR="00323A63">
        <w:t>.</w:t>
      </w:r>
    </w:p>
    <w:p w14:paraId="2C2311DB" w14:textId="2C6D3840" w:rsidR="008B27A9" w:rsidRPr="00F04767" w:rsidRDefault="008B27A9" w:rsidP="00C36E2D">
      <w:pPr>
        <w:pStyle w:val="Heading2"/>
      </w:pPr>
      <w:bookmarkStart w:id="171" w:name="_Toc137113497"/>
      <w:bookmarkStart w:id="172" w:name="_Toc137195565"/>
      <w:bookmarkStart w:id="173" w:name="_Toc138155048"/>
      <w:bookmarkStart w:id="174" w:name="_Toc138155152"/>
      <w:bookmarkStart w:id="175" w:name="_Toc209094550"/>
      <w:r w:rsidRPr="00F04767">
        <w:t>disclosure</w:t>
      </w:r>
      <w:bookmarkEnd w:id="171"/>
      <w:bookmarkEnd w:id="172"/>
      <w:bookmarkEnd w:id="173"/>
      <w:bookmarkEnd w:id="174"/>
      <w:bookmarkEnd w:id="175"/>
    </w:p>
    <w:p w14:paraId="5870B9FA" w14:textId="62175C0D" w:rsidR="008B27A9" w:rsidRPr="001B46C4" w:rsidRDefault="00CC14E7" w:rsidP="003C633D">
      <w:pPr>
        <w:pStyle w:val="BodyText"/>
        <w:spacing w:before="120"/>
        <w:rPr>
          <w:rFonts w:cs="Arial"/>
        </w:rPr>
      </w:pPr>
      <w:r>
        <w:rPr>
          <w:rFonts w:cs="Arial"/>
        </w:rPr>
        <w:t>T</w:t>
      </w:r>
      <w:r w:rsidR="008B27A9" w:rsidRPr="001B46C4">
        <w:rPr>
          <w:rFonts w:cs="Arial"/>
        </w:rPr>
        <w:t>he personal decision to share information about disability</w:t>
      </w:r>
      <w:r>
        <w:rPr>
          <w:rFonts w:cs="Arial"/>
        </w:rPr>
        <w:t>,</w:t>
      </w:r>
      <w:r w:rsidR="008B27A9" w:rsidRPr="001B46C4">
        <w:rPr>
          <w:rFonts w:cs="Arial"/>
        </w:rPr>
        <w:t xml:space="preserve"> and the impact it has on aspects of a person’s life, in order to determine strategies for support and reasonable adjustment.</w:t>
      </w:r>
    </w:p>
    <w:p w14:paraId="7D47CFAE" w14:textId="10FE70FC" w:rsidR="008B27A9" w:rsidRPr="00F04767" w:rsidRDefault="008B27A9" w:rsidP="00C36E2D">
      <w:pPr>
        <w:pStyle w:val="Heading2"/>
      </w:pPr>
      <w:bookmarkStart w:id="176" w:name="_Toc137113498"/>
      <w:bookmarkStart w:id="177" w:name="_Toc137195566"/>
      <w:bookmarkStart w:id="178" w:name="_Toc138155049"/>
      <w:bookmarkStart w:id="179" w:name="_Toc138155153"/>
      <w:bookmarkStart w:id="180" w:name="_Toc209094551"/>
      <w:r w:rsidRPr="00F04767">
        <w:t>educational technology</w:t>
      </w:r>
      <w:bookmarkEnd w:id="176"/>
      <w:bookmarkEnd w:id="177"/>
      <w:bookmarkEnd w:id="178"/>
      <w:bookmarkEnd w:id="179"/>
      <w:bookmarkEnd w:id="180"/>
    </w:p>
    <w:p w14:paraId="46F74AFC" w14:textId="35334719" w:rsidR="008B27A9" w:rsidRPr="001B46C4" w:rsidRDefault="00CC14E7" w:rsidP="003C633D">
      <w:pPr>
        <w:pStyle w:val="BodyText"/>
        <w:spacing w:before="120"/>
        <w:rPr>
          <w:rFonts w:cs="Arial"/>
        </w:rPr>
      </w:pPr>
      <w:r>
        <w:rPr>
          <w:rFonts w:cs="Arial"/>
        </w:rPr>
        <w:t>T</w:t>
      </w:r>
      <w:r w:rsidR="008B27A9" w:rsidRPr="66E94EC8">
        <w:rPr>
          <w:rFonts w:cs="Arial"/>
        </w:rPr>
        <w:t>ools (physical hardware or software) used to facilitate learning, improve performance and assist learners; an example of this may be the use of speech-to-text technology.</w:t>
      </w:r>
    </w:p>
    <w:p w14:paraId="18047A4B" w14:textId="77777777" w:rsidR="008B27A9" w:rsidRPr="00F04767" w:rsidRDefault="008B27A9" w:rsidP="00C36E2D">
      <w:pPr>
        <w:pStyle w:val="Heading2"/>
      </w:pPr>
      <w:bookmarkStart w:id="181" w:name="_Toc137113499"/>
      <w:bookmarkStart w:id="182" w:name="_Toc137195567"/>
      <w:bookmarkStart w:id="183" w:name="_Toc138155050"/>
      <w:bookmarkStart w:id="184" w:name="_Toc138155154"/>
      <w:bookmarkStart w:id="185" w:name="_Toc209094552"/>
      <w:r w:rsidRPr="00F04767">
        <w:t>e-Learning</w:t>
      </w:r>
      <w:bookmarkEnd w:id="181"/>
      <w:bookmarkEnd w:id="182"/>
      <w:bookmarkEnd w:id="183"/>
      <w:bookmarkEnd w:id="184"/>
      <w:bookmarkEnd w:id="185"/>
    </w:p>
    <w:p w14:paraId="7ED4536D" w14:textId="29A2D6FB" w:rsidR="008B27A9" w:rsidRPr="001B46C4" w:rsidRDefault="008B27A9" w:rsidP="003C633D">
      <w:pPr>
        <w:pStyle w:val="BodyText"/>
        <w:spacing w:before="120"/>
        <w:rPr>
          <w:rFonts w:cs="Arial"/>
        </w:rPr>
      </w:pPr>
      <w:r w:rsidRPr="001B46C4">
        <w:rPr>
          <w:rFonts w:cs="Arial"/>
        </w:rPr>
        <w:t>Any forms of electronically supported learning and teaching.</w:t>
      </w:r>
    </w:p>
    <w:p w14:paraId="3291880A" w14:textId="77777777" w:rsidR="008B27A9" w:rsidRPr="00F04767" w:rsidRDefault="008B27A9" w:rsidP="00C36E2D">
      <w:pPr>
        <w:pStyle w:val="Heading2"/>
      </w:pPr>
      <w:bookmarkStart w:id="186" w:name="_Toc137113500"/>
      <w:bookmarkStart w:id="187" w:name="_Toc137195568"/>
      <w:bookmarkStart w:id="188" w:name="_Toc138155051"/>
      <w:bookmarkStart w:id="189" w:name="_Toc138155155"/>
      <w:bookmarkStart w:id="190" w:name="_Toc209094553"/>
      <w:r w:rsidRPr="00F04767">
        <w:t>e-Learning/online tool</w:t>
      </w:r>
      <w:bookmarkEnd w:id="186"/>
      <w:bookmarkEnd w:id="187"/>
      <w:bookmarkEnd w:id="188"/>
      <w:bookmarkEnd w:id="189"/>
      <w:bookmarkEnd w:id="190"/>
    </w:p>
    <w:p w14:paraId="141CC2D3" w14:textId="048CE892" w:rsidR="008B27A9" w:rsidRPr="001B46C4" w:rsidRDefault="008B27A9" w:rsidP="003C633D">
      <w:pPr>
        <w:pStyle w:val="BodyText"/>
        <w:spacing w:before="120"/>
        <w:rPr>
          <w:rFonts w:cs="Arial"/>
        </w:rPr>
      </w:pPr>
      <w:r w:rsidRPr="001B46C4">
        <w:rPr>
          <w:rFonts w:cs="Arial"/>
        </w:rPr>
        <w:t>Tool or system that supports online learning.</w:t>
      </w:r>
    </w:p>
    <w:p w14:paraId="2E6ACE4D" w14:textId="48376ECD" w:rsidR="008B27A9" w:rsidRPr="00F04767" w:rsidRDefault="0069628F" w:rsidP="00C36E2D">
      <w:pPr>
        <w:pStyle w:val="Heading2"/>
      </w:pPr>
      <w:bookmarkStart w:id="191" w:name="_Toc137113501"/>
      <w:bookmarkStart w:id="192" w:name="_Toc137195569"/>
      <w:bookmarkStart w:id="193" w:name="_Toc138155052"/>
      <w:bookmarkStart w:id="194" w:name="_Toc138155156"/>
      <w:bookmarkStart w:id="195" w:name="_Toc209094554"/>
      <w:r w:rsidRPr="00F04767">
        <w:t>e</w:t>
      </w:r>
      <w:r w:rsidR="008B27A9" w:rsidRPr="00F04767">
        <w:t>lectronic/digital</w:t>
      </w:r>
      <w:bookmarkEnd w:id="191"/>
      <w:bookmarkEnd w:id="192"/>
      <w:bookmarkEnd w:id="193"/>
      <w:bookmarkEnd w:id="194"/>
      <w:bookmarkEnd w:id="195"/>
    </w:p>
    <w:p w14:paraId="52793BE9" w14:textId="009A84BB" w:rsidR="008B27A9" w:rsidRPr="001B46C4" w:rsidRDefault="00504573" w:rsidP="003C633D">
      <w:pPr>
        <w:pStyle w:val="BodyText"/>
        <w:spacing w:before="120"/>
        <w:rPr>
          <w:rFonts w:cs="Arial"/>
        </w:rPr>
      </w:pPr>
      <w:r>
        <w:rPr>
          <w:rFonts w:cs="Arial"/>
        </w:rPr>
        <w:t>M</w:t>
      </w:r>
      <w:r w:rsidR="008B27A9" w:rsidRPr="001B46C4">
        <w:rPr>
          <w:rFonts w:cs="Arial"/>
        </w:rPr>
        <w:t>aterials that are accessible by a computer or other digital devices; may include text, images, audio, video or a combination of these.</w:t>
      </w:r>
    </w:p>
    <w:p w14:paraId="22723FA2" w14:textId="7B98385F" w:rsidR="00CE0B05" w:rsidRPr="001B46C4" w:rsidRDefault="008B27A9" w:rsidP="00C36E2D">
      <w:pPr>
        <w:pStyle w:val="Heading2"/>
        <w:rPr>
          <w:rStyle w:val="Strong"/>
          <w:rFonts w:cs="Arial"/>
        </w:rPr>
      </w:pPr>
      <w:bookmarkStart w:id="196" w:name="_Toc137113502"/>
      <w:bookmarkStart w:id="197" w:name="_Toc137195570"/>
      <w:bookmarkStart w:id="198" w:name="_Toc138155053"/>
      <w:bookmarkStart w:id="199" w:name="_Toc138155157"/>
      <w:bookmarkStart w:id="200" w:name="_Toc209094555"/>
      <w:r w:rsidRPr="00F04767">
        <w:t>empowerment</w:t>
      </w:r>
      <w:bookmarkEnd w:id="196"/>
      <w:bookmarkEnd w:id="197"/>
      <w:bookmarkEnd w:id="198"/>
      <w:bookmarkEnd w:id="199"/>
      <w:bookmarkEnd w:id="200"/>
      <w:r w:rsidRPr="5C169071">
        <w:rPr>
          <w:rStyle w:val="Strong"/>
          <w:rFonts w:cs="Arial"/>
        </w:rPr>
        <w:t xml:space="preserve"> </w:t>
      </w:r>
    </w:p>
    <w:p w14:paraId="4B145E6A" w14:textId="256F7EA9" w:rsidR="00CE0B05" w:rsidRPr="00504573" w:rsidRDefault="5C169071" w:rsidP="5C169071">
      <w:pPr>
        <w:pStyle w:val="BodyText"/>
        <w:spacing w:before="120"/>
        <w:rPr>
          <w:rFonts w:eastAsia="Arial" w:cs="Arial"/>
        </w:rPr>
      </w:pPr>
      <w:r w:rsidRPr="00A52518">
        <w:rPr>
          <w:rFonts w:eastAsia="Arial" w:cs="Arial"/>
        </w:rPr>
        <w:t>The autonomy and self-determination of a person to represent their own interests. Opportunities for a person to act on their own authority.</w:t>
      </w:r>
    </w:p>
    <w:p w14:paraId="53394EBF" w14:textId="18E47454" w:rsidR="00CE0B05" w:rsidRPr="001B46C4" w:rsidRDefault="5C169071" w:rsidP="00C36E2D">
      <w:pPr>
        <w:pStyle w:val="Heading2"/>
        <w:rPr>
          <w:rStyle w:val="Strong"/>
          <w:rFonts w:cs="Arial"/>
        </w:rPr>
      </w:pPr>
      <w:bookmarkStart w:id="201" w:name="_Toc137113503"/>
      <w:bookmarkStart w:id="202" w:name="_Toc137195571"/>
      <w:bookmarkStart w:id="203" w:name="_Toc138155054"/>
      <w:bookmarkStart w:id="204" w:name="_Toc138155158"/>
      <w:bookmarkStart w:id="205" w:name="_Toc209094556"/>
      <w:r w:rsidRPr="00F04767">
        <w:t>enablement</w:t>
      </w:r>
      <w:bookmarkEnd w:id="201"/>
      <w:bookmarkEnd w:id="202"/>
      <w:bookmarkEnd w:id="203"/>
      <w:bookmarkEnd w:id="204"/>
      <w:bookmarkEnd w:id="205"/>
    </w:p>
    <w:p w14:paraId="6CC2E633" w14:textId="126699A1" w:rsidR="00A370B4" w:rsidRDefault="5C169071" w:rsidP="00A370B4">
      <w:pPr>
        <w:pStyle w:val="BodyText"/>
        <w:spacing w:before="120"/>
        <w:rPr>
          <w:rFonts w:eastAsiaTheme="majorEastAsia" w:cstheme="majorBidi"/>
          <w:color w:val="2F5496" w:themeColor="accent1" w:themeShade="BF"/>
          <w:sz w:val="28"/>
        </w:rPr>
      </w:pPr>
      <w:r w:rsidRPr="00A52518">
        <w:rPr>
          <w:rFonts w:eastAsia="Arial" w:cs="Arial"/>
        </w:rPr>
        <w:t xml:space="preserve">Ensuring </w:t>
      </w:r>
      <w:r w:rsidRPr="00A52518">
        <w:t>that individuals have every opportunity to exercise their autonomy, self</w:t>
      </w:r>
      <w:r w:rsidR="003F3A37">
        <w:t>-</w:t>
      </w:r>
      <w:r w:rsidRPr="00A52518">
        <w:t>determination and own authority. Recognising that each person has the ability to make choices and determine the course of their life.</w:t>
      </w:r>
      <w:bookmarkStart w:id="206" w:name="_Toc137113504"/>
      <w:bookmarkStart w:id="207" w:name="_Toc137195572"/>
      <w:bookmarkStart w:id="208" w:name="_Toc138155055"/>
      <w:bookmarkStart w:id="209" w:name="_Toc138155159"/>
    </w:p>
    <w:p w14:paraId="3182F758" w14:textId="702F970E" w:rsidR="00CE0B05" w:rsidRPr="004439B8" w:rsidRDefault="00755F66" w:rsidP="00C36E2D">
      <w:pPr>
        <w:pStyle w:val="Heading2"/>
      </w:pPr>
      <w:bookmarkStart w:id="210" w:name="_Toc209094557"/>
      <w:r w:rsidRPr="004439B8">
        <w:t>e</w:t>
      </w:r>
      <w:r w:rsidR="5C169071" w:rsidRPr="004439B8">
        <w:t>nrolm</w:t>
      </w:r>
      <w:r w:rsidRPr="004439B8">
        <w:t>e</w:t>
      </w:r>
      <w:r w:rsidR="5C169071" w:rsidRPr="004439B8">
        <w:t>nt</w:t>
      </w:r>
      <w:bookmarkEnd w:id="206"/>
      <w:bookmarkEnd w:id="207"/>
      <w:bookmarkEnd w:id="208"/>
      <w:bookmarkEnd w:id="209"/>
      <w:bookmarkEnd w:id="210"/>
    </w:p>
    <w:p w14:paraId="39D945E5" w14:textId="64D33928" w:rsidR="00CB36F5" w:rsidRDefault="000E77E8" w:rsidP="00755F66">
      <w:pPr>
        <w:rPr>
          <w:rFonts w:cs="Arial"/>
        </w:rPr>
      </w:pPr>
      <w:r>
        <w:rPr>
          <w:rFonts w:cs="Arial"/>
        </w:rPr>
        <w:t>I</w:t>
      </w:r>
      <w:r w:rsidR="00A56A3C" w:rsidRPr="00A56A3C">
        <w:rPr>
          <w:rFonts w:cs="Arial"/>
        </w:rPr>
        <w:t xml:space="preserve">ncludes course </w:t>
      </w:r>
      <w:r w:rsidR="00A56A3C">
        <w:rPr>
          <w:rFonts w:cs="Arial"/>
        </w:rPr>
        <w:t>counselling</w:t>
      </w:r>
      <w:r w:rsidR="006844DE">
        <w:rPr>
          <w:rFonts w:cs="Arial"/>
        </w:rPr>
        <w:t xml:space="preserve"> and student consultation</w:t>
      </w:r>
      <w:r w:rsidR="00A56A3C" w:rsidRPr="00A56A3C">
        <w:rPr>
          <w:rFonts w:cs="Arial"/>
        </w:rPr>
        <w:t>,</w:t>
      </w:r>
      <w:r w:rsidR="006844DE">
        <w:rPr>
          <w:rFonts w:cs="Arial"/>
        </w:rPr>
        <w:t xml:space="preserve"> application and</w:t>
      </w:r>
      <w:r w:rsidR="00A56A3C" w:rsidRPr="00A56A3C">
        <w:rPr>
          <w:rFonts w:cs="Arial"/>
        </w:rPr>
        <w:t xml:space="preserve"> registration,</w:t>
      </w:r>
      <w:r w:rsidR="00861C2B">
        <w:rPr>
          <w:rFonts w:cs="Arial"/>
        </w:rPr>
        <w:t xml:space="preserve"> inform</w:t>
      </w:r>
      <w:r w:rsidR="00F321DC">
        <w:rPr>
          <w:rFonts w:cs="Arial"/>
        </w:rPr>
        <w:t>ation</w:t>
      </w:r>
      <w:r w:rsidR="00861C2B">
        <w:rPr>
          <w:rFonts w:cs="Arial"/>
        </w:rPr>
        <w:t xml:space="preserve"> about</w:t>
      </w:r>
      <w:r w:rsidR="00A56A3C" w:rsidRPr="00A56A3C">
        <w:rPr>
          <w:rFonts w:cs="Arial"/>
        </w:rPr>
        <w:t xml:space="preserve"> fees and administration, assessment of learner needs and disclosure</w:t>
      </w:r>
      <w:r w:rsidR="00861C2B">
        <w:rPr>
          <w:rFonts w:cs="Arial"/>
        </w:rPr>
        <w:t xml:space="preserve"> of le</w:t>
      </w:r>
      <w:r w:rsidR="008F2F40">
        <w:rPr>
          <w:rFonts w:cs="Arial"/>
        </w:rPr>
        <w:t>a</w:t>
      </w:r>
      <w:r w:rsidR="00861C2B">
        <w:rPr>
          <w:rFonts w:cs="Arial"/>
        </w:rPr>
        <w:t xml:space="preserve">rner </w:t>
      </w:r>
      <w:r w:rsidR="008F2F40">
        <w:rPr>
          <w:rFonts w:cs="Arial"/>
        </w:rPr>
        <w:t>support requirements</w:t>
      </w:r>
      <w:r w:rsidR="00A56A3C" w:rsidRPr="00A56A3C">
        <w:rPr>
          <w:rFonts w:cs="Arial"/>
        </w:rPr>
        <w:t>.</w:t>
      </w:r>
      <w:r w:rsidR="008F2F40">
        <w:rPr>
          <w:rFonts w:cs="Arial"/>
        </w:rPr>
        <w:t xml:space="preserve"> It also includes orientation to the </w:t>
      </w:r>
      <w:r w:rsidR="00D444AF">
        <w:rPr>
          <w:rFonts w:cs="Arial"/>
        </w:rPr>
        <w:t xml:space="preserve">teaching and </w:t>
      </w:r>
      <w:r w:rsidR="008F2F40">
        <w:rPr>
          <w:rFonts w:cs="Arial"/>
        </w:rPr>
        <w:t>learning</w:t>
      </w:r>
      <w:r w:rsidR="00D444AF">
        <w:rPr>
          <w:rFonts w:cs="Arial"/>
        </w:rPr>
        <w:t xml:space="preserve"> methods</w:t>
      </w:r>
      <w:r w:rsidR="00281BDE">
        <w:rPr>
          <w:rFonts w:cs="Arial"/>
        </w:rPr>
        <w:t xml:space="preserve"> and approaches</w:t>
      </w:r>
      <w:r w:rsidR="00D444AF">
        <w:rPr>
          <w:rFonts w:cs="Arial"/>
        </w:rPr>
        <w:t>.</w:t>
      </w:r>
    </w:p>
    <w:p w14:paraId="16449F48" w14:textId="77777777" w:rsidR="00CB36F5" w:rsidRDefault="00CB36F5">
      <w:pPr>
        <w:rPr>
          <w:rFonts w:cs="Arial"/>
        </w:rPr>
      </w:pPr>
      <w:r>
        <w:rPr>
          <w:rFonts w:cs="Arial"/>
        </w:rPr>
        <w:br w:type="page"/>
      </w:r>
    </w:p>
    <w:p w14:paraId="22524976" w14:textId="77777777" w:rsidR="002E4031" w:rsidRPr="001B46C4" w:rsidRDefault="002E4031" w:rsidP="00C36E2D">
      <w:pPr>
        <w:pStyle w:val="Heading2"/>
      </w:pPr>
      <w:bookmarkStart w:id="211" w:name="_Toc137113505"/>
      <w:bookmarkStart w:id="212" w:name="_Toc137195573"/>
      <w:bookmarkStart w:id="213" w:name="_Toc138155056"/>
      <w:bookmarkStart w:id="214" w:name="_Toc138155160"/>
      <w:bookmarkStart w:id="215" w:name="_Toc209094558"/>
      <w:r w:rsidRPr="001B46C4">
        <w:lastRenderedPageBreak/>
        <w:t>evidence</w:t>
      </w:r>
      <w:bookmarkEnd w:id="211"/>
      <w:bookmarkEnd w:id="212"/>
      <w:bookmarkEnd w:id="213"/>
      <w:bookmarkEnd w:id="214"/>
      <w:bookmarkEnd w:id="215"/>
    </w:p>
    <w:p w14:paraId="698622E6" w14:textId="554BD0E1" w:rsidR="002E4031" w:rsidRPr="00A56A3C" w:rsidRDefault="002E4031" w:rsidP="00A52518">
      <w:pPr>
        <w:pStyle w:val="BodyText"/>
        <w:spacing w:before="120"/>
        <w:rPr>
          <w:rFonts w:cs="Arial"/>
        </w:rPr>
      </w:pPr>
      <w:r>
        <w:rPr>
          <w:rFonts w:cs="Arial"/>
        </w:rPr>
        <w:t>A</w:t>
      </w:r>
      <w:r w:rsidRPr="001B46C4">
        <w:rPr>
          <w:rFonts w:cs="Arial"/>
        </w:rPr>
        <w:t xml:space="preserve">ctions, information and documentation that supports and corroborates an organisation’s assertions that they are compliant with legal and regulatory requirements, and accountability against their quality assertions. </w:t>
      </w:r>
      <w:r>
        <w:rPr>
          <w:rFonts w:cs="Arial"/>
        </w:rPr>
        <w:t>It can also relate to assessment – evidence of competency.</w:t>
      </w:r>
    </w:p>
    <w:p w14:paraId="6F267863" w14:textId="127F1BB8" w:rsidR="008B27A9" w:rsidRPr="001B46C4" w:rsidRDefault="008B27A9" w:rsidP="00C36E2D">
      <w:pPr>
        <w:pStyle w:val="Heading2"/>
      </w:pPr>
      <w:bookmarkStart w:id="216" w:name="_Toc137113506"/>
      <w:bookmarkStart w:id="217" w:name="_Toc137195574"/>
      <w:bookmarkStart w:id="218" w:name="_Toc138155057"/>
      <w:bookmarkStart w:id="219" w:name="_Toc138155161"/>
      <w:bookmarkStart w:id="220" w:name="_Toc209094559"/>
      <w:r w:rsidRPr="00F04767">
        <w:t>format</w:t>
      </w:r>
      <w:bookmarkEnd w:id="216"/>
      <w:bookmarkEnd w:id="217"/>
      <w:bookmarkEnd w:id="218"/>
      <w:bookmarkEnd w:id="219"/>
      <w:bookmarkEnd w:id="220"/>
    </w:p>
    <w:p w14:paraId="63E81EE7" w14:textId="5B2C62E1" w:rsidR="00CE0B05" w:rsidRPr="001B46C4" w:rsidRDefault="008B27A9" w:rsidP="003C633D">
      <w:pPr>
        <w:pStyle w:val="BodyText"/>
        <w:spacing w:before="120"/>
        <w:rPr>
          <w:rFonts w:cs="Arial"/>
        </w:rPr>
      </w:pPr>
      <w:r w:rsidRPr="5C169071">
        <w:rPr>
          <w:rFonts w:cs="Arial"/>
        </w:rPr>
        <w:t>How information is converted or packaged (</w:t>
      </w:r>
      <w:r w:rsidR="00FC1247" w:rsidRPr="5C169071">
        <w:rPr>
          <w:rFonts w:cs="Arial"/>
        </w:rPr>
        <w:t>e.g.,</w:t>
      </w:r>
      <w:r w:rsidRPr="5C169071">
        <w:rPr>
          <w:rFonts w:cs="Arial"/>
        </w:rPr>
        <w:t xml:space="preserve"> text-editing programs or presentations) and delivered or presented to the user; the ending within file names usually shows the format the file is saved in (e.g. .doc, .docx, .rtf, .xls, .csv, .jpg, .pdf).</w:t>
      </w:r>
    </w:p>
    <w:p w14:paraId="143D4557" w14:textId="53841C0D" w:rsidR="00D72AEF" w:rsidRPr="001B46C4" w:rsidRDefault="00D72AEF" w:rsidP="00C36E2D">
      <w:pPr>
        <w:pStyle w:val="Heading2"/>
      </w:pPr>
      <w:bookmarkStart w:id="221" w:name="_Toc137113507"/>
      <w:bookmarkStart w:id="222" w:name="_Toc137195575"/>
      <w:bookmarkStart w:id="223" w:name="_Toc138155058"/>
      <w:bookmarkStart w:id="224" w:name="_Toc138155162"/>
      <w:bookmarkStart w:id="225" w:name="_Toc209094560"/>
      <w:r w:rsidRPr="001B46C4">
        <w:t>foundation skills</w:t>
      </w:r>
      <w:bookmarkEnd w:id="221"/>
      <w:bookmarkEnd w:id="222"/>
      <w:bookmarkEnd w:id="223"/>
      <w:bookmarkEnd w:id="224"/>
      <w:bookmarkEnd w:id="225"/>
    </w:p>
    <w:p w14:paraId="59149E14" w14:textId="44305835" w:rsidR="00D72AEF" w:rsidRPr="001B46C4" w:rsidRDefault="0060011F" w:rsidP="003C633D">
      <w:pPr>
        <w:pStyle w:val="BodyText"/>
        <w:spacing w:before="120"/>
        <w:rPr>
          <w:rFonts w:cs="Arial"/>
        </w:rPr>
      </w:pPr>
      <w:r>
        <w:rPr>
          <w:rFonts w:cs="Arial"/>
        </w:rPr>
        <w:t>A</w:t>
      </w:r>
      <w:r w:rsidR="0048074A">
        <w:rPr>
          <w:rFonts w:cs="Arial"/>
        </w:rPr>
        <w:t xml:space="preserve"> </w:t>
      </w:r>
      <w:r w:rsidR="00D72AEF" w:rsidRPr="001B46C4">
        <w:rPr>
          <w:rFonts w:cs="Arial"/>
        </w:rPr>
        <w:t>combination of English language, literacy and numeracy skills</w:t>
      </w:r>
      <w:r w:rsidR="00057B9B">
        <w:rPr>
          <w:rFonts w:cs="Arial"/>
        </w:rPr>
        <w:t>, digital literacy skills</w:t>
      </w:r>
      <w:r w:rsidR="00D72AEF" w:rsidRPr="001B46C4">
        <w:rPr>
          <w:rFonts w:cs="Arial"/>
        </w:rPr>
        <w:t xml:space="preserve"> and employability skills required for participation in work, the community and education and training</w:t>
      </w:r>
      <w:r w:rsidR="0048074A">
        <w:rPr>
          <w:rFonts w:cs="Arial"/>
        </w:rPr>
        <w:t>.</w:t>
      </w:r>
    </w:p>
    <w:p w14:paraId="795635C3" w14:textId="442B964A" w:rsidR="00171586" w:rsidRDefault="00171586" w:rsidP="00C36E2D">
      <w:pPr>
        <w:pStyle w:val="Heading2"/>
      </w:pPr>
      <w:bookmarkStart w:id="226" w:name="_Toc137113508"/>
      <w:bookmarkStart w:id="227" w:name="_Toc137195576"/>
      <w:bookmarkStart w:id="228" w:name="_Toc138155059"/>
      <w:bookmarkStart w:id="229" w:name="_Toc138155163"/>
      <w:bookmarkStart w:id="230" w:name="_Toc209094561"/>
      <w:r>
        <w:t>harassment</w:t>
      </w:r>
      <w:bookmarkEnd w:id="226"/>
      <w:bookmarkEnd w:id="227"/>
      <w:bookmarkEnd w:id="228"/>
      <w:bookmarkEnd w:id="229"/>
      <w:bookmarkEnd w:id="230"/>
    </w:p>
    <w:p w14:paraId="1E43CCF1" w14:textId="5E62355B" w:rsidR="00171586" w:rsidRPr="00171586" w:rsidRDefault="00171586" w:rsidP="009F40C7">
      <w:r>
        <w:t>Harassment occurs</w:t>
      </w:r>
      <w:r>
        <w:rPr>
          <w:rStyle w:val="Strong"/>
          <w:rFonts w:ascii="Roboto" w:hAnsi="Roboto"/>
          <w:color w:val="1F1923"/>
          <w:sz w:val="26"/>
          <w:szCs w:val="26"/>
        </w:rPr>
        <w:t> </w:t>
      </w:r>
      <w:r>
        <w:t xml:space="preserve">when someone makes </w:t>
      </w:r>
      <w:r w:rsidR="009E7137">
        <w:t xml:space="preserve">others </w:t>
      </w:r>
      <w:r>
        <w:t xml:space="preserve">feel intimidated, insulted, humiliated or places </w:t>
      </w:r>
      <w:r w:rsidR="000244FE">
        <w:t>them</w:t>
      </w:r>
      <w:r>
        <w:t xml:space="preserve"> in a hostile environment.</w:t>
      </w:r>
      <w:r w:rsidR="00594832">
        <w:t xml:space="preserve"> </w:t>
      </w:r>
      <w:r>
        <w:t>Harassment because of a disability, such as insults or humiliating jokes, is against the law if it happens in a place of employment or education, or from people providing goods and services.</w:t>
      </w:r>
    </w:p>
    <w:p w14:paraId="2C6A4F68" w14:textId="5A2FDDA0" w:rsidR="00CF697F" w:rsidRPr="001B46C4" w:rsidRDefault="00D24618" w:rsidP="00C36E2D">
      <w:pPr>
        <w:pStyle w:val="Heading2"/>
      </w:pPr>
      <w:bookmarkStart w:id="231" w:name="_Toc137113509"/>
      <w:bookmarkStart w:id="232" w:name="_Toc137195577"/>
      <w:bookmarkStart w:id="233" w:name="_Toc138155060"/>
      <w:bookmarkStart w:id="234" w:name="_Toc138155164"/>
      <w:bookmarkStart w:id="235" w:name="_Toc209094562"/>
      <w:r w:rsidRPr="001B46C4">
        <w:t>i</w:t>
      </w:r>
      <w:r w:rsidR="00F8290E" w:rsidRPr="001B46C4">
        <w:t xml:space="preserve">nclusive </w:t>
      </w:r>
      <w:r w:rsidRPr="001B46C4">
        <w:t>e</w:t>
      </w:r>
      <w:r w:rsidR="008E210C" w:rsidRPr="001B46C4">
        <w:t>ducation</w:t>
      </w:r>
      <w:bookmarkEnd w:id="231"/>
      <w:bookmarkEnd w:id="232"/>
      <w:bookmarkEnd w:id="233"/>
      <w:bookmarkEnd w:id="234"/>
      <w:bookmarkEnd w:id="235"/>
    </w:p>
    <w:p w14:paraId="62689054" w14:textId="43A5DEC7" w:rsidR="00E559B3" w:rsidRPr="001B46C4" w:rsidRDefault="00E559B3" w:rsidP="003C633D">
      <w:pPr>
        <w:spacing w:before="120" w:after="120"/>
        <w:rPr>
          <w:rStyle w:val="Strong"/>
          <w:rFonts w:cs="Arial"/>
          <w:b w:val="0"/>
          <w:bCs w:val="0"/>
        </w:rPr>
      </w:pPr>
      <w:r w:rsidRPr="001B46C4">
        <w:rPr>
          <w:rStyle w:val="Strong"/>
          <w:rFonts w:cs="Arial"/>
          <w:b w:val="0"/>
          <w:bCs w:val="0"/>
        </w:rPr>
        <w:t xml:space="preserve">Education </w:t>
      </w:r>
      <w:r w:rsidRPr="5C169071">
        <w:rPr>
          <w:rStyle w:val="Strong"/>
          <w:rFonts w:cs="Arial"/>
          <w:b w:val="0"/>
          <w:bCs w:val="0"/>
        </w:rPr>
        <w:t>that encompasses</w:t>
      </w:r>
      <w:r w:rsidRPr="001B46C4">
        <w:rPr>
          <w:rStyle w:val="Strong"/>
          <w:rFonts w:cs="Arial"/>
          <w:b w:val="0"/>
          <w:bCs w:val="0"/>
        </w:rPr>
        <w:t xml:space="preserve"> culture, policy and practice </w:t>
      </w:r>
      <w:r w:rsidRPr="5C169071">
        <w:rPr>
          <w:rStyle w:val="Strong"/>
          <w:rFonts w:cs="Arial"/>
          <w:b w:val="0"/>
          <w:bCs w:val="0"/>
        </w:rPr>
        <w:t>that</w:t>
      </w:r>
      <w:r w:rsidRPr="001B46C4">
        <w:rPr>
          <w:rStyle w:val="Strong"/>
          <w:rFonts w:cs="Arial"/>
          <w:b w:val="0"/>
          <w:bCs w:val="0"/>
        </w:rPr>
        <w:t xml:space="preserve"> recognise</w:t>
      </w:r>
      <w:r w:rsidR="00525631">
        <w:rPr>
          <w:rStyle w:val="Strong"/>
          <w:rFonts w:cs="Arial"/>
          <w:b w:val="0"/>
          <w:bCs w:val="0"/>
        </w:rPr>
        <w:t>s</w:t>
      </w:r>
      <w:r w:rsidRPr="001B46C4">
        <w:rPr>
          <w:rStyle w:val="Strong"/>
          <w:rFonts w:cs="Arial"/>
          <w:b w:val="0"/>
          <w:bCs w:val="0"/>
        </w:rPr>
        <w:t xml:space="preserve"> individual strengths and capabilities, accommodate</w:t>
      </w:r>
      <w:r w:rsidR="00AD2C68">
        <w:rPr>
          <w:rStyle w:val="Strong"/>
          <w:rFonts w:cs="Arial"/>
          <w:b w:val="0"/>
          <w:bCs w:val="0"/>
        </w:rPr>
        <w:t>s</w:t>
      </w:r>
      <w:r w:rsidRPr="001B46C4">
        <w:rPr>
          <w:rStyle w:val="Strong"/>
          <w:rFonts w:cs="Arial"/>
          <w:b w:val="0"/>
          <w:bCs w:val="0"/>
        </w:rPr>
        <w:t xml:space="preserve"> individual learner requirements and commit</w:t>
      </w:r>
      <w:r w:rsidR="00525631">
        <w:rPr>
          <w:rStyle w:val="Strong"/>
          <w:rFonts w:cs="Arial"/>
          <w:b w:val="0"/>
          <w:bCs w:val="0"/>
        </w:rPr>
        <w:t>s</w:t>
      </w:r>
      <w:r w:rsidRPr="001B46C4">
        <w:rPr>
          <w:rStyle w:val="Strong"/>
          <w:rFonts w:cs="Arial"/>
          <w:b w:val="0"/>
          <w:bCs w:val="0"/>
        </w:rPr>
        <w:t xml:space="preserve"> to removing barriers to participation; this involves attentive consideration of legislation, policy and the mechanisms for funding, administration, design, delivery, monitoring and evaluation of education and training</w:t>
      </w:r>
      <w:r w:rsidR="00AD2C68">
        <w:rPr>
          <w:rStyle w:val="Strong"/>
          <w:rFonts w:cs="Arial"/>
          <w:b w:val="0"/>
          <w:bCs w:val="0"/>
        </w:rPr>
        <w:t>.</w:t>
      </w:r>
    </w:p>
    <w:p w14:paraId="3B823E6F" w14:textId="451389E2" w:rsidR="003E0746" w:rsidRPr="00F04767" w:rsidRDefault="006D4A74" w:rsidP="00C36E2D">
      <w:pPr>
        <w:pStyle w:val="Heading2"/>
      </w:pPr>
      <w:bookmarkStart w:id="236" w:name="_Toc137113510"/>
      <w:bookmarkStart w:id="237" w:name="_Toc137195578"/>
      <w:bookmarkStart w:id="238" w:name="_Toc138155061"/>
      <w:bookmarkStart w:id="239" w:name="_Toc138155165"/>
      <w:bookmarkStart w:id="240" w:name="_Toc209094563"/>
      <w:r w:rsidRPr="00F04767">
        <w:t>i</w:t>
      </w:r>
      <w:r w:rsidR="003E0746" w:rsidRPr="00F04767">
        <w:t>ndustry</w:t>
      </w:r>
      <w:bookmarkEnd w:id="236"/>
      <w:bookmarkEnd w:id="237"/>
      <w:bookmarkEnd w:id="238"/>
      <w:bookmarkEnd w:id="239"/>
      <w:bookmarkEnd w:id="240"/>
    </w:p>
    <w:p w14:paraId="07F8AEEA" w14:textId="43F3FD39" w:rsidR="00941760" w:rsidRPr="001B46C4" w:rsidRDefault="003E0746" w:rsidP="003C633D">
      <w:pPr>
        <w:pStyle w:val="BodyText"/>
        <w:spacing w:before="120"/>
        <w:rPr>
          <w:rFonts w:cs="Arial"/>
        </w:rPr>
      </w:pPr>
      <w:r w:rsidRPr="001B46C4">
        <w:rPr>
          <w:rFonts w:cs="Arial"/>
        </w:rPr>
        <w:t xml:space="preserve">The </w:t>
      </w:r>
      <w:r w:rsidR="00B74C5A">
        <w:rPr>
          <w:rFonts w:cs="Arial"/>
        </w:rPr>
        <w:t>organisations</w:t>
      </w:r>
      <w:r w:rsidR="00397D08">
        <w:rPr>
          <w:rFonts w:cs="Arial"/>
        </w:rPr>
        <w:t xml:space="preserve"> or </w:t>
      </w:r>
      <w:r w:rsidRPr="001B46C4">
        <w:rPr>
          <w:rFonts w:cs="Arial"/>
        </w:rPr>
        <w:t>bodies that have a stake in the training, assessment and client services provided by vocational education providers</w:t>
      </w:r>
      <w:r w:rsidR="00941760" w:rsidRPr="001B46C4">
        <w:rPr>
          <w:rFonts w:cs="Arial"/>
        </w:rPr>
        <w:t>.</w:t>
      </w:r>
    </w:p>
    <w:p w14:paraId="0E3E4346" w14:textId="77777777" w:rsidR="009E0085" w:rsidRPr="00F04767" w:rsidRDefault="009E0085" w:rsidP="00C36E2D">
      <w:pPr>
        <w:pStyle w:val="Heading2"/>
      </w:pPr>
      <w:bookmarkStart w:id="241" w:name="_Toc137113511"/>
      <w:bookmarkStart w:id="242" w:name="_Toc137195579"/>
      <w:bookmarkStart w:id="243" w:name="_Toc138155062"/>
      <w:bookmarkStart w:id="244" w:name="_Toc138155166"/>
      <w:bookmarkStart w:id="245" w:name="_Toc209094564"/>
      <w:r w:rsidRPr="00F04767">
        <w:t>information and communication technology (ICT)</w:t>
      </w:r>
      <w:bookmarkEnd w:id="241"/>
      <w:bookmarkEnd w:id="242"/>
      <w:bookmarkEnd w:id="243"/>
      <w:bookmarkEnd w:id="244"/>
      <w:bookmarkEnd w:id="245"/>
    </w:p>
    <w:p w14:paraId="05A77A46" w14:textId="77777777" w:rsidR="009E0085" w:rsidRPr="001B46C4" w:rsidRDefault="009E0085" w:rsidP="009E0085">
      <w:pPr>
        <w:pStyle w:val="BodyText"/>
        <w:spacing w:before="120"/>
        <w:rPr>
          <w:rFonts w:cs="Arial"/>
        </w:rPr>
      </w:pPr>
      <w:r>
        <w:rPr>
          <w:rFonts w:cs="Arial"/>
        </w:rPr>
        <w:t>T</w:t>
      </w:r>
      <w:r w:rsidRPr="001B46C4">
        <w:rPr>
          <w:rFonts w:cs="Arial"/>
        </w:rPr>
        <w:t>echnologies that provide access to information through telecommunications</w:t>
      </w:r>
      <w:r>
        <w:rPr>
          <w:rFonts w:cs="Arial"/>
        </w:rPr>
        <w:t>.</w:t>
      </w:r>
      <w:r w:rsidRPr="001B46C4">
        <w:rPr>
          <w:rFonts w:cs="Arial"/>
        </w:rPr>
        <w:t xml:space="preserve"> </w:t>
      </w:r>
      <w:r>
        <w:rPr>
          <w:rFonts w:cs="Arial"/>
        </w:rPr>
        <w:t>T</w:t>
      </w:r>
      <w:r w:rsidRPr="001B46C4">
        <w:rPr>
          <w:rFonts w:cs="Arial"/>
        </w:rPr>
        <w:t>his includes the Internet, wireless networks, computer and network hardware, software, mobile phones/telephony, broadcast media and all types of audio and video processing and transmission</w:t>
      </w:r>
      <w:r>
        <w:rPr>
          <w:rFonts w:cs="Arial"/>
        </w:rPr>
        <w:t>.</w:t>
      </w:r>
    </w:p>
    <w:p w14:paraId="3C330E73" w14:textId="1A4E8561" w:rsidR="00CE0B05" w:rsidRPr="00F04767" w:rsidRDefault="008B27A9" w:rsidP="00C36E2D">
      <w:pPr>
        <w:pStyle w:val="Heading2"/>
      </w:pPr>
      <w:bookmarkStart w:id="246" w:name="_Toc137113512"/>
      <w:bookmarkStart w:id="247" w:name="_Toc137195580"/>
      <w:bookmarkStart w:id="248" w:name="_Toc138155063"/>
      <w:bookmarkStart w:id="249" w:name="_Toc138155167"/>
      <w:bookmarkStart w:id="250" w:name="_Toc209094565"/>
      <w:r w:rsidRPr="00F04767">
        <w:t>inherent requirements</w:t>
      </w:r>
      <w:bookmarkEnd w:id="246"/>
      <w:bookmarkEnd w:id="247"/>
      <w:bookmarkEnd w:id="248"/>
      <w:bookmarkEnd w:id="249"/>
      <w:bookmarkEnd w:id="250"/>
      <w:r w:rsidRPr="00F04767">
        <w:t xml:space="preserve"> </w:t>
      </w:r>
    </w:p>
    <w:p w14:paraId="280ABE29" w14:textId="6A3766B1" w:rsidR="00CE0B05" w:rsidRPr="001B46C4" w:rsidRDefault="00B462C0" w:rsidP="003C633D">
      <w:pPr>
        <w:pStyle w:val="BodyText"/>
        <w:spacing w:before="120"/>
        <w:rPr>
          <w:rFonts w:cs="Arial"/>
        </w:rPr>
      </w:pPr>
      <w:r>
        <w:rPr>
          <w:rFonts w:cs="Arial"/>
        </w:rPr>
        <w:t>F</w:t>
      </w:r>
      <w:r w:rsidR="008B27A9" w:rsidRPr="5C169071">
        <w:rPr>
          <w:rFonts w:cs="Arial"/>
        </w:rPr>
        <w:t>undamental parts of a course that must be met by all students for them to be deemed competent; they are the abilities, skills and knowledge students need to complete the course</w:t>
      </w:r>
      <w:r w:rsidR="00525631">
        <w:rPr>
          <w:rFonts w:cs="Arial"/>
        </w:rPr>
        <w:t>.</w:t>
      </w:r>
      <w:r w:rsidR="008B27A9" w:rsidRPr="5C169071">
        <w:rPr>
          <w:rFonts w:cs="Arial"/>
        </w:rPr>
        <w:t xml:space="preserve"> </w:t>
      </w:r>
      <w:r w:rsidR="00525631">
        <w:rPr>
          <w:rFonts w:cs="Arial"/>
        </w:rPr>
        <w:t>R</w:t>
      </w:r>
      <w:r w:rsidR="008B27A9" w:rsidRPr="5C169071">
        <w:rPr>
          <w:rFonts w:cs="Arial"/>
        </w:rPr>
        <w:t>emoval of inherent requirements compromises learning outcomes.</w:t>
      </w:r>
    </w:p>
    <w:p w14:paraId="4DAF68DF" w14:textId="2B546352" w:rsidR="00B1660C" w:rsidRPr="00F04767" w:rsidRDefault="00A53DDD" w:rsidP="00C36E2D">
      <w:pPr>
        <w:pStyle w:val="Heading2"/>
      </w:pPr>
      <w:bookmarkStart w:id="251" w:name="_Toc137113513"/>
      <w:bookmarkStart w:id="252" w:name="_Toc137195581"/>
      <w:bookmarkStart w:id="253" w:name="_Toc138155064"/>
      <w:bookmarkStart w:id="254" w:name="_Toc138155168"/>
      <w:bookmarkStart w:id="255" w:name="_Toc209094566"/>
      <w:r w:rsidRPr="00F04767">
        <w:lastRenderedPageBreak/>
        <w:t>micro credential</w:t>
      </w:r>
      <w:bookmarkEnd w:id="251"/>
      <w:bookmarkEnd w:id="252"/>
      <w:bookmarkEnd w:id="253"/>
      <w:bookmarkEnd w:id="254"/>
      <w:bookmarkEnd w:id="255"/>
    </w:p>
    <w:p w14:paraId="360ABDD6" w14:textId="3F41F53C" w:rsidR="00085DE0" w:rsidRDefault="00085DE0" w:rsidP="00085DE0">
      <w:r w:rsidRPr="00085DE0">
        <w:t>Micro-credentials are short and targeted training products. Micro-credentials in vocational education and training (VET) offer more flexible ways of learning. They also deliver in-time training to meet emerging and urgent skills needs. Micro-credentials support people to move between jobs and industries and can be used as building blocks towards full qualifications.</w:t>
      </w:r>
      <w:r w:rsidR="00EA650F">
        <w:t xml:space="preserve"> </w:t>
      </w:r>
      <w:r w:rsidRPr="00085DE0">
        <w:t>Micro</w:t>
      </w:r>
      <w:r w:rsidR="003C6223">
        <w:t>-</w:t>
      </w:r>
      <w:r w:rsidRPr="00085DE0">
        <w:t xml:space="preserve">credentials also support people to move between jobs and industries and can be used as building blocks towards full qualifications (Source: </w:t>
      </w:r>
      <w:hyperlink r:id="rId29" w:history="1">
        <w:r w:rsidR="0048017E" w:rsidRPr="00903770">
          <w:rPr>
            <w:rStyle w:val="Hyperlink"/>
            <w:rFonts w:eastAsiaTheme="minorEastAsia"/>
            <w:i w:val="0"/>
            <w:iCs/>
            <w:lang w:eastAsia="en-US"/>
          </w:rPr>
          <w:t>Department of Education</w:t>
        </w:r>
      </w:hyperlink>
      <w:r w:rsidR="0048017E">
        <w:t>)</w:t>
      </w:r>
      <w:r w:rsidR="00182E6E">
        <w:t>.</w:t>
      </w:r>
    </w:p>
    <w:p w14:paraId="1C173BA9" w14:textId="77777777" w:rsidR="002301BA" w:rsidRPr="002301BA" w:rsidRDefault="002301BA" w:rsidP="002301BA">
      <w:pPr>
        <w:pStyle w:val="Heading2"/>
      </w:pPr>
      <w:bookmarkStart w:id="256" w:name="_Toc209094567"/>
      <w:r w:rsidRPr="002301BA">
        <w:t>National Vocational Education and Training Regulator (Compliance Standards for NVR Registered Training Organisations and Fit and Proper Person Requirements) Instrument 2025</w:t>
      </w:r>
      <w:bookmarkEnd w:id="256"/>
      <w:r w:rsidRPr="002301BA">
        <w:t xml:space="preserve"> </w:t>
      </w:r>
    </w:p>
    <w:p w14:paraId="294C6218" w14:textId="46E234F4" w:rsidR="000D4FB2" w:rsidRDefault="002301BA" w:rsidP="002301BA">
      <w:r w:rsidRPr="002301BA">
        <w:t>Administrative requirements (including the Fit and Proper Person Requirements and NRT Logo Conditions of Use Policy) that support integrity in the VET sector. These standards are one component of the 2025 Standards for Registered Training Organisations (RTOs) (see above).</w:t>
      </w:r>
    </w:p>
    <w:p w14:paraId="6F217621" w14:textId="77777777" w:rsidR="002301BA" w:rsidRPr="002301BA" w:rsidRDefault="002301BA" w:rsidP="002301BA">
      <w:pPr>
        <w:pStyle w:val="Heading2"/>
      </w:pPr>
      <w:hyperlink r:id="rId30" w:history="1">
        <w:bookmarkStart w:id="257" w:name="_Toc209094568"/>
        <w:r w:rsidRPr="002301BA">
          <w:t>National Vocational Education and Training Regulator (Outcomes Standards for NVR Registered Training Organisations) Instrument 2025</w:t>
        </w:r>
        <w:bookmarkEnd w:id="257"/>
      </w:hyperlink>
    </w:p>
    <w:p w14:paraId="6A57D0AE" w14:textId="2EC73D6A" w:rsidR="002301BA" w:rsidRPr="00EE7FAA" w:rsidRDefault="002301BA" w:rsidP="002301BA">
      <w:r w:rsidRPr="002301BA">
        <w:t>Outcome focused requirements that support the delivery of nationally consistent and high-quality training that leads to quality outcomes for students, industry, employers and the Australian community. These standards are one component of the 2025 Standards for Registered Training Organisations (RTOs) (see above).</w:t>
      </w:r>
    </w:p>
    <w:p w14:paraId="3E8D0B0B" w14:textId="12A86938" w:rsidR="0069628F" w:rsidRPr="00862CBA" w:rsidRDefault="0069628F" w:rsidP="00C36E2D">
      <w:pPr>
        <w:pStyle w:val="Heading2"/>
        <w:rPr>
          <w:rStyle w:val="Strong"/>
          <w:rFonts w:cs="Arial"/>
          <w:sz w:val="24"/>
          <w:szCs w:val="28"/>
        </w:rPr>
      </w:pPr>
      <w:bookmarkStart w:id="258" w:name="_Toc137113514"/>
      <w:bookmarkStart w:id="259" w:name="_Toc137195582"/>
      <w:bookmarkStart w:id="260" w:name="_Toc138155065"/>
      <w:bookmarkStart w:id="261" w:name="_Toc138155169"/>
      <w:bookmarkStart w:id="262" w:name="_Toc209094569"/>
      <w:r w:rsidRPr="00F04767">
        <w:t>orientation</w:t>
      </w:r>
      <w:bookmarkEnd w:id="258"/>
      <w:bookmarkEnd w:id="259"/>
      <w:bookmarkEnd w:id="260"/>
      <w:bookmarkEnd w:id="261"/>
      <w:bookmarkEnd w:id="262"/>
    </w:p>
    <w:p w14:paraId="5D17B3A6" w14:textId="678BE498" w:rsidR="38169109" w:rsidRPr="001B46C4" w:rsidRDefault="38169109" w:rsidP="003C633D">
      <w:pPr>
        <w:pStyle w:val="BodyText"/>
        <w:spacing w:before="120"/>
        <w:rPr>
          <w:rFonts w:cs="Arial"/>
          <w:color w:val="373737"/>
        </w:rPr>
      </w:pPr>
      <w:r w:rsidRPr="001B46C4">
        <w:rPr>
          <w:rStyle w:val="Strong"/>
          <w:rFonts w:cs="Arial"/>
          <w:b w:val="0"/>
          <w:bCs w:val="0"/>
        </w:rPr>
        <w:t>An orientation occurs prior to a student commencing their course or study. During</w:t>
      </w:r>
      <w:r w:rsidRPr="001B46C4">
        <w:rPr>
          <w:rFonts w:cs="Arial"/>
        </w:rPr>
        <w:t xml:space="preserve"> orientation</w:t>
      </w:r>
      <w:r w:rsidR="004B0174">
        <w:rPr>
          <w:rFonts w:cs="Arial"/>
        </w:rPr>
        <w:t>,</w:t>
      </w:r>
      <w:r w:rsidRPr="001B46C4">
        <w:rPr>
          <w:rFonts w:cs="Arial"/>
        </w:rPr>
        <w:t xml:space="preserve"> students are provided with essential information about the VET provider and the course in which they are enrolled</w:t>
      </w:r>
      <w:r w:rsidRPr="001B46C4">
        <w:rPr>
          <w:rFonts w:cs="Arial"/>
          <w:color w:val="373737"/>
        </w:rPr>
        <w:t xml:space="preserve">. </w:t>
      </w:r>
      <w:r w:rsidRPr="004439B8">
        <w:rPr>
          <w:rFonts w:cs="Arial"/>
          <w:color w:val="000000" w:themeColor="text1"/>
        </w:rPr>
        <w:t>Orientation may include providing the student with information relating to</w:t>
      </w:r>
      <w:r w:rsidR="00527812" w:rsidRPr="004439B8">
        <w:rPr>
          <w:rFonts w:cs="Arial"/>
          <w:color w:val="000000" w:themeColor="text1"/>
        </w:rPr>
        <w:t xml:space="preserve"> </w:t>
      </w:r>
      <w:r w:rsidR="00D40984" w:rsidRPr="004439B8">
        <w:rPr>
          <w:rFonts w:cs="Arial"/>
          <w:color w:val="000000" w:themeColor="text1"/>
        </w:rPr>
        <w:t xml:space="preserve">services and supports available, scheduling, use of </w:t>
      </w:r>
      <w:r w:rsidR="007F5465" w:rsidRPr="004439B8">
        <w:rPr>
          <w:rFonts w:cs="Arial"/>
          <w:color w:val="000000" w:themeColor="text1"/>
        </w:rPr>
        <w:t xml:space="preserve">the </w:t>
      </w:r>
      <w:r w:rsidR="00B74C5A" w:rsidRPr="004439B8">
        <w:rPr>
          <w:rFonts w:cs="Arial"/>
          <w:color w:val="000000" w:themeColor="text1"/>
        </w:rPr>
        <w:t>learning</w:t>
      </w:r>
      <w:r w:rsidR="007F5465" w:rsidRPr="004439B8">
        <w:rPr>
          <w:rFonts w:cs="Arial"/>
          <w:color w:val="000000" w:themeColor="text1"/>
        </w:rPr>
        <w:t xml:space="preserve"> tools and technologies, </w:t>
      </w:r>
      <w:r w:rsidR="009960E8">
        <w:rPr>
          <w:rFonts w:cs="Arial"/>
          <w:color w:val="000000" w:themeColor="text1"/>
        </w:rPr>
        <w:t>on-site</w:t>
      </w:r>
      <w:r w:rsidR="004F1086">
        <w:rPr>
          <w:rFonts w:cs="Arial"/>
          <w:color w:val="000000" w:themeColor="text1"/>
        </w:rPr>
        <w:t xml:space="preserve"> </w:t>
      </w:r>
      <w:r w:rsidR="007F5465" w:rsidRPr="004439B8">
        <w:rPr>
          <w:rFonts w:cs="Arial"/>
          <w:color w:val="000000" w:themeColor="text1"/>
        </w:rPr>
        <w:t xml:space="preserve">tours and instruction about the </w:t>
      </w:r>
      <w:r w:rsidR="00B74C5A" w:rsidRPr="004439B8">
        <w:rPr>
          <w:rFonts w:cs="Arial"/>
          <w:color w:val="000000" w:themeColor="text1"/>
        </w:rPr>
        <w:t>methodologies</w:t>
      </w:r>
      <w:r w:rsidR="007F5465" w:rsidRPr="004439B8">
        <w:rPr>
          <w:rFonts w:cs="Arial"/>
          <w:color w:val="000000" w:themeColor="text1"/>
        </w:rPr>
        <w:t xml:space="preserve"> </w:t>
      </w:r>
      <w:r w:rsidR="00385201" w:rsidRPr="004439B8">
        <w:rPr>
          <w:rFonts w:cs="Arial"/>
          <w:color w:val="000000" w:themeColor="text1"/>
        </w:rPr>
        <w:t>used.</w:t>
      </w:r>
      <w:r w:rsidR="007F5465" w:rsidRPr="004439B8">
        <w:rPr>
          <w:rFonts w:cs="Arial"/>
          <w:color w:val="000000" w:themeColor="text1"/>
        </w:rPr>
        <w:t xml:space="preserve"> </w:t>
      </w:r>
    </w:p>
    <w:p w14:paraId="2666DAE8" w14:textId="09A1D443" w:rsidR="0069628F" w:rsidRPr="00F04767" w:rsidRDefault="0069628F" w:rsidP="00C36E2D">
      <w:pPr>
        <w:pStyle w:val="Heading2"/>
      </w:pPr>
      <w:bookmarkStart w:id="263" w:name="_Toc137113515"/>
      <w:bookmarkStart w:id="264" w:name="_Toc137195583"/>
      <w:bookmarkStart w:id="265" w:name="_Toc138155066"/>
      <w:bookmarkStart w:id="266" w:name="_Toc138155170"/>
      <w:bookmarkStart w:id="267" w:name="_Toc209094570"/>
      <w:r w:rsidRPr="00F04767">
        <w:t>onboarding</w:t>
      </w:r>
      <w:bookmarkEnd w:id="263"/>
      <w:bookmarkEnd w:id="264"/>
      <w:bookmarkEnd w:id="265"/>
      <w:bookmarkEnd w:id="266"/>
      <w:bookmarkEnd w:id="267"/>
    </w:p>
    <w:p w14:paraId="5E838804" w14:textId="6E2D9193" w:rsidR="00E63604" w:rsidRPr="004439B8" w:rsidRDefault="00E93C83" w:rsidP="5C169071">
      <w:pPr>
        <w:pStyle w:val="BodyText"/>
        <w:spacing w:before="120"/>
        <w:rPr>
          <w:rFonts w:cs="Arial"/>
          <w:b/>
          <w:bCs/>
          <w:color w:val="000000" w:themeColor="text1"/>
        </w:rPr>
      </w:pPr>
      <w:r w:rsidRPr="004439B8">
        <w:rPr>
          <w:rFonts w:cs="Arial"/>
          <w:color w:val="000000" w:themeColor="text1"/>
          <w:shd w:val="clear" w:color="auto" w:fill="FFFFFF"/>
        </w:rPr>
        <w:t>The planned actions and processes for familiari</w:t>
      </w:r>
      <w:r w:rsidR="004439B8">
        <w:rPr>
          <w:rFonts w:cs="Arial"/>
          <w:color w:val="000000" w:themeColor="text1"/>
          <w:shd w:val="clear" w:color="auto" w:fill="FFFFFF"/>
        </w:rPr>
        <w:t>s</w:t>
      </w:r>
      <w:r w:rsidRPr="004439B8">
        <w:rPr>
          <w:rFonts w:cs="Arial"/>
          <w:color w:val="000000" w:themeColor="text1"/>
          <w:shd w:val="clear" w:color="auto" w:fill="FFFFFF"/>
        </w:rPr>
        <w:t xml:space="preserve">ing a new student to the training </w:t>
      </w:r>
      <w:r w:rsidR="00E03A1F" w:rsidRPr="004439B8">
        <w:rPr>
          <w:rFonts w:cs="Arial"/>
          <w:color w:val="000000" w:themeColor="text1"/>
          <w:shd w:val="clear" w:color="auto" w:fill="FFFFFF"/>
        </w:rPr>
        <w:t xml:space="preserve">tools and technologies, training and assessment strategies and requirements, supports, </w:t>
      </w:r>
      <w:r w:rsidRPr="004439B8">
        <w:rPr>
          <w:rFonts w:cs="Arial"/>
          <w:color w:val="000000" w:themeColor="text1"/>
          <w:shd w:val="clear" w:color="auto" w:fill="FFFFFF"/>
        </w:rPr>
        <w:t>services and f</w:t>
      </w:r>
      <w:r w:rsidR="00E03A1F" w:rsidRPr="004439B8">
        <w:rPr>
          <w:rFonts w:cs="Arial"/>
          <w:color w:val="000000" w:themeColor="text1"/>
          <w:shd w:val="clear" w:color="auto" w:fill="FFFFFF"/>
        </w:rPr>
        <w:t>a</w:t>
      </w:r>
      <w:r w:rsidRPr="004439B8">
        <w:rPr>
          <w:rFonts w:cs="Arial"/>
          <w:color w:val="000000" w:themeColor="text1"/>
          <w:shd w:val="clear" w:color="auto" w:fill="FFFFFF"/>
        </w:rPr>
        <w:t>cilities</w:t>
      </w:r>
      <w:r w:rsidR="00E03A1F" w:rsidRPr="004439B8">
        <w:rPr>
          <w:rFonts w:cs="Arial"/>
          <w:color w:val="000000" w:themeColor="text1"/>
          <w:shd w:val="clear" w:color="auto" w:fill="FFFFFF"/>
        </w:rPr>
        <w:t xml:space="preserve"> provided by the RTO</w:t>
      </w:r>
      <w:r w:rsidRPr="004439B8">
        <w:rPr>
          <w:rFonts w:cs="Arial"/>
          <w:color w:val="000000" w:themeColor="text1"/>
          <w:shd w:val="clear" w:color="auto" w:fill="FFFFFF"/>
        </w:rPr>
        <w:t>.</w:t>
      </w:r>
    </w:p>
    <w:p w14:paraId="7F820E31" w14:textId="0AEB9C7B" w:rsidR="00463366" w:rsidRPr="001B46C4" w:rsidRDefault="00CA4576" w:rsidP="00C36E2D">
      <w:pPr>
        <w:pStyle w:val="Heading2"/>
      </w:pPr>
      <w:bookmarkStart w:id="268" w:name="_Toc137113516"/>
      <w:bookmarkStart w:id="269" w:name="_Toc137195584"/>
      <w:bookmarkStart w:id="270" w:name="_Toc138155067"/>
      <w:bookmarkStart w:id="271" w:name="_Toc138155171"/>
      <w:bookmarkStart w:id="272" w:name="_Toc209094571"/>
      <w:r>
        <w:t>p</w:t>
      </w:r>
      <w:r w:rsidR="00D72AEF" w:rsidRPr="5C169071">
        <w:t>athway</w:t>
      </w:r>
      <w:r>
        <w:t>/</w:t>
      </w:r>
      <w:r w:rsidR="00D72AEF" w:rsidRPr="5C169071">
        <w:t>s</w:t>
      </w:r>
      <w:bookmarkEnd w:id="268"/>
      <w:bookmarkEnd w:id="269"/>
      <w:bookmarkEnd w:id="270"/>
      <w:bookmarkEnd w:id="271"/>
      <w:bookmarkEnd w:id="272"/>
    </w:p>
    <w:p w14:paraId="55ED0C00" w14:textId="1F2667AF" w:rsidR="008A0474" w:rsidRPr="001B46C4" w:rsidRDefault="00D72AEF" w:rsidP="003C633D">
      <w:pPr>
        <w:pStyle w:val="BodyText"/>
        <w:spacing w:before="120"/>
        <w:rPr>
          <w:rFonts w:cs="Arial"/>
        </w:rPr>
      </w:pPr>
      <w:r w:rsidRPr="001B46C4">
        <w:rPr>
          <w:rFonts w:cs="Arial"/>
        </w:rPr>
        <w:t>Allows students to move through qualification levels with full or partial recognition for the qualifications and/or learning outcomes they already have. (</w:t>
      </w:r>
      <w:r w:rsidR="00385201" w:rsidRPr="001B46C4">
        <w:rPr>
          <w:rFonts w:cs="Arial"/>
        </w:rPr>
        <w:t>Also</w:t>
      </w:r>
      <w:r w:rsidRPr="001B46C4">
        <w:rPr>
          <w:rFonts w:cs="Arial"/>
        </w:rPr>
        <w:t xml:space="preserve"> see credit transfer, recognition of prior learning</w:t>
      </w:r>
      <w:r w:rsidR="00430ED8">
        <w:rPr>
          <w:rFonts w:cs="Arial"/>
        </w:rPr>
        <w:t>.</w:t>
      </w:r>
      <w:r w:rsidRPr="001B46C4">
        <w:rPr>
          <w:rFonts w:cs="Arial"/>
        </w:rPr>
        <w:t xml:space="preserve">) </w:t>
      </w:r>
    </w:p>
    <w:p w14:paraId="516A3E86" w14:textId="10DF235E" w:rsidR="4E69C1A6" w:rsidRPr="001B46C4" w:rsidRDefault="4E69C1A6" w:rsidP="00C36E2D">
      <w:pPr>
        <w:pStyle w:val="Heading2"/>
      </w:pPr>
      <w:bookmarkStart w:id="273" w:name="_Toc137113517"/>
      <w:bookmarkStart w:id="274" w:name="_Toc137195585"/>
      <w:bookmarkStart w:id="275" w:name="_Toc138155068"/>
      <w:bookmarkStart w:id="276" w:name="_Toc138155172"/>
      <w:bookmarkStart w:id="277" w:name="_Toc209094572"/>
      <w:r w:rsidRPr="001B46C4">
        <w:t>participation</w:t>
      </w:r>
      <w:bookmarkEnd w:id="273"/>
      <w:bookmarkEnd w:id="274"/>
      <w:bookmarkEnd w:id="275"/>
      <w:bookmarkEnd w:id="276"/>
      <w:bookmarkEnd w:id="277"/>
    </w:p>
    <w:p w14:paraId="4616531C" w14:textId="19A68273" w:rsidR="00DF61B9" w:rsidRDefault="00721562" w:rsidP="003C633D">
      <w:pPr>
        <w:pStyle w:val="BodyText"/>
        <w:spacing w:before="120"/>
        <w:rPr>
          <w:rFonts w:cs="Arial"/>
        </w:rPr>
      </w:pPr>
      <w:r>
        <w:rPr>
          <w:rFonts w:cs="Arial"/>
        </w:rPr>
        <w:t>A</w:t>
      </w:r>
      <w:r w:rsidR="00C2660D" w:rsidRPr="001B46C4">
        <w:rPr>
          <w:rFonts w:cs="Arial"/>
        </w:rPr>
        <w:t xml:space="preserve">ll students can access and engage with the </w:t>
      </w:r>
      <w:r w:rsidR="00EB3E25" w:rsidRPr="001B46C4">
        <w:rPr>
          <w:rFonts w:cs="Arial"/>
        </w:rPr>
        <w:t>learning</w:t>
      </w:r>
      <w:r w:rsidR="00C2660D" w:rsidRPr="001B46C4">
        <w:rPr>
          <w:rFonts w:cs="Arial"/>
        </w:rPr>
        <w:t xml:space="preserve"> activities, resources and materials, services, supports and facilities</w:t>
      </w:r>
      <w:r w:rsidR="00EB3E25" w:rsidRPr="001B46C4">
        <w:rPr>
          <w:rFonts w:cs="Arial"/>
        </w:rPr>
        <w:t xml:space="preserve"> </w:t>
      </w:r>
      <w:r w:rsidR="00E70129" w:rsidRPr="001B46C4">
        <w:rPr>
          <w:rFonts w:cs="Arial"/>
        </w:rPr>
        <w:t xml:space="preserve">on an equal basis with others, and </w:t>
      </w:r>
      <w:r w:rsidR="00EB3E25" w:rsidRPr="001B46C4">
        <w:rPr>
          <w:rFonts w:cs="Arial"/>
        </w:rPr>
        <w:t xml:space="preserve">without barriers. </w:t>
      </w:r>
    </w:p>
    <w:p w14:paraId="07F27B02" w14:textId="11E41651" w:rsidR="00463366" w:rsidRPr="001B46C4" w:rsidRDefault="00A73B48" w:rsidP="00C36E2D">
      <w:pPr>
        <w:pStyle w:val="Heading2"/>
      </w:pPr>
      <w:bookmarkStart w:id="278" w:name="_Toc137113518"/>
      <w:bookmarkStart w:id="279" w:name="_Toc137195586"/>
      <w:bookmarkStart w:id="280" w:name="_Toc138155069"/>
      <w:bookmarkStart w:id="281" w:name="_Toc138155173"/>
      <w:bookmarkStart w:id="282" w:name="_Toc209094573"/>
      <w:r w:rsidRPr="001B46C4">
        <w:lastRenderedPageBreak/>
        <w:t>p</w:t>
      </w:r>
      <w:r w:rsidR="00A74B00" w:rsidRPr="001B46C4">
        <w:t xml:space="preserve">ractice </w:t>
      </w:r>
      <w:r w:rsidR="002176D3">
        <w:t>guides</w:t>
      </w:r>
      <w:bookmarkEnd w:id="278"/>
      <w:bookmarkEnd w:id="279"/>
      <w:bookmarkEnd w:id="280"/>
      <w:bookmarkEnd w:id="281"/>
      <w:bookmarkEnd w:id="282"/>
    </w:p>
    <w:p w14:paraId="721E4DBD" w14:textId="23E780E5" w:rsidR="004C7558" w:rsidRPr="0015302D" w:rsidRDefault="00055E08" w:rsidP="003852FC">
      <w:pPr>
        <w:pStyle w:val="NoSpacing"/>
        <w:rPr>
          <w:rStyle w:val="Hyperlink"/>
        </w:rPr>
      </w:pPr>
      <w:r>
        <w:rPr>
          <w:rFonts w:eastAsia="Calibri" w:cs="Arial"/>
        </w:rPr>
        <w:t>G</w:t>
      </w:r>
      <w:r w:rsidR="00EA5FD9" w:rsidRPr="5C169071">
        <w:rPr>
          <w:rFonts w:eastAsia="Calibri" w:cs="Arial"/>
        </w:rPr>
        <w:t xml:space="preserve">uides based on the key steps of the learner journey and aligned to the </w:t>
      </w:r>
      <w:hyperlink r:id="rId31" w:history="1">
        <w:r w:rsidR="00EA5FD9" w:rsidRPr="002D7182">
          <w:rPr>
            <w:rStyle w:val="Hyperlink"/>
          </w:rPr>
          <w:t>Disability Standards for Education</w:t>
        </w:r>
        <w:r w:rsidR="009B4D9D" w:rsidRPr="002D7182">
          <w:rPr>
            <w:rStyle w:val="Hyperlink"/>
          </w:rPr>
          <w:t xml:space="preserve"> 20</w:t>
        </w:r>
        <w:r w:rsidR="00566E5F" w:rsidRPr="002D7182">
          <w:rPr>
            <w:rStyle w:val="Hyperlink"/>
          </w:rPr>
          <w:t>0</w:t>
        </w:r>
        <w:r w:rsidR="009B4D9D" w:rsidRPr="002D7182">
          <w:rPr>
            <w:rStyle w:val="Hyperlink"/>
          </w:rPr>
          <w:t>5</w:t>
        </w:r>
        <w:r w:rsidR="00177010" w:rsidRPr="002D7182">
          <w:rPr>
            <w:rStyle w:val="Hyperlink"/>
          </w:rPr>
          <w:t xml:space="preserve"> </w:t>
        </w:r>
        <w:r w:rsidR="00B5126A" w:rsidRPr="002D7182">
          <w:rPr>
            <w:rStyle w:val="Hyperlink"/>
          </w:rPr>
          <w:t xml:space="preserve">(Cth) </w:t>
        </w:r>
        <w:r w:rsidR="00177010" w:rsidRPr="002D7182">
          <w:rPr>
            <w:rStyle w:val="Hyperlink"/>
          </w:rPr>
          <w:t>(DSE)</w:t>
        </w:r>
      </w:hyperlink>
      <w:r w:rsidR="00EA5FD9" w:rsidRPr="5C169071">
        <w:rPr>
          <w:rFonts w:eastAsia="Calibri" w:cs="Arial"/>
        </w:rPr>
        <w:t>. Each guide presents an overview and explanation of an element of the practice, and practice considerations and checkpoints. The guides include a brief summary of how they relate to the regulatory framework</w:t>
      </w:r>
      <w:r w:rsidR="00DF5059">
        <w:rPr>
          <w:rFonts w:eastAsia="Calibri" w:cs="Arial"/>
        </w:rPr>
        <w:t>.</w:t>
      </w:r>
      <w:r w:rsidR="00EA5FD9" w:rsidRPr="5C169071">
        <w:rPr>
          <w:rFonts w:eastAsia="Calibri" w:cs="Arial"/>
        </w:rPr>
        <w:t xml:space="preserve"> </w:t>
      </w:r>
      <w:r w:rsidR="00DF5059">
        <w:rPr>
          <w:rFonts w:eastAsia="Calibri" w:cs="Arial"/>
        </w:rPr>
        <w:t>They also</w:t>
      </w:r>
      <w:r w:rsidR="00EA5FD9" w:rsidRPr="5C169071">
        <w:rPr>
          <w:rFonts w:eastAsia="Calibri" w:cs="Arial"/>
        </w:rPr>
        <w:t xml:space="preserve"> recommend free</w:t>
      </w:r>
      <w:r w:rsidR="00DF5059">
        <w:rPr>
          <w:rFonts w:eastAsia="Calibri" w:cs="Arial"/>
        </w:rPr>
        <w:t>,</w:t>
      </w:r>
      <w:r w:rsidR="00EA5FD9" w:rsidRPr="5C169071">
        <w:rPr>
          <w:rFonts w:eastAsia="Calibri" w:cs="Arial"/>
        </w:rPr>
        <w:t xml:space="preserve"> accessible resources and training for RTOs </w:t>
      </w:r>
      <w:r w:rsidR="00EA5FD9" w:rsidRPr="002301BA">
        <w:rPr>
          <w:rFonts w:eastAsia="Calibri" w:cs="Arial"/>
        </w:rPr>
        <w:t xml:space="preserve">staff and </w:t>
      </w:r>
      <w:r w:rsidR="008C3B7D" w:rsidRPr="002301BA">
        <w:rPr>
          <w:rFonts w:eastAsia="Calibri" w:cs="Arial"/>
        </w:rPr>
        <w:t>trainers and assessors</w:t>
      </w:r>
      <w:r w:rsidR="00EA5FD9" w:rsidRPr="002301BA">
        <w:rPr>
          <w:rFonts w:eastAsia="Calibri" w:cs="Arial"/>
        </w:rPr>
        <w:t xml:space="preserve">. </w:t>
      </w:r>
      <w:r w:rsidR="00B85764" w:rsidRPr="002301BA">
        <w:rPr>
          <w:rFonts w:eastAsia="Calibri" w:cs="Arial"/>
        </w:rPr>
        <w:t xml:space="preserve">Practice guides </w:t>
      </w:r>
      <w:r w:rsidR="00EA5FD9" w:rsidRPr="002301BA">
        <w:rPr>
          <w:rFonts w:eastAsia="Calibri" w:cs="Arial"/>
        </w:rPr>
        <w:t xml:space="preserve">aim to build capability to better support students with disability and meet the obligations as outlined in the </w:t>
      </w:r>
      <w:hyperlink r:id="rId32" w:history="1">
        <w:r w:rsidR="00471A0B" w:rsidRPr="002301BA">
          <w:rPr>
            <w:rStyle w:val="Hyperlink"/>
          </w:rPr>
          <w:t>Disability Discrimination Act 1992 (Cth) (DDA)</w:t>
        </w:r>
      </w:hyperlink>
      <w:r w:rsidR="00EA5FD9" w:rsidRPr="002301BA">
        <w:rPr>
          <w:rFonts w:eastAsia="Calibri" w:cs="Arial"/>
        </w:rPr>
        <w:t>, DSE and</w:t>
      </w:r>
      <w:r w:rsidR="00F31F1F" w:rsidRPr="002301BA">
        <w:rPr>
          <w:rFonts w:eastAsia="Calibri" w:cs="Arial"/>
        </w:rPr>
        <w:t xml:space="preserve"> the</w:t>
      </w:r>
      <w:r w:rsidR="002301BA" w:rsidRPr="002301BA">
        <w:t xml:space="preserve"> 2025 Standards for Registered Training Organisations (RTOs)</w:t>
      </w:r>
      <w:r w:rsidR="00EA5FD9" w:rsidRPr="002301BA">
        <w:rPr>
          <w:rFonts w:eastAsia="Calibri" w:cs="Arial"/>
        </w:rPr>
        <w:t>.</w:t>
      </w:r>
      <w:r w:rsidR="004C7558">
        <w:rPr>
          <w:rFonts w:eastAsia="Calibri" w:cs="Arial"/>
        </w:rPr>
        <w:t xml:space="preserve"> </w:t>
      </w:r>
    </w:p>
    <w:p w14:paraId="4B145D4A" w14:textId="77777777" w:rsidR="00EC6ED8" w:rsidRPr="001B46C4" w:rsidRDefault="00EC6ED8" w:rsidP="00C36E2D">
      <w:pPr>
        <w:pStyle w:val="Heading2"/>
      </w:pPr>
      <w:bookmarkStart w:id="283" w:name="_Toc137113519"/>
      <w:bookmarkStart w:id="284" w:name="_Toc137195587"/>
      <w:bookmarkStart w:id="285" w:name="_Toc138155070"/>
      <w:bookmarkStart w:id="286" w:name="_Toc138155174"/>
      <w:bookmarkStart w:id="287" w:name="_Toc209094574"/>
      <w:r w:rsidRPr="5C169071">
        <w:rPr>
          <w:bCs/>
        </w:rPr>
        <w:t xml:space="preserve">practice </w:t>
      </w:r>
      <w:r w:rsidRPr="5C169071">
        <w:t>illustrations</w:t>
      </w:r>
      <w:bookmarkEnd w:id="283"/>
      <w:bookmarkEnd w:id="284"/>
      <w:bookmarkEnd w:id="285"/>
      <w:bookmarkEnd w:id="286"/>
      <w:bookmarkEnd w:id="287"/>
      <w:r w:rsidRPr="5C169071">
        <w:t xml:space="preserve"> </w:t>
      </w:r>
    </w:p>
    <w:p w14:paraId="674BAD6E" w14:textId="49659CD3" w:rsidR="00EC6ED8" w:rsidRPr="001B46C4" w:rsidRDefault="00F92B44" w:rsidP="00EC6ED8">
      <w:pPr>
        <w:pStyle w:val="BodyText"/>
        <w:spacing w:before="120"/>
        <w:rPr>
          <w:rStyle w:val="normaltextrun"/>
          <w:rFonts w:cs="Arial"/>
          <w:color w:val="000000"/>
          <w:shd w:val="clear" w:color="auto" w:fill="FFFFFF"/>
        </w:rPr>
      </w:pPr>
      <w:r>
        <w:rPr>
          <w:rStyle w:val="normaltextrun"/>
          <w:rFonts w:cs="Arial"/>
          <w:color w:val="000000"/>
          <w:shd w:val="clear" w:color="auto" w:fill="FFFFFF"/>
        </w:rPr>
        <w:t>P</w:t>
      </w:r>
      <w:r w:rsidR="00EC6ED8" w:rsidRPr="00F92B44">
        <w:rPr>
          <w:rStyle w:val="normaltextrun"/>
          <w:rFonts w:cs="Arial"/>
          <w:color w:val="000000"/>
          <w:shd w:val="clear" w:color="auto" w:fill="FFFFFF"/>
        </w:rPr>
        <w:t>ractical</w:t>
      </w:r>
      <w:r w:rsidR="00EC6ED8" w:rsidRPr="001B46C4">
        <w:rPr>
          <w:rStyle w:val="normaltextrun"/>
          <w:rFonts w:cs="Arial"/>
          <w:color w:val="000000"/>
          <w:shd w:val="clear" w:color="auto" w:fill="FFFFFF"/>
        </w:rPr>
        <w:t xml:space="preserve"> examples </w:t>
      </w:r>
      <w:r w:rsidR="00575412">
        <w:rPr>
          <w:rStyle w:val="normaltextrun"/>
          <w:rFonts w:cs="Arial"/>
          <w:color w:val="000000"/>
          <w:shd w:val="clear" w:color="auto" w:fill="FFFFFF"/>
        </w:rPr>
        <w:t xml:space="preserve">highlighting situations </w:t>
      </w:r>
      <w:r w:rsidR="00EC6ED8" w:rsidRPr="001B46C4">
        <w:rPr>
          <w:rStyle w:val="normaltextrun"/>
          <w:rFonts w:cs="Arial"/>
          <w:color w:val="000000"/>
          <w:shd w:val="clear" w:color="auto" w:fill="FFFFFF"/>
        </w:rPr>
        <w:t xml:space="preserve">that may occur for students with disability when participating and studying a course in the VET </w:t>
      </w:r>
      <w:r w:rsidR="00ED2BEE">
        <w:rPr>
          <w:rStyle w:val="normaltextrun"/>
          <w:rFonts w:cs="Arial"/>
          <w:color w:val="000000"/>
          <w:shd w:val="clear" w:color="auto" w:fill="FFFFFF"/>
        </w:rPr>
        <w:t>s</w:t>
      </w:r>
      <w:r w:rsidR="00EC6ED8" w:rsidRPr="001B46C4">
        <w:rPr>
          <w:rStyle w:val="normaltextrun"/>
          <w:rFonts w:cs="Arial"/>
          <w:color w:val="000000"/>
          <w:shd w:val="clear" w:color="auto" w:fill="FFFFFF"/>
        </w:rPr>
        <w:t xml:space="preserve">ector. The illustrations of practice aim to demonstrate the links to the </w:t>
      </w:r>
      <w:hyperlink r:id="rId33" w:history="1">
        <w:r w:rsidR="00F26B30" w:rsidRPr="002301BA">
          <w:rPr>
            <w:rStyle w:val="Hyperlink"/>
            <w:iCs/>
          </w:rPr>
          <w:t>Disability Discrimination Act 1992 (Cth) (DDA)</w:t>
        </w:r>
      </w:hyperlink>
      <w:r w:rsidR="00EC6ED8" w:rsidRPr="002301BA">
        <w:rPr>
          <w:rStyle w:val="normaltextrun"/>
          <w:rFonts w:cs="Arial"/>
          <w:color w:val="000000"/>
          <w:shd w:val="clear" w:color="auto" w:fill="FFFFFF"/>
        </w:rPr>
        <w:t xml:space="preserve">, </w:t>
      </w:r>
      <w:hyperlink r:id="rId34" w:history="1">
        <w:r w:rsidR="00690AB5" w:rsidRPr="002301BA">
          <w:rPr>
            <w:rStyle w:val="Hyperlink"/>
            <w:iCs/>
          </w:rPr>
          <w:t>Disability Standards for Education 2005 (Cth) (DSE)</w:t>
        </w:r>
      </w:hyperlink>
      <w:r w:rsidR="00177010" w:rsidRPr="002301BA">
        <w:rPr>
          <w:rStyle w:val="normaltextrun"/>
          <w:rFonts w:cs="Arial"/>
          <w:color w:val="000000"/>
          <w:shd w:val="clear" w:color="auto" w:fill="FFFFFF"/>
        </w:rPr>
        <w:t xml:space="preserve"> </w:t>
      </w:r>
      <w:r w:rsidR="00EC6ED8" w:rsidRPr="002301BA">
        <w:rPr>
          <w:rStyle w:val="normaltextrun"/>
          <w:rFonts w:cs="Arial"/>
          <w:color w:val="000000"/>
          <w:shd w:val="clear" w:color="auto" w:fill="FFFFFF"/>
        </w:rPr>
        <w:t>and</w:t>
      </w:r>
      <w:r w:rsidR="002F53BA" w:rsidRPr="002301BA">
        <w:rPr>
          <w:rStyle w:val="normaltextrun"/>
          <w:rFonts w:cs="Arial"/>
          <w:color w:val="000000"/>
          <w:shd w:val="clear" w:color="auto" w:fill="FFFFFF"/>
        </w:rPr>
        <w:t xml:space="preserve"> the</w:t>
      </w:r>
      <w:r w:rsidR="00EC6ED8" w:rsidRPr="002301BA">
        <w:rPr>
          <w:rStyle w:val="normaltextrun"/>
          <w:rFonts w:cs="Arial"/>
          <w:color w:val="000000"/>
          <w:shd w:val="clear" w:color="auto" w:fill="FFFFFF"/>
        </w:rPr>
        <w:t xml:space="preserve"> </w:t>
      </w:r>
      <w:r w:rsidR="002301BA" w:rsidRPr="002301BA">
        <w:t>2025 Standards</w:t>
      </w:r>
      <w:r w:rsidR="002301BA">
        <w:t xml:space="preserve"> for Registered Training Organisations (RTOs) </w:t>
      </w:r>
      <w:r w:rsidR="00EC6ED8" w:rsidRPr="001B46C4">
        <w:rPr>
          <w:rStyle w:val="normaltextrun"/>
          <w:rFonts w:cs="Arial"/>
          <w:color w:val="000000"/>
          <w:shd w:val="clear" w:color="auto" w:fill="FFFFFF"/>
        </w:rPr>
        <w:t>and provide potential options for adjustments and resolutions for an example provided.</w:t>
      </w:r>
    </w:p>
    <w:p w14:paraId="5D495516" w14:textId="73496E83" w:rsidR="00EC6ED8" w:rsidRPr="0015302D" w:rsidRDefault="00EC6ED8" w:rsidP="0015302D">
      <w:r w:rsidRPr="001B46C4">
        <w:rPr>
          <w:rStyle w:val="normaltextrun"/>
          <w:rFonts w:cs="Arial"/>
          <w:color w:val="000000"/>
          <w:shd w:val="clear" w:color="auto" w:fill="FFFFFF"/>
          <w:lang w:val="en-US"/>
        </w:rPr>
        <w:t xml:space="preserve">The intent is to assist in building the capability of RTOs to understand their obligations under the </w:t>
      </w:r>
      <w:r w:rsidR="003B07ED">
        <w:rPr>
          <w:rStyle w:val="normaltextrun"/>
          <w:rFonts w:cs="Arial"/>
          <w:color w:val="000000"/>
          <w:shd w:val="clear" w:color="auto" w:fill="FFFFFF"/>
          <w:lang w:val="en-US"/>
        </w:rPr>
        <w:t>DSE</w:t>
      </w:r>
      <w:r w:rsidRPr="001B46C4">
        <w:rPr>
          <w:rStyle w:val="normaltextrun"/>
          <w:rFonts w:cs="Arial"/>
          <w:color w:val="000000"/>
          <w:shd w:val="clear" w:color="auto" w:fill="FFFFFF"/>
          <w:lang w:val="en-US"/>
        </w:rPr>
        <w:t xml:space="preserve"> and be confident in supporting the rights of students with disability.</w:t>
      </w:r>
      <w:r w:rsidR="004C7558">
        <w:rPr>
          <w:rStyle w:val="normaltextrun"/>
          <w:rFonts w:cs="Arial"/>
          <w:color w:val="000000"/>
          <w:shd w:val="clear" w:color="auto" w:fill="FFFFFF"/>
          <w:lang w:val="en-US"/>
        </w:rPr>
        <w:t xml:space="preserve"> </w:t>
      </w:r>
    </w:p>
    <w:p w14:paraId="61CB9D5D" w14:textId="3C4E3483" w:rsidR="0069628F" w:rsidRPr="001B46C4" w:rsidRDefault="0069628F" w:rsidP="00C36E2D">
      <w:pPr>
        <w:pStyle w:val="Heading2"/>
      </w:pPr>
      <w:bookmarkStart w:id="288" w:name="_Toc137113520"/>
      <w:bookmarkStart w:id="289" w:name="_Toc137195588"/>
      <w:bookmarkStart w:id="290" w:name="_Toc138155071"/>
      <w:bookmarkStart w:id="291" w:name="_Toc138155175"/>
      <w:bookmarkStart w:id="292" w:name="_Toc209094575"/>
      <w:r w:rsidRPr="001B46C4">
        <w:t>pre-enrolment</w:t>
      </w:r>
      <w:bookmarkEnd w:id="288"/>
      <w:bookmarkEnd w:id="289"/>
      <w:bookmarkEnd w:id="290"/>
      <w:bookmarkEnd w:id="291"/>
      <w:bookmarkEnd w:id="292"/>
    </w:p>
    <w:p w14:paraId="4786AE2C" w14:textId="03F15479" w:rsidR="4E69C1A6" w:rsidRPr="001B46C4" w:rsidRDefault="0041388F" w:rsidP="003C633D">
      <w:pPr>
        <w:pStyle w:val="BodyText"/>
        <w:spacing w:before="120"/>
        <w:rPr>
          <w:rFonts w:eastAsia="Calibri" w:cs="Arial"/>
        </w:rPr>
      </w:pPr>
      <w:r>
        <w:rPr>
          <w:rFonts w:eastAsia="Calibri" w:cs="Arial"/>
        </w:rPr>
        <w:t>T</w:t>
      </w:r>
      <w:r w:rsidR="002477E0" w:rsidRPr="5C169071">
        <w:rPr>
          <w:rFonts w:eastAsia="Calibri" w:cs="Arial"/>
        </w:rPr>
        <w:t>he</w:t>
      </w:r>
      <w:r w:rsidR="00466B46" w:rsidRPr="5C169071">
        <w:rPr>
          <w:rFonts w:eastAsia="Calibri" w:cs="Arial"/>
        </w:rPr>
        <w:t xml:space="preserve"> time and actions </w:t>
      </w:r>
      <w:r w:rsidR="00B41119">
        <w:rPr>
          <w:rFonts w:eastAsia="Calibri" w:cs="Arial"/>
        </w:rPr>
        <w:t>occurring</w:t>
      </w:r>
      <w:r w:rsidR="00B41119" w:rsidRPr="5C169071">
        <w:rPr>
          <w:rFonts w:eastAsia="Calibri" w:cs="Arial"/>
        </w:rPr>
        <w:t xml:space="preserve"> </w:t>
      </w:r>
      <w:r w:rsidR="00466B46" w:rsidRPr="5C169071">
        <w:rPr>
          <w:rFonts w:eastAsia="Calibri" w:cs="Arial"/>
        </w:rPr>
        <w:t xml:space="preserve">before someone enrols in </w:t>
      </w:r>
      <w:r w:rsidR="002561F7">
        <w:rPr>
          <w:rFonts w:eastAsia="Calibri" w:cs="Arial"/>
        </w:rPr>
        <w:t>VET</w:t>
      </w:r>
      <w:r w:rsidR="00466B46" w:rsidRPr="5C169071">
        <w:rPr>
          <w:rFonts w:eastAsia="Calibri" w:cs="Arial"/>
        </w:rPr>
        <w:t xml:space="preserve"> </w:t>
      </w:r>
      <w:r w:rsidR="00385201" w:rsidRPr="5C169071">
        <w:rPr>
          <w:rFonts w:eastAsia="Calibri" w:cs="Arial"/>
        </w:rPr>
        <w:t>pathways</w:t>
      </w:r>
      <w:r w:rsidR="00E850D2" w:rsidRPr="5C169071">
        <w:rPr>
          <w:rFonts w:eastAsia="Calibri" w:cs="Arial"/>
        </w:rPr>
        <w:t xml:space="preserve">. It is the </w:t>
      </w:r>
      <w:r w:rsidR="002477E0" w:rsidRPr="5C169071">
        <w:rPr>
          <w:rFonts w:eastAsia="Calibri" w:cs="Arial"/>
        </w:rPr>
        <w:t xml:space="preserve">method by which </w:t>
      </w:r>
      <w:r w:rsidR="00385201" w:rsidRPr="5C169071">
        <w:rPr>
          <w:rFonts w:eastAsia="Calibri" w:cs="Arial"/>
        </w:rPr>
        <w:t xml:space="preserve">the </w:t>
      </w:r>
      <w:r w:rsidR="002477E0" w:rsidRPr="5C169071">
        <w:rPr>
          <w:rFonts w:eastAsia="Calibri" w:cs="Arial"/>
        </w:rPr>
        <w:t xml:space="preserve">student raises awareness of pathways and choices, </w:t>
      </w:r>
      <w:r w:rsidR="00E850D2" w:rsidRPr="5C169071">
        <w:rPr>
          <w:rFonts w:eastAsia="Calibri" w:cs="Arial"/>
        </w:rPr>
        <w:t>gather</w:t>
      </w:r>
      <w:r w:rsidR="00385201" w:rsidRPr="5C169071">
        <w:rPr>
          <w:rFonts w:eastAsia="Calibri" w:cs="Arial"/>
        </w:rPr>
        <w:t>s and explores</w:t>
      </w:r>
      <w:r w:rsidR="00E850D2" w:rsidRPr="5C169071">
        <w:rPr>
          <w:rFonts w:eastAsia="Calibri" w:cs="Arial"/>
        </w:rPr>
        <w:t xml:space="preserve"> information about study pathways and options,</w:t>
      </w:r>
      <w:r w:rsidR="00761A6B" w:rsidRPr="5C169071">
        <w:rPr>
          <w:rFonts w:eastAsia="Calibri" w:cs="Arial"/>
        </w:rPr>
        <w:t xml:space="preserve"> </w:t>
      </w:r>
      <w:r w:rsidR="0052306D">
        <w:rPr>
          <w:rFonts w:eastAsia="Calibri" w:cs="Arial"/>
        </w:rPr>
        <w:t xml:space="preserve">and </w:t>
      </w:r>
      <w:r w:rsidR="00761A6B" w:rsidRPr="5C169071">
        <w:rPr>
          <w:rFonts w:eastAsia="Calibri" w:cs="Arial"/>
        </w:rPr>
        <w:t>plans and</w:t>
      </w:r>
      <w:r w:rsidR="00E850D2" w:rsidRPr="5C169071">
        <w:rPr>
          <w:rFonts w:eastAsia="Calibri" w:cs="Arial"/>
        </w:rPr>
        <w:t xml:space="preserve"> </w:t>
      </w:r>
      <w:r w:rsidR="002477E0" w:rsidRPr="5C169071">
        <w:rPr>
          <w:rFonts w:eastAsia="Calibri" w:cs="Arial"/>
        </w:rPr>
        <w:t>select</w:t>
      </w:r>
      <w:r w:rsidR="00E850D2" w:rsidRPr="5C169071">
        <w:rPr>
          <w:rFonts w:eastAsia="Calibri" w:cs="Arial"/>
        </w:rPr>
        <w:t>s</w:t>
      </w:r>
      <w:r w:rsidR="002477E0" w:rsidRPr="5C169071">
        <w:rPr>
          <w:rFonts w:eastAsia="Calibri" w:cs="Arial"/>
        </w:rPr>
        <w:t xml:space="preserve"> courses</w:t>
      </w:r>
      <w:r w:rsidR="00761A6B" w:rsidRPr="5C169071">
        <w:rPr>
          <w:rFonts w:eastAsia="Calibri" w:cs="Arial"/>
        </w:rPr>
        <w:t xml:space="preserve"> in prepara</w:t>
      </w:r>
      <w:r w:rsidR="00385201" w:rsidRPr="5C169071">
        <w:rPr>
          <w:rFonts w:eastAsia="Calibri" w:cs="Arial"/>
        </w:rPr>
        <w:t>t</w:t>
      </w:r>
      <w:r w:rsidR="00761A6B" w:rsidRPr="5C169071">
        <w:rPr>
          <w:rFonts w:eastAsia="Calibri" w:cs="Arial"/>
        </w:rPr>
        <w:t>ion for application and enrolment. These activities assist the student to make informed choices.</w:t>
      </w:r>
    </w:p>
    <w:p w14:paraId="59FCD74D" w14:textId="77ADFF18" w:rsidR="008E210C" w:rsidRPr="001B46C4" w:rsidRDefault="008E210C" w:rsidP="00C36E2D">
      <w:pPr>
        <w:pStyle w:val="Heading2"/>
      </w:pPr>
      <w:bookmarkStart w:id="293" w:name="_Toc137113521"/>
      <w:bookmarkStart w:id="294" w:name="_Toc137195589"/>
      <w:bookmarkStart w:id="295" w:name="_Toc138155072"/>
      <w:bookmarkStart w:id="296" w:name="_Toc138155176"/>
      <w:bookmarkStart w:id="297" w:name="_Toc209094576"/>
      <w:r w:rsidRPr="001B46C4">
        <w:t>principles of assessment</w:t>
      </w:r>
      <w:bookmarkEnd w:id="293"/>
      <w:bookmarkEnd w:id="294"/>
      <w:bookmarkEnd w:id="295"/>
      <w:bookmarkEnd w:id="296"/>
      <w:bookmarkEnd w:id="297"/>
      <w:r w:rsidRPr="001B46C4">
        <w:t xml:space="preserve"> </w:t>
      </w:r>
    </w:p>
    <w:p w14:paraId="5674717B" w14:textId="5C426040" w:rsidR="00A74B00" w:rsidRPr="001B46C4" w:rsidRDefault="00FE2A8A" w:rsidP="003C633D">
      <w:pPr>
        <w:pStyle w:val="BodyText"/>
        <w:spacing w:before="120"/>
        <w:rPr>
          <w:rFonts w:cs="Arial"/>
        </w:rPr>
      </w:pPr>
      <w:r w:rsidRPr="001B46C4">
        <w:rPr>
          <w:rFonts w:cs="Arial"/>
        </w:rPr>
        <w:t>The four principles of assessment</w:t>
      </w:r>
      <w:r w:rsidR="00964F57">
        <w:rPr>
          <w:rFonts w:cs="Arial"/>
        </w:rPr>
        <w:t xml:space="preserve"> –</w:t>
      </w:r>
      <w:r w:rsidRPr="001B46C4">
        <w:rPr>
          <w:rFonts w:cs="Arial"/>
        </w:rPr>
        <w:t xml:space="preserve"> fairness, flexibility, </w:t>
      </w:r>
      <w:r w:rsidR="00B54206" w:rsidRPr="001B46C4">
        <w:rPr>
          <w:rFonts w:cs="Arial"/>
        </w:rPr>
        <w:t xml:space="preserve">validity and </w:t>
      </w:r>
      <w:r w:rsidR="00385201" w:rsidRPr="001B46C4">
        <w:rPr>
          <w:rFonts w:cs="Arial"/>
        </w:rPr>
        <w:t>reliability</w:t>
      </w:r>
      <w:r w:rsidR="00B54206" w:rsidRPr="001B46C4">
        <w:rPr>
          <w:rFonts w:cs="Arial"/>
        </w:rPr>
        <w:t xml:space="preserve"> </w:t>
      </w:r>
      <w:r w:rsidR="00964F57">
        <w:rPr>
          <w:rFonts w:cs="Arial"/>
        </w:rPr>
        <w:t xml:space="preserve">– </w:t>
      </w:r>
      <w:r w:rsidR="00B54206" w:rsidRPr="001B46C4">
        <w:rPr>
          <w:rFonts w:cs="Arial"/>
        </w:rPr>
        <w:t xml:space="preserve">aim to support </w:t>
      </w:r>
      <w:r w:rsidR="00385201" w:rsidRPr="001B46C4">
        <w:rPr>
          <w:rFonts w:cs="Arial"/>
        </w:rPr>
        <w:t>robust</w:t>
      </w:r>
      <w:r w:rsidR="00B54206" w:rsidRPr="001B46C4">
        <w:rPr>
          <w:rFonts w:cs="Arial"/>
        </w:rPr>
        <w:t xml:space="preserve"> </w:t>
      </w:r>
      <w:r w:rsidR="003F084E">
        <w:rPr>
          <w:rFonts w:cs="Arial"/>
        </w:rPr>
        <w:t>a</w:t>
      </w:r>
      <w:r w:rsidR="00B54206" w:rsidRPr="001B46C4">
        <w:rPr>
          <w:rFonts w:cs="Arial"/>
        </w:rPr>
        <w:t xml:space="preserve">nd </w:t>
      </w:r>
      <w:r w:rsidR="00862CBA" w:rsidRPr="001B46C4">
        <w:rPr>
          <w:rFonts w:cs="Arial"/>
        </w:rPr>
        <w:t>rigoro</w:t>
      </w:r>
      <w:r w:rsidR="00862CBA">
        <w:rPr>
          <w:rFonts w:cs="Arial"/>
        </w:rPr>
        <w:t>us</w:t>
      </w:r>
      <w:r w:rsidR="00B54206" w:rsidRPr="001B46C4">
        <w:rPr>
          <w:rFonts w:cs="Arial"/>
        </w:rPr>
        <w:t xml:space="preserve"> assessment systems, processes and tools. </w:t>
      </w:r>
    </w:p>
    <w:p w14:paraId="2EA11B75" w14:textId="415F17F4" w:rsidR="00E63604" w:rsidRPr="00F04767" w:rsidRDefault="00E63604" w:rsidP="00C36E2D">
      <w:pPr>
        <w:pStyle w:val="Heading2"/>
      </w:pPr>
      <w:bookmarkStart w:id="298" w:name="_Toc137113522"/>
      <w:bookmarkStart w:id="299" w:name="_Toc137195590"/>
      <w:bookmarkStart w:id="300" w:name="_Toc138155073"/>
      <w:bookmarkStart w:id="301" w:name="_Toc138155177"/>
      <w:bookmarkStart w:id="302" w:name="_Toc209094577"/>
      <w:r w:rsidRPr="00F04767">
        <w:t>print disability</w:t>
      </w:r>
      <w:bookmarkEnd w:id="298"/>
      <w:bookmarkEnd w:id="299"/>
      <w:bookmarkEnd w:id="300"/>
      <w:bookmarkEnd w:id="301"/>
      <w:bookmarkEnd w:id="302"/>
    </w:p>
    <w:p w14:paraId="75A73563" w14:textId="4D0789E6" w:rsidR="00E63604" w:rsidRPr="001B46C4" w:rsidRDefault="008B5DCC" w:rsidP="003C633D">
      <w:pPr>
        <w:pStyle w:val="BodyText"/>
        <w:spacing w:before="120"/>
        <w:rPr>
          <w:rFonts w:cs="Arial"/>
        </w:rPr>
      </w:pPr>
      <w:r>
        <w:rPr>
          <w:rFonts w:cs="Arial"/>
        </w:rPr>
        <w:t>I</w:t>
      </w:r>
      <w:r w:rsidR="00E63604" w:rsidRPr="001B46C4">
        <w:rPr>
          <w:rFonts w:cs="Arial"/>
        </w:rPr>
        <w:t>nab</w:t>
      </w:r>
      <w:r>
        <w:rPr>
          <w:rFonts w:cs="Arial"/>
        </w:rPr>
        <w:t>ility</w:t>
      </w:r>
      <w:r w:rsidR="00E63604" w:rsidRPr="001B46C4">
        <w:rPr>
          <w:rFonts w:cs="Arial"/>
        </w:rPr>
        <w:t xml:space="preserve"> to</w:t>
      </w:r>
      <w:r w:rsidR="003F084E">
        <w:rPr>
          <w:rFonts w:cs="Arial"/>
        </w:rPr>
        <w:t xml:space="preserve"> </w:t>
      </w:r>
      <w:r>
        <w:rPr>
          <w:rFonts w:cs="Arial"/>
        </w:rPr>
        <w:t>(</w:t>
      </w:r>
      <w:r w:rsidR="003F084E">
        <w:rPr>
          <w:rFonts w:cs="Arial"/>
        </w:rPr>
        <w:t>or difficulty</w:t>
      </w:r>
      <w:r>
        <w:rPr>
          <w:rFonts w:cs="Arial"/>
        </w:rPr>
        <w:t xml:space="preserve"> with)</w:t>
      </w:r>
      <w:r w:rsidR="00E63604" w:rsidRPr="001B46C4">
        <w:rPr>
          <w:rFonts w:cs="Arial"/>
        </w:rPr>
        <w:t xml:space="preserve"> access</w:t>
      </w:r>
      <w:r w:rsidR="003F084E">
        <w:rPr>
          <w:rFonts w:cs="Arial"/>
        </w:rPr>
        <w:t>ing</w:t>
      </w:r>
      <w:r w:rsidR="00E63604" w:rsidRPr="001B46C4">
        <w:rPr>
          <w:rFonts w:cs="Arial"/>
        </w:rPr>
        <w:t xml:space="preserve"> printed text</w:t>
      </w:r>
      <w:r w:rsidR="003F084E">
        <w:rPr>
          <w:rFonts w:cs="Arial"/>
        </w:rPr>
        <w:t xml:space="preserve"> due to disability</w:t>
      </w:r>
      <w:r w:rsidR="00E63604" w:rsidRPr="001B46C4">
        <w:rPr>
          <w:rFonts w:cs="Arial"/>
        </w:rPr>
        <w:t>.</w:t>
      </w:r>
    </w:p>
    <w:p w14:paraId="63DE7997" w14:textId="5E9EBAFB" w:rsidR="006A4FA8" w:rsidRPr="001B46C4" w:rsidRDefault="006A4FA8" w:rsidP="00C36E2D">
      <w:pPr>
        <w:pStyle w:val="Heading2"/>
      </w:pPr>
      <w:bookmarkStart w:id="303" w:name="_Toc137113523"/>
      <w:bookmarkStart w:id="304" w:name="_Toc137195591"/>
      <w:bookmarkStart w:id="305" w:name="_Toc138155074"/>
      <w:bookmarkStart w:id="306" w:name="_Toc138155178"/>
      <w:bookmarkStart w:id="307" w:name="_Toc209094578"/>
      <w:r w:rsidRPr="001B46C4">
        <w:t>prospective student</w:t>
      </w:r>
      <w:bookmarkEnd w:id="303"/>
      <w:bookmarkEnd w:id="304"/>
      <w:bookmarkEnd w:id="305"/>
      <w:bookmarkEnd w:id="306"/>
      <w:bookmarkEnd w:id="307"/>
    </w:p>
    <w:p w14:paraId="04587404" w14:textId="77777777" w:rsidR="000C4B02" w:rsidRDefault="00275AF1" w:rsidP="000C4B02">
      <w:pPr>
        <w:pStyle w:val="BodyText"/>
        <w:spacing w:before="120"/>
        <w:rPr>
          <w:rFonts w:cs="Arial"/>
        </w:rPr>
      </w:pPr>
      <w:r>
        <w:rPr>
          <w:rFonts w:cs="Arial"/>
        </w:rPr>
        <w:t>P</w:t>
      </w:r>
      <w:r w:rsidR="006A4FA8" w:rsidRPr="001B46C4">
        <w:rPr>
          <w:rFonts w:cs="Arial"/>
        </w:rPr>
        <w:t xml:space="preserve">erson who approaches </w:t>
      </w:r>
      <w:r>
        <w:rPr>
          <w:rFonts w:cs="Arial"/>
        </w:rPr>
        <w:t xml:space="preserve">an </w:t>
      </w:r>
      <w:r w:rsidR="00EC6ED8">
        <w:rPr>
          <w:rFonts w:cs="Arial"/>
        </w:rPr>
        <w:t xml:space="preserve">RTO </w:t>
      </w:r>
      <w:r w:rsidR="006A4FA8" w:rsidRPr="001B46C4">
        <w:rPr>
          <w:rFonts w:cs="Arial"/>
        </w:rPr>
        <w:t xml:space="preserve">about seeking admission to, or applying for enrolment in, the </w:t>
      </w:r>
      <w:r w:rsidR="008A0474" w:rsidRPr="001B46C4">
        <w:rPr>
          <w:rFonts w:cs="Arial"/>
        </w:rPr>
        <w:t>institution.</w:t>
      </w:r>
    </w:p>
    <w:p w14:paraId="5571A35A" w14:textId="59253B15" w:rsidR="00B441E3" w:rsidRPr="00F20D14" w:rsidRDefault="00B441E3" w:rsidP="00F20D14">
      <w:pPr>
        <w:pStyle w:val="Heading2"/>
        <w:rPr>
          <w:rStyle w:val="Strong"/>
          <w:rFonts w:cs="Arial"/>
          <w:b w:val="0"/>
          <w:bCs w:val="0"/>
        </w:rPr>
      </w:pPr>
      <w:bookmarkStart w:id="308" w:name="_Toc137113524"/>
      <w:bookmarkStart w:id="309" w:name="_Toc137195592"/>
      <w:bookmarkStart w:id="310" w:name="_Toc138155075"/>
      <w:bookmarkStart w:id="311" w:name="_Toc138155179"/>
      <w:bookmarkStart w:id="312" w:name="_Toc209094579"/>
      <w:r w:rsidRPr="00F20D14">
        <w:t>qualification</w:t>
      </w:r>
      <w:bookmarkEnd w:id="308"/>
      <w:bookmarkEnd w:id="309"/>
      <w:bookmarkEnd w:id="310"/>
      <w:bookmarkEnd w:id="311"/>
      <w:bookmarkEnd w:id="312"/>
    </w:p>
    <w:p w14:paraId="0FBEFF48" w14:textId="36118268" w:rsidR="00CB36F5" w:rsidRDefault="00E9232B" w:rsidP="00E9232B">
      <w:pPr>
        <w:rPr>
          <w:rStyle w:val="Strong"/>
          <w:rFonts w:cs="Arial"/>
          <w:b w:val="0"/>
          <w:bCs w:val="0"/>
        </w:rPr>
      </w:pPr>
      <w:r w:rsidRPr="004439B8">
        <w:rPr>
          <w:rStyle w:val="Strong"/>
          <w:rFonts w:cs="Arial"/>
          <w:b w:val="0"/>
          <w:bCs w:val="0"/>
        </w:rPr>
        <w:t xml:space="preserve">Formal certification, issued by </w:t>
      </w:r>
      <w:r w:rsidR="005122E3">
        <w:rPr>
          <w:rStyle w:val="Strong"/>
          <w:rFonts w:cs="Arial"/>
          <w:b w:val="0"/>
          <w:bCs w:val="0"/>
        </w:rPr>
        <w:t>an RTO</w:t>
      </w:r>
      <w:r w:rsidRPr="004439B8">
        <w:rPr>
          <w:rStyle w:val="Strong"/>
          <w:rFonts w:cs="Arial"/>
          <w:b w:val="0"/>
          <w:bCs w:val="0"/>
        </w:rPr>
        <w:t>, in recognition that a person has achieved learning outcomes or competencies relevant to identified individual, professional, industry or community needs.</w:t>
      </w:r>
    </w:p>
    <w:p w14:paraId="58C4AC51" w14:textId="77777777" w:rsidR="00CB36F5" w:rsidRDefault="00CB36F5">
      <w:pPr>
        <w:rPr>
          <w:rStyle w:val="Strong"/>
          <w:rFonts w:cs="Arial"/>
          <w:b w:val="0"/>
          <w:bCs w:val="0"/>
        </w:rPr>
      </w:pPr>
      <w:r>
        <w:rPr>
          <w:rStyle w:val="Strong"/>
          <w:rFonts w:cs="Arial"/>
          <w:b w:val="0"/>
          <w:bCs w:val="0"/>
        </w:rPr>
        <w:br w:type="page"/>
      </w:r>
    </w:p>
    <w:p w14:paraId="4C25033E" w14:textId="6CA1A189" w:rsidR="00E63604" w:rsidRPr="00F04767" w:rsidRDefault="00E63604" w:rsidP="00C36E2D">
      <w:pPr>
        <w:pStyle w:val="Heading2"/>
      </w:pPr>
      <w:bookmarkStart w:id="313" w:name="_Toc137113525"/>
      <w:bookmarkStart w:id="314" w:name="_Toc137195593"/>
      <w:bookmarkStart w:id="315" w:name="_Toc138155076"/>
      <w:bookmarkStart w:id="316" w:name="_Toc138155180"/>
      <w:bookmarkStart w:id="317" w:name="_Toc209094580"/>
      <w:r w:rsidRPr="00F04767">
        <w:lastRenderedPageBreak/>
        <w:t>reasonable adjustment</w:t>
      </w:r>
      <w:bookmarkEnd w:id="313"/>
      <w:bookmarkEnd w:id="314"/>
      <w:bookmarkEnd w:id="315"/>
      <w:bookmarkEnd w:id="316"/>
      <w:bookmarkEnd w:id="317"/>
    </w:p>
    <w:p w14:paraId="6C5E7AAC" w14:textId="4A9FBB97" w:rsidR="00A370B4" w:rsidRDefault="0041581B" w:rsidP="00A370B4">
      <w:pPr>
        <w:pStyle w:val="BodyText"/>
        <w:spacing w:before="120"/>
        <w:rPr>
          <w:rFonts w:eastAsiaTheme="majorEastAsia" w:cstheme="majorBidi"/>
          <w:color w:val="2F5496" w:themeColor="accent1" w:themeShade="BF"/>
          <w:sz w:val="28"/>
          <w:shd w:val="clear" w:color="auto" w:fill="FFFFFF"/>
        </w:rPr>
      </w:pPr>
      <w:r>
        <w:rPr>
          <w:rFonts w:cs="Arial"/>
        </w:rPr>
        <w:t>L</w:t>
      </w:r>
      <w:r w:rsidR="00E63604" w:rsidRPr="001B46C4">
        <w:rPr>
          <w:rFonts w:cs="Arial"/>
        </w:rPr>
        <w:t>egislative term that, for VET, refers to a measure or action taken by an education provider to enable learners with disability to participate in education and training on the same basis as learners without disability.</w:t>
      </w:r>
      <w:r w:rsidR="0015302D">
        <w:rPr>
          <w:rFonts w:cs="Arial"/>
        </w:rPr>
        <w:t xml:space="preserve"> </w:t>
      </w:r>
      <w:r w:rsidR="006D38A5" w:rsidRPr="001B46C4">
        <w:rPr>
          <w:rFonts w:cs="Arial"/>
        </w:rPr>
        <w:t>The nature and range of adjustment to an assessment tool or assessment method</w:t>
      </w:r>
      <w:r w:rsidR="00D905B9">
        <w:rPr>
          <w:rFonts w:cs="Arial"/>
        </w:rPr>
        <w:t>,</w:t>
      </w:r>
      <w:r w:rsidR="006D38A5" w:rsidRPr="001B46C4">
        <w:rPr>
          <w:rFonts w:cs="Arial"/>
        </w:rPr>
        <w:t xml:space="preserve"> which will ensure valid, </w:t>
      </w:r>
      <w:r w:rsidR="00EC6ED8">
        <w:rPr>
          <w:rFonts w:cs="Arial"/>
        </w:rPr>
        <w:t>authentic</w:t>
      </w:r>
      <w:r w:rsidR="006D38A5" w:rsidRPr="001B46C4">
        <w:rPr>
          <w:rFonts w:cs="Arial"/>
        </w:rPr>
        <w:t xml:space="preserve"> and sufficient evidence is </w:t>
      </w:r>
      <w:r w:rsidR="00385201" w:rsidRPr="001B46C4">
        <w:rPr>
          <w:rFonts w:cs="Arial"/>
        </w:rPr>
        <w:t>gathered</w:t>
      </w:r>
      <w:r w:rsidR="006D38A5" w:rsidRPr="001B46C4">
        <w:rPr>
          <w:rFonts w:cs="Arial"/>
        </w:rPr>
        <w:t xml:space="preserve"> to make reliable assessment decisions to meet the characteristics of the person(s) being assessed.</w:t>
      </w:r>
      <w:bookmarkStart w:id="318" w:name="_Toc137113526"/>
      <w:bookmarkStart w:id="319" w:name="_Toc137195594"/>
      <w:bookmarkStart w:id="320" w:name="_Toc138155077"/>
      <w:bookmarkStart w:id="321" w:name="_Toc138155181"/>
    </w:p>
    <w:p w14:paraId="46554973" w14:textId="0D7C15D6" w:rsidR="00083E1D" w:rsidRDefault="00083E1D" w:rsidP="00C36E2D">
      <w:pPr>
        <w:pStyle w:val="Heading2"/>
        <w:rPr>
          <w:shd w:val="clear" w:color="auto" w:fill="FFFFFF"/>
        </w:rPr>
      </w:pPr>
      <w:bookmarkStart w:id="322" w:name="_Toc209094581"/>
      <w:r>
        <w:rPr>
          <w:shd w:val="clear" w:color="auto" w:fill="FFFFFF"/>
        </w:rPr>
        <w:t>r</w:t>
      </w:r>
      <w:r w:rsidRPr="001B46C4">
        <w:rPr>
          <w:shd w:val="clear" w:color="auto" w:fill="FFFFFF"/>
        </w:rPr>
        <w:t xml:space="preserve">ecognition of </w:t>
      </w:r>
      <w:r>
        <w:rPr>
          <w:shd w:val="clear" w:color="auto" w:fill="FFFFFF"/>
        </w:rPr>
        <w:t>p</w:t>
      </w:r>
      <w:r w:rsidRPr="001B46C4">
        <w:rPr>
          <w:shd w:val="clear" w:color="auto" w:fill="FFFFFF"/>
        </w:rPr>
        <w:t xml:space="preserve">rior </w:t>
      </w:r>
      <w:r>
        <w:rPr>
          <w:shd w:val="clear" w:color="auto" w:fill="FFFFFF"/>
        </w:rPr>
        <w:t>l</w:t>
      </w:r>
      <w:r w:rsidRPr="001B46C4">
        <w:rPr>
          <w:shd w:val="clear" w:color="auto" w:fill="FFFFFF"/>
        </w:rPr>
        <w:t>earning (RPL)</w:t>
      </w:r>
      <w:bookmarkEnd w:id="318"/>
      <w:bookmarkEnd w:id="319"/>
      <w:bookmarkEnd w:id="320"/>
      <w:bookmarkEnd w:id="321"/>
      <w:bookmarkEnd w:id="322"/>
    </w:p>
    <w:p w14:paraId="50EF9C44" w14:textId="0EA80C59" w:rsidR="00B8110A" w:rsidRDefault="00083E1D" w:rsidP="00083E1D">
      <w:pPr>
        <w:spacing w:before="120" w:after="120"/>
        <w:rPr>
          <w:rFonts w:cs="Arial"/>
          <w:shd w:val="clear" w:color="auto" w:fill="FFFFFF"/>
        </w:rPr>
      </w:pPr>
      <w:r>
        <w:rPr>
          <w:rFonts w:cs="Arial"/>
          <w:shd w:val="clear" w:color="auto" w:fill="FFFFFF"/>
        </w:rPr>
        <w:t>A</w:t>
      </w:r>
      <w:r w:rsidRPr="001866F7">
        <w:rPr>
          <w:rFonts w:cs="Arial"/>
          <w:shd w:val="clear" w:color="auto" w:fill="FFFFFF"/>
        </w:rPr>
        <w:t>ssessment</w:t>
      </w:r>
      <w:r>
        <w:rPr>
          <w:rFonts w:cs="Arial"/>
          <w:shd w:val="clear" w:color="auto" w:fill="FFFFFF"/>
        </w:rPr>
        <w:t xml:space="preserve"> </w:t>
      </w:r>
      <w:r w:rsidRPr="001866F7">
        <w:rPr>
          <w:rFonts w:cs="Arial"/>
          <w:shd w:val="clear" w:color="auto" w:fill="FFFFFF"/>
        </w:rPr>
        <w:t xml:space="preserve">process that </w:t>
      </w:r>
      <w:r>
        <w:rPr>
          <w:rFonts w:cs="Arial"/>
          <w:shd w:val="clear" w:color="auto" w:fill="FFFFFF"/>
        </w:rPr>
        <w:t>judges</w:t>
      </w:r>
      <w:r w:rsidRPr="001866F7">
        <w:rPr>
          <w:rFonts w:cs="Arial"/>
          <w:shd w:val="clear" w:color="auto" w:fill="FFFFFF"/>
        </w:rPr>
        <w:t xml:space="preserve"> </w:t>
      </w:r>
      <w:r>
        <w:rPr>
          <w:rFonts w:cs="Arial"/>
          <w:shd w:val="clear" w:color="auto" w:fill="FFFFFF"/>
        </w:rPr>
        <w:t>an individual’s</w:t>
      </w:r>
      <w:r w:rsidRPr="001866F7">
        <w:rPr>
          <w:rFonts w:cs="Arial"/>
          <w:shd w:val="clear" w:color="auto" w:fill="FFFFFF"/>
        </w:rPr>
        <w:t xml:space="preserve"> competency/s that may have been acquired through formal, non-formal and informal learning to determine the extent to which that individual meets the requirements specified in the training package or VET accredited courses.</w:t>
      </w:r>
    </w:p>
    <w:p w14:paraId="0D5AC471" w14:textId="343F483F" w:rsidR="00A74B00" w:rsidRPr="001B46C4" w:rsidRDefault="00D80CDF" w:rsidP="00C36E2D">
      <w:pPr>
        <w:pStyle w:val="Heading2"/>
        <w:rPr>
          <w:shd w:val="clear" w:color="auto" w:fill="FFFFFF"/>
        </w:rPr>
      </w:pPr>
      <w:bookmarkStart w:id="323" w:name="_Toc137113527"/>
      <w:bookmarkStart w:id="324" w:name="_Toc137195595"/>
      <w:bookmarkStart w:id="325" w:name="_Toc138155078"/>
      <w:bookmarkStart w:id="326" w:name="_Toc138155182"/>
      <w:bookmarkStart w:id="327" w:name="_Toc209094582"/>
      <w:r>
        <w:rPr>
          <w:shd w:val="clear" w:color="auto" w:fill="FFFFFF"/>
        </w:rPr>
        <w:t>r</w:t>
      </w:r>
      <w:r w:rsidR="00A74B00" w:rsidRPr="001B46C4">
        <w:rPr>
          <w:shd w:val="clear" w:color="auto" w:fill="FFFFFF"/>
        </w:rPr>
        <w:t xml:space="preserve">egistered </w:t>
      </w:r>
      <w:r>
        <w:rPr>
          <w:shd w:val="clear" w:color="auto" w:fill="FFFFFF"/>
        </w:rPr>
        <w:t>t</w:t>
      </w:r>
      <w:r w:rsidR="00A74B00" w:rsidRPr="001B46C4">
        <w:rPr>
          <w:shd w:val="clear" w:color="auto" w:fill="FFFFFF"/>
        </w:rPr>
        <w:t xml:space="preserve">raining </w:t>
      </w:r>
      <w:r>
        <w:rPr>
          <w:shd w:val="clear" w:color="auto" w:fill="FFFFFF"/>
        </w:rPr>
        <w:t>o</w:t>
      </w:r>
      <w:r w:rsidR="00A74B00" w:rsidRPr="001B46C4">
        <w:rPr>
          <w:shd w:val="clear" w:color="auto" w:fill="FFFFFF"/>
        </w:rPr>
        <w:t>rganisation (RTO)</w:t>
      </w:r>
      <w:bookmarkEnd w:id="323"/>
      <w:bookmarkEnd w:id="324"/>
      <w:bookmarkEnd w:id="325"/>
      <w:bookmarkEnd w:id="326"/>
      <w:bookmarkEnd w:id="327"/>
    </w:p>
    <w:p w14:paraId="318556AD" w14:textId="22D1CEC1" w:rsidR="00EC6ED8" w:rsidRPr="001B46C4" w:rsidRDefault="006918F5" w:rsidP="00EC6ED8">
      <w:pPr>
        <w:spacing w:before="120" w:after="120"/>
        <w:rPr>
          <w:rFonts w:cs="Arial"/>
          <w:shd w:val="clear" w:color="auto" w:fill="FFFFFF"/>
        </w:rPr>
      </w:pPr>
      <w:r>
        <w:rPr>
          <w:rFonts w:cs="Arial"/>
          <w:shd w:val="clear" w:color="auto" w:fill="FFFFFF"/>
        </w:rPr>
        <w:t>T</w:t>
      </w:r>
      <w:r w:rsidR="00EC6ED8" w:rsidRPr="001B46C4">
        <w:rPr>
          <w:rFonts w:cs="Arial"/>
          <w:shd w:val="clear" w:color="auto" w:fill="FFFFFF"/>
        </w:rPr>
        <w:t xml:space="preserve">raining organisation registered with </w:t>
      </w:r>
      <w:hyperlink r:id="rId35" w:history="1">
        <w:r w:rsidR="001B4ADD">
          <w:rPr>
            <w:rStyle w:val="Hyperlink"/>
            <w:rFonts w:cs="Arial"/>
          </w:rPr>
          <w:t>Australian Skills Quality Authority (ASQA)</w:t>
        </w:r>
      </w:hyperlink>
      <w:r w:rsidR="00EC6ED8">
        <w:rPr>
          <w:rFonts w:cs="Arial"/>
          <w:shd w:val="clear" w:color="auto" w:fill="FFFFFF"/>
        </w:rPr>
        <w:t xml:space="preserve">, </w:t>
      </w:r>
      <w:hyperlink r:id="rId36" w:history="1">
        <w:r w:rsidR="00C4778E" w:rsidRPr="005F5417">
          <w:rPr>
            <w:rStyle w:val="Hyperlink"/>
          </w:rPr>
          <w:t>Victorian Registration &amp; Qualifications Authority (VRQA)</w:t>
        </w:r>
      </w:hyperlink>
      <w:r w:rsidR="00EC6ED8">
        <w:rPr>
          <w:rFonts w:cs="Arial"/>
          <w:shd w:val="clear" w:color="auto" w:fill="FFFFFF"/>
        </w:rPr>
        <w:t xml:space="preserve"> or </w:t>
      </w:r>
      <w:hyperlink r:id="rId37" w:history="1">
        <w:r w:rsidR="00DE09F2" w:rsidRPr="001925EC">
          <w:rPr>
            <w:rStyle w:val="Hyperlink"/>
          </w:rPr>
          <w:t>Training Accreditation Council (TAC) (WA)</w:t>
        </w:r>
      </w:hyperlink>
      <w:r w:rsidR="00EC6ED8" w:rsidRPr="001B46C4">
        <w:rPr>
          <w:rFonts w:cs="Arial"/>
          <w:shd w:val="clear" w:color="auto" w:fill="FFFFFF"/>
        </w:rPr>
        <w:t xml:space="preserve"> in accordance with the requirements of the VET Quality Framework, to provide specific VET and/or assessment services (includes </w:t>
      </w:r>
      <w:r w:rsidR="008B38A3">
        <w:rPr>
          <w:rFonts w:cs="Arial"/>
          <w:shd w:val="clear" w:color="auto" w:fill="FFFFFF"/>
        </w:rPr>
        <w:t>technical and further education [</w:t>
      </w:r>
      <w:r w:rsidR="00EC6ED8" w:rsidRPr="001B46C4">
        <w:rPr>
          <w:rFonts w:cs="Arial"/>
          <w:shd w:val="clear" w:color="auto" w:fill="FFFFFF"/>
        </w:rPr>
        <w:t>TAFE</w:t>
      </w:r>
      <w:r w:rsidR="008B38A3">
        <w:rPr>
          <w:rFonts w:cs="Arial"/>
          <w:shd w:val="clear" w:color="auto" w:fill="FFFFFF"/>
        </w:rPr>
        <w:t>]</w:t>
      </w:r>
      <w:r w:rsidR="00EC6ED8">
        <w:rPr>
          <w:rFonts w:cs="Arial"/>
          <w:shd w:val="clear" w:color="auto" w:fill="FFFFFF"/>
        </w:rPr>
        <w:t>, community, enterprise</w:t>
      </w:r>
      <w:r w:rsidR="00EC6ED8" w:rsidRPr="001B46C4">
        <w:rPr>
          <w:rFonts w:cs="Arial"/>
          <w:shd w:val="clear" w:color="auto" w:fill="FFFFFF"/>
        </w:rPr>
        <w:t xml:space="preserve"> and private/independent training providers).</w:t>
      </w:r>
    </w:p>
    <w:p w14:paraId="58315FED" w14:textId="23111E07" w:rsidR="00F8290E" w:rsidRPr="001B46C4" w:rsidRDefault="00A73B48" w:rsidP="00C36E2D">
      <w:pPr>
        <w:pStyle w:val="Heading2"/>
      </w:pPr>
      <w:bookmarkStart w:id="328" w:name="_Toc137113528"/>
      <w:bookmarkStart w:id="329" w:name="_Toc137195596"/>
      <w:bookmarkStart w:id="330" w:name="_Toc138155079"/>
      <w:bookmarkStart w:id="331" w:name="_Toc138155183"/>
      <w:bookmarkStart w:id="332" w:name="_Toc209094583"/>
      <w:r w:rsidRPr="001B46C4">
        <w:t>s</w:t>
      </w:r>
      <w:r w:rsidR="00F8290E" w:rsidRPr="001B46C4">
        <w:t>caffolding</w:t>
      </w:r>
      <w:bookmarkEnd w:id="328"/>
      <w:bookmarkEnd w:id="329"/>
      <w:bookmarkEnd w:id="330"/>
      <w:bookmarkEnd w:id="331"/>
      <w:bookmarkEnd w:id="332"/>
      <w:r w:rsidR="00F8290E" w:rsidRPr="001B46C4">
        <w:t xml:space="preserve"> </w:t>
      </w:r>
    </w:p>
    <w:p w14:paraId="46377466" w14:textId="601BF57F" w:rsidR="00A73B48" w:rsidRPr="004439B8" w:rsidRDefault="00E76D2C" w:rsidP="003C633D">
      <w:pPr>
        <w:pStyle w:val="BodyText"/>
        <w:spacing w:before="120"/>
        <w:rPr>
          <w:rFonts w:cs="Arial"/>
          <w:b/>
          <w:bCs/>
          <w:color w:val="000000" w:themeColor="text1"/>
        </w:rPr>
      </w:pPr>
      <w:r>
        <w:rPr>
          <w:rStyle w:val="blast"/>
          <w:rFonts w:cs="Arial"/>
          <w:color w:val="000000" w:themeColor="text1"/>
          <w:bdr w:val="none" w:sz="0" w:space="0" w:color="auto" w:frame="1"/>
          <w:shd w:val="clear" w:color="auto" w:fill="FFFFFF"/>
        </w:rPr>
        <w:t>V</w:t>
      </w:r>
      <w:r w:rsidR="00F8290E" w:rsidRPr="004439B8">
        <w:rPr>
          <w:rStyle w:val="blast"/>
          <w:rFonts w:cs="Arial"/>
          <w:color w:val="000000" w:themeColor="text1"/>
          <w:bdr w:val="none" w:sz="0" w:space="0" w:color="auto" w:frame="1"/>
          <w:shd w:val="clear" w:color="auto" w:fill="FFFFFF"/>
        </w:rPr>
        <w:t>ariety of instructional techniques used to move students progressively toward</w:t>
      </w:r>
      <w:r>
        <w:rPr>
          <w:rStyle w:val="blast"/>
          <w:rFonts w:cs="Arial"/>
          <w:color w:val="000000" w:themeColor="text1"/>
          <w:bdr w:val="none" w:sz="0" w:space="0" w:color="auto" w:frame="1"/>
          <w:shd w:val="clear" w:color="auto" w:fill="FFFFFF"/>
        </w:rPr>
        <w:t>s</w:t>
      </w:r>
      <w:r w:rsidR="00F8290E" w:rsidRPr="004439B8">
        <w:rPr>
          <w:rStyle w:val="blast"/>
          <w:rFonts w:cs="Arial"/>
          <w:color w:val="000000" w:themeColor="text1"/>
          <w:bdr w:val="none" w:sz="0" w:space="0" w:color="auto" w:frame="1"/>
          <w:shd w:val="clear" w:color="auto" w:fill="FFFFFF"/>
        </w:rPr>
        <w:t xml:space="preserve"> stronger understanding and, ultimately, greater independence in the learning process.</w:t>
      </w:r>
    </w:p>
    <w:p w14:paraId="0676F5FC" w14:textId="3292D663" w:rsidR="00680CDF" w:rsidRPr="001B46C4" w:rsidRDefault="00680CDF" w:rsidP="00C36E2D">
      <w:pPr>
        <w:pStyle w:val="Heading2"/>
      </w:pPr>
      <w:bookmarkStart w:id="333" w:name="_Toc137113529"/>
      <w:bookmarkStart w:id="334" w:name="_Toc137195597"/>
      <w:bookmarkStart w:id="335" w:name="_Toc138155080"/>
      <w:bookmarkStart w:id="336" w:name="_Toc138155184"/>
      <w:bookmarkStart w:id="337" w:name="_Toc209094584"/>
      <w:r w:rsidRPr="001B46C4">
        <w:t>scope of registration</w:t>
      </w:r>
      <w:bookmarkEnd w:id="333"/>
      <w:bookmarkEnd w:id="334"/>
      <w:bookmarkEnd w:id="335"/>
      <w:bookmarkEnd w:id="336"/>
      <w:bookmarkEnd w:id="337"/>
      <w:r w:rsidRPr="001B46C4">
        <w:t xml:space="preserve"> </w:t>
      </w:r>
    </w:p>
    <w:p w14:paraId="5232A66F" w14:textId="2BA5F9E8" w:rsidR="00680CDF" w:rsidRPr="001B46C4" w:rsidRDefault="00E76D2C" w:rsidP="003C633D">
      <w:pPr>
        <w:pStyle w:val="BodyText"/>
        <w:spacing w:before="120"/>
        <w:rPr>
          <w:rFonts w:cs="Arial"/>
        </w:rPr>
      </w:pPr>
      <w:r>
        <w:rPr>
          <w:rFonts w:cs="Arial"/>
        </w:rPr>
        <w:t>P</w:t>
      </w:r>
      <w:r w:rsidR="00680CDF" w:rsidRPr="001B46C4">
        <w:rPr>
          <w:rFonts w:cs="Arial"/>
        </w:rPr>
        <w:t xml:space="preserve">articular </w:t>
      </w:r>
      <w:r w:rsidR="00EC6ED8">
        <w:rPr>
          <w:rFonts w:cs="Arial"/>
        </w:rPr>
        <w:t xml:space="preserve">training </w:t>
      </w:r>
      <w:r w:rsidR="00680CDF" w:rsidRPr="001B46C4">
        <w:rPr>
          <w:rFonts w:cs="Arial"/>
        </w:rPr>
        <w:t>products</w:t>
      </w:r>
      <w:r w:rsidR="00EC6ED8">
        <w:rPr>
          <w:rFonts w:cs="Arial"/>
        </w:rPr>
        <w:t xml:space="preserve"> that an RTO </w:t>
      </w:r>
      <w:r w:rsidR="00680CDF" w:rsidRPr="001B46C4">
        <w:rPr>
          <w:rFonts w:cs="Arial"/>
        </w:rPr>
        <w:t>is registered to provide.</w:t>
      </w:r>
    </w:p>
    <w:p w14:paraId="4E30C988" w14:textId="006A88C5" w:rsidR="00E63604" w:rsidRPr="00C26A19" w:rsidRDefault="00E63604" w:rsidP="00C36E2D">
      <w:pPr>
        <w:pStyle w:val="Heading2"/>
        <w:rPr>
          <w:rStyle w:val="Strong"/>
          <w:b w:val="0"/>
          <w:bCs w:val="0"/>
        </w:rPr>
      </w:pPr>
      <w:bookmarkStart w:id="338" w:name="_Toc137113530"/>
      <w:bookmarkStart w:id="339" w:name="_Toc137195598"/>
      <w:bookmarkStart w:id="340" w:name="_Toc138155081"/>
      <w:bookmarkStart w:id="341" w:name="_Toc138155185"/>
      <w:bookmarkStart w:id="342" w:name="_Toc209094585"/>
      <w:r w:rsidRPr="00C26A19">
        <w:rPr>
          <w:rStyle w:val="Strong"/>
          <w:b w:val="0"/>
          <w:bCs w:val="0"/>
        </w:rPr>
        <w:t>screen reader</w:t>
      </w:r>
      <w:bookmarkEnd w:id="338"/>
      <w:bookmarkEnd w:id="339"/>
      <w:bookmarkEnd w:id="340"/>
      <w:bookmarkEnd w:id="341"/>
      <w:bookmarkEnd w:id="342"/>
    </w:p>
    <w:p w14:paraId="40B04AF6" w14:textId="6B176988" w:rsidR="00E63604" w:rsidRPr="001B46C4" w:rsidRDefault="002301BA" w:rsidP="003C633D">
      <w:pPr>
        <w:pStyle w:val="BodyText"/>
        <w:spacing w:before="120"/>
        <w:rPr>
          <w:rFonts w:cs="Arial"/>
        </w:rPr>
      </w:pPr>
      <w:r>
        <w:rPr>
          <w:rFonts w:cs="Arial"/>
        </w:rPr>
        <w:t>Re</w:t>
      </w:r>
      <w:r w:rsidR="00E63604" w:rsidRPr="001B46C4">
        <w:rPr>
          <w:rFonts w:cs="Arial"/>
        </w:rPr>
        <w:t xml:space="preserve">digital device by reading the presented information with the use of a synthetic voice; in addition to reading text, a screen reader also allows a user/learner to navigate and interact with the content using their voice; for braille users, a screen reader can also supply the information in </w:t>
      </w:r>
      <w:r w:rsidR="001E01EC">
        <w:rPr>
          <w:rFonts w:cs="Arial"/>
        </w:rPr>
        <w:t>B</w:t>
      </w:r>
      <w:r w:rsidR="00E63604" w:rsidRPr="001B46C4">
        <w:rPr>
          <w:rFonts w:cs="Arial"/>
        </w:rPr>
        <w:t>raille.</w:t>
      </w:r>
    </w:p>
    <w:p w14:paraId="51014416" w14:textId="72D2C462" w:rsidR="00F8290E" w:rsidRPr="001B46C4" w:rsidRDefault="00A73B48" w:rsidP="00C36E2D">
      <w:pPr>
        <w:pStyle w:val="Heading2"/>
      </w:pPr>
      <w:bookmarkStart w:id="343" w:name="_Toc137113531"/>
      <w:bookmarkStart w:id="344" w:name="_Toc137195599"/>
      <w:bookmarkStart w:id="345" w:name="_Toc138155082"/>
      <w:bookmarkStart w:id="346" w:name="_Toc138155186"/>
      <w:bookmarkStart w:id="347" w:name="_Toc209094586"/>
      <w:r w:rsidRPr="001B46C4">
        <w:t>s</w:t>
      </w:r>
      <w:r w:rsidR="00F8290E" w:rsidRPr="001B46C4">
        <w:t>elf-</w:t>
      </w:r>
      <w:r w:rsidRPr="001B46C4">
        <w:t>a</w:t>
      </w:r>
      <w:r w:rsidR="00F8290E" w:rsidRPr="001B46C4">
        <w:t>ssurance</w:t>
      </w:r>
      <w:bookmarkEnd w:id="343"/>
      <w:bookmarkEnd w:id="344"/>
      <w:bookmarkEnd w:id="345"/>
      <w:bookmarkEnd w:id="346"/>
      <w:bookmarkEnd w:id="347"/>
    </w:p>
    <w:p w14:paraId="32E7ECA4" w14:textId="32BBD0D8" w:rsidR="008E4ED8" w:rsidRDefault="009A082B" w:rsidP="00A77462">
      <w:pPr>
        <w:pStyle w:val="BodyText"/>
        <w:spacing w:before="120"/>
        <w:rPr>
          <w:rFonts w:cs="Arial"/>
          <w:color w:val="000000" w:themeColor="text1"/>
          <w:shd w:val="clear" w:color="auto" w:fill="FFFFFF"/>
        </w:rPr>
      </w:pPr>
      <w:r w:rsidRPr="002301BA">
        <w:rPr>
          <w:rFonts w:cs="Arial"/>
          <w:color w:val="000000" w:themeColor="text1"/>
          <w:shd w:val="clear" w:color="auto" w:fill="FFFFFF"/>
        </w:rPr>
        <w:t>W</w:t>
      </w:r>
      <w:r w:rsidR="00256A03" w:rsidRPr="002301BA">
        <w:rPr>
          <w:rFonts w:cs="Arial"/>
          <w:color w:val="000000" w:themeColor="text1"/>
          <w:shd w:val="clear" w:color="auto" w:fill="FFFFFF"/>
        </w:rPr>
        <w:t xml:space="preserve">hen training providers have their own systems and practices to monitor, evaluate and continually improve their training outcomes and performance against the </w:t>
      </w:r>
      <w:r w:rsidR="008E4ED8" w:rsidRPr="002301BA">
        <w:t xml:space="preserve">2025 Standards for </w:t>
      </w:r>
      <w:r w:rsidR="002301BA" w:rsidRPr="002301BA">
        <w:t>Registered Training Organisations (</w:t>
      </w:r>
      <w:r w:rsidR="008E4ED8" w:rsidRPr="002301BA">
        <w:t>RTOs</w:t>
      </w:r>
      <w:r w:rsidR="002301BA" w:rsidRPr="002301BA">
        <w:t>)</w:t>
      </w:r>
      <w:r w:rsidR="00256A03" w:rsidRPr="002301BA">
        <w:rPr>
          <w:rFonts w:cs="Arial"/>
          <w:color w:val="000000" w:themeColor="text1"/>
          <w:shd w:val="clear" w:color="auto" w:fill="FFFFFF"/>
        </w:rPr>
        <w:t xml:space="preserve">. </w:t>
      </w:r>
    </w:p>
    <w:p w14:paraId="0D38F1AB" w14:textId="66AA63F8" w:rsidR="00651FFF" w:rsidRPr="00F04767" w:rsidRDefault="000663A0" w:rsidP="00C36E2D">
      <w:pPr>
        <w:pStyle w:val="Heading2"/>
      </w:pPr>
      <w:bookmarkStart w:id="348" w:name="_Toc137113532"/>
      <w:bookmarkStart w:id="349" w:name="_Toc137195600"/>
      <w:bookmarkStart w:id="350" w:name="_Toc138155083"/>
      <w:bookmarkStart w:id="351" w:name="_Toc138155187"/>
      <w:bookmarkStart w:id="352" w:name="_Toc209094587"/>
      <w:r>
        <w:t>s</w:t>
      </w:r>
      <w:r w:rsidR="000D55C9" w:rsidRPr="00F04767">
        <w:t>kill set</w:t>
      </w:r>
      <w:bookmarkEnd w:id="348"/>
      <w:bookmarkEnd w:id="349"/>
      <w:bookmarkEnd w:id="350"/>
      <w:bookmarkEnd w:id="351"/>
      <w:bookmarkEnd w:id="352"/>
    </w:p>
    <w:p w14:paraId="193F0AF3" w14:textId="1564E393" w:rsidR="00CB36F5" w:rsidRDefault="00CD550C" w:rsidP="00651FFF">
      <w:pPr>
        <w:pStyle w:val="BodyText"/>
        <w:spacing w:before="120"/>
        <w:rPr>
          <w:rStyle w:val="Strong"/>
          <w:rFonts w:cs="Arial"/>
          <w:b w:val="0"/>
          <w:bCs w:val="0"/>
        </w:rPr>
      </w:pPr>
      <w:r>
        <w:rPr>
          <w:rStyle w:val="Strong"/>
          <w:rFonts w:cs="Arial"/>
          <w:b w:val="0"/>
          <w:bCs w:val="0"/>
        </w:rPr>
        <w:t>S</w:t>
      </w:r>
      <w:r w:rsidR="00651FFF" w:rsidRPr="00651FFF">
        <w:rPr>
          <w:rStyle w:val="Strong"/>
          <w:rFonts w:cs="Arial"/>
          <w:b w:val="0"/>
          <w:bCs w:val="0"/>
        </w:rPr>
        <w:t xml:space="preserve">ingle unit of competency or a combination of units of competency from a training package </w:t>
      </w:r>
      <w:r w:rsidR="005168E1">
        <w:rPr>
          <w:rStyle w:val="Strong"/>
          <w:rFonts w:cs="Arial"/>
          <w:b w:val="0"/>
          <w:bCs w:val="0"/>
        </w:rPr>
        <w:t>that</w:t>
      </w:r>
      <w:r w:rsidR="005168E1" w:rsidRPr="00651FFF">
        <w:rPr>
          <w:rStyle w:val="Strong"/>
          <w:rFonts w:cs="Arial"/>
          <w:b w:val="0"/>
          <w:bCs w:val="0"/>
        </w:rPr>
        <w:t xml:space="preserve"> </w:t>
      </w:r>
      <w:r w:rsidR="00651FFF" w:rsidRPr="00651FFF">
        <w:rPr>
          <w:rStyle w:val="Strong"/>
          <w:rFonts w:cs="Arial"/>
          <w:b w:val="0"/>
          <w:bCs w:val="0"/>
        </w:rPr>
        <w:t>link to a licensing or regulatory requirement, or a defined industry need.</w:t>
      </w:r>
    </w:p>
    <w:p w14:paraId="5A7B3A58" w14:textId="77777777" w:rsidR="00CB36F5" w:rsidRDefault="00CB36F5">
      <w:pPr>
        <w:rPr>
          <w:rStyle w:val="Strong"/>
          <w:rFonts w:cs="Arial"/>
          <w:b w:val="0"/>
          <w:bCs w:val="0"/>
        </w:rPr>
      </w:pPr>
      <w:r>
        <w:rPr>
          <w:rStyle w:val="Strong"/>
          <w:rFonts w:cs="Arial"/>
          <w:b w:val="0"/>
          <w:bCs w:val="0"/>
        </w:rPr>
        <w:br w:type="page"/>
      </w:r>
    </w:p>
    <w:p w14:paraId="66AD956A" w14:textId="23FC55A7" w:rsidR="0027554C" w:rsidRPr="001B46C4" w:rsidRDefault="0027554C" w:rsidP="00C36E2D">
      <w:pPr>
        <w:pStyle w:val="Heading2"/>
        <w:rPr>
          <w:shd w:val="clear" w:color="auto" w:fill="FFFFFF"/>
        </w:rPr>
      </w:pPr>
      <w:bookmarkStart w:id="353" w:name="_Toc137113534"/>
      <w:bookmarkStart w:id="354" w:name="_Toc137195602"/>
      <w:bookmarkStart w:id="355" w:name="_Toc138155085"/>
      <w:bookmarkStart w:id="356" w:name="_Toc138155189"/>
      <w:bookmarkStart w:id="357" w:name="_Toc209094588"/>
      <w:r w:rsidRPr="001B46C4">
        <w:rPr>
          <w:shd w:val="clear" w:color="auto" w:fill="FFFFFF"/>
        </w:rPr>
        <w:lastRenderedPageBreak/>
        <w:t>Standards for VET Accredited Courses 2021</w:t>
      </w:r>
      <w:bookmarkEnd w:id="353"/>
      <w:bookmarkEnd w:id="354"/>
      <w:bookmarkEnd w:id="355"/>
      <w:bookmarkEnd w:id="356"/>
      <w:bookmarkEnd w:id="357"/>
    </w:p>
    <w:p w14:paraId="69D198CC" w14:textId="5E33B16A" w:rsidR="0027554C" w:rsidRPr="00617B99" w:rsidRDefault="00CD550C" w:rsidP="003C633D">
      <w:pPr>
        <w:spacing w:before="120" w:after="120"/>
        <w:rPr>
          <w:rFonts w:cs="Arial"/>
          <w:iCs/>
          <w:shd w:val="clear" w:color="auto" w:fill="FFFFFF"/>
        </w:rPr>
      </w:pPr>
      <w:r>
        <w:rPr>
          <w:rFonts w:cs="Arial"/>
          <w:shd w:val="clear" w:color="auto" w:fill="FFFFFF"/>
        </w:rPr>
        <w:t>L</w:t>
      </w:r>
      <w:r w:rsidR="0027554C" w:rsidRPr="001B46C4">
        <w:rPr>
          <w:rFonts w:cs="Arial"/>
          <w:shd w:val="clear" w:color="auto" w:fill="FFFFFF"/>
        </w:rPr>
        <w:t>egislative instrument used to formally identify the requirements for accrediting VET courses.</w:t>
      </w:r>
      <w:r w:rsidR="003E6637">
        <w:rPr>
          <w:rFonts w:cs="Arial"/>
          <w:shd w:val="clear" w:color="auto" w:fill="FFFFFF"/>
        </w:rPr>
        <w:t xml:space="preserve"> Visit </w:t>
      </w:r>
      <w:hyperlink r:id="rId38" w:history="1">
        <w:r w:rsidR="003E6637" w:rsidRPr="003E6637">
          <w:rPr>
            <w:rStyle w:val="Hyperlink"/>
            <w:rFonts w:cs="Arial"/>
          </w:rPr>
          <w:t>Standards for VET Accredited Courses 2021</w:t>
        </w:r>
      </w:hyperlink>
      <w:r w:rsidR="00617B99">
        <w:rPr>
          <w:rStyle w:val="Hyperlink"/>
          <w:rFonts w:cs="Arial"/>
          <w:i w:val="0"/>
          <w:iCs/>
          <w:u w:val="none"/>
        </w:rPr>
        <w:t>.</w:t>
      </w:r>
    </w:p>
    <w:p w14:paraId="4F931C04" w14:textId="41DD07CF" w:rsidR="0027554C" w:rsidRPr="001B46C4" w:rsidRDefault="006D4A74" w:rsidP="00C36E2D">
      <w:pPr>
        <w:pStyle w:val="Heading2"/>
        <w:rPr>
          <w:shd w:val="clear" w:color="auto" w:fill="FFFFFF"/>
        </w:rPr>
      </w:pPr>
      <w:bookmarkStart w:id="358" w:name="_Toc137113535"/>
      <w:bookmarkStart w:id="359" w:name="_Toc137195603"/>
      <w:bookmarkStart w:id="360" w:name="_Toc138155086"/>
      <w:bookmarkStart w:id="361" w:name="_Toc138155190"/>
      <w:bookmarkStart w:id="362" w:name="_Toc209094589"/>
      <w:r w:rsidRPr="001B46C4">
        <w:rPr>
          <w:shd w:val="clear" w:color="auto" w:fill="FFFFFF"/>
        </w:rPr>
        <w:t>s</w:t>
      </w:r>
      <w:r w:rsidR="0027554C" w:rsidRPr="001B46C4">
        <w:rPr>
          <w:shd w:val="clear" w:color="auto" w:fill="FFFFFF"/>
        </w:rPr>
        <w:t xml:space="preserve">tatement of </w:t>
      </w:r>
      <w:r w:rsidRPr="001B46C4">
        <w:rPr>
          <w:shd w:val="clear" w:color="auto" w:fill="FFFFFF"/>
        </w:rPr>
        <w:t>a</w:t>
      </w:r>
      <w:r w:rsidR="0027554C" w:rsidRPr="001B46C4">
        <w:rPr>
          <w:shd w:val="clear" w:color="auto" w:fill="FFFFFF"/>
        </w:rPr>
        <w:t>ttainment</w:t>
      </w:r>
      <w:bookmarkEnd w:id="358"/>
      <w:bookmarkEnd w:id="359"/>
      <w:bookmarkEnd w:id="360"/>
      <w:bookmarkEnd w:id="361"/>
      <w:bookmarkEnd w:id="362"/>
    </w:p>
    <w:p w14:paraId="671836B6" w14:textId="276D57EA" w:rsidR="0027554C" w:rsidRPr="001B46C4" w:rsidRDefault="00CD550C" w:rsidP="003C633D">
      <w:pPr>
        <w:spacing w:before="120"/>
        <w:rPr>
          <w:rFonts w:cs="Arial"/>
          <w:shd w:val="clear" w:color="auto" w:fill="FFFFFF"/>
        </w:rPr>
      </w:pPr>
      <w:r>
        <w:rPr>
          <w:rFonts w:cs="Arial"/>
          <w:shd w:val="clear" w:color="auto" w:fill="FFFFFF"/>
        </w:rPr>
        <w:t>S</w:t>
      </w:r>
      <w:r w:rsidR="006D4A74" w:rsidRPr="001B46C4">
        <w:rPr>
          <w:rFonts w:cs="Arial"/>
          <w:shd w:val="clear" w:color="auto" w:fill="FFFFFF"/>
        </w:rPr>
        <w:t xml:space="preserve">tatement given to a person confirming that the person has satisfied the requirements of </w:t>
      </w:r>
      <w:r>
        <w:rPr>
          <w:rFonts w:cs="Arial"/>
          <w:shd w:val="clear" w:color="auto" w:fill="FFFFFF"/>
        </w:rPr>
        <w:t xml:space="preserve">specified </w:t>
      </w:r>
      <w:r w:rsidR="006D4A74" w:rsidRPr="001B46C4">
        <w:rPr>
          <w:rFonts w:cs="Arial"/>
          <w:shd w:val="clear" w:color="auto" w:fill="FFFFFF"/>
        </w:rPr>
        <w:t>units of competency or modules.</w:t>
      </w:r>
    </w:p>
    <w:p w14:paraId="56C9D169" w14:textId="2BA2553A" w:rsidR="003A236E" w:rsidRPr="000965EF" w:rsidRDefault="00C96DF0" w:rsidP="00C36E2D">
      <w:pPr>
        <w:pStyle w:val="Heading2"/>
        <w:rPr>
          <w:rStyle w:val="Strong"/>
          <w:b w:val="0"/>
          <w:bCs w:val="0"/>
        </w:rPr>
      </w:pPr>
      <w:bookmarkStart w:id="363" w:name="_Toc137113536"/>
      <w:bookmarkStart w:id="364" w:name="_Toc137195604"/>
      <w:bookmarkStart w:id="365" w:name="_Toc138155087"/>
      <w:bookmarkStart w:id="366" w:name="_Toc138155191"/>
      <w:bookmarkStart w:id="367" w:name="_Toc209094590"/>
      <w:r>
        <w:rPr>
          <w:rStyle w:val="Strong"/>
          <w:b w:val="0"/>
          <w:bCs w:val="0"/>
        </w:rPr>
        <w:t>s</w:t>
      </w:r>
      <w:r w:rsidR="003A236E" w:rsidRPr="000965EF">
        <w:rPr>
          <w:rStyle w:val="Strong"/>
          <w:b w:val="0"/>
          <w:bCs w:val="0"/>
        </w:rPr>
        <w:t>tructured text</w:t>
      </w:r>
      <w:bookmarkEnd w:id="363"/>
      <w:bookmarkEnd w:id="364"/>
      <w:bookmarkEnd w:id="365"/>
      <w:bookmarkEnd w:id="366"/>
      <w:bookmarkEnd w:id="367"/>
    </w:p>
    <w:p w14:paraId="17738FA6" w14:textId="668BF638" w:rsidR="00B8110A" w:rsidRDefault="003A236E" w:rsidP="003A236E">
      <w:pPr>
        <w:pStyle w:val="BodyText"/>
        <w:spacing w:before="120"/>
        <w:rPr>
          <w:rFonts w:cs="Arial"/>
        </w:rPr>
      </w:pPr>
      <w:r w:rsidRPr="001B46C4">
        <w:rPr>
          <w:rFonts w:cs="Arial"/>
        </w:rPr>
        <w:t>Text information that has been organised with an established reading order and headings using software functions such as applying styles or tagging.</w:t>
      </w:r>
    </w:p>
    <w:p w14:paraId="3CFCED49" w14:textId="278CDFA9" w:rsidR="0017142C" w:rsidRPr="001B46C4" w:rsidRDefault="00C96DF0" w:rsidP="00C36E2D">
      <w:pPr>
        <w:pStyle w:val="Heading2"/>
        <w:rPr>
          <w:shd w:val="clear" w:color="auto" w:fill="FFFFFF"/>
        </w:rPr>
      </w:pPr>
      <w:bookmarkStart w:id="368" w:name="_Toc137113537"/>
      <w:bookmarkStart w:id="369" w:name="_Toc137195605"/>
      <w:bookmarkStart w:id="370" w:name="_Toc138155088"/>
      <w:bookmarkStart w:id="371" w:name="_Toc138155192"/>
      <w:bookmarkStart w:id="372" w:name="_Toc209094591"/>
      <w:r>
        <w:rPr>
          <w:shd w:val="clear" w:color="auto" w:fill="FFFFFF"/>
        </w:rPr>
        <w:t>s</w:t>
      </w:r>
      <w:r w:rsidR="0017142C" w:rsidRPr="001B46C4">
        <w:rPr>
          <w:shd w:val="clear" w:color="auto" w:fill="FFFFFF"/>
        </w:rPr>
        <w:t>tudent</w:t>
      </w:r>
      <w:r w:rsidR="00224A46">
        <w:rPr>
          <w:shd w:val="clear" w:color="auto" w:fill="FFFFFF"/>
        </w:rPr>
        <w:t>/learner</w:t>
      </w:r>
      <w:bookmarkEnd w:id="368"/>
      <w:bookmarkEnd w:id="369"/>
      <w:bookmarkEnd w:id="370"/>
      <w:bookmarkEnd w:id="371"/>
      <w:bookmarkEnd w:id="372"/>
    </w:p>
    <w:p w14:paraId="05C563A7" w14:textId="26A85809" w:rsidR="0017142C" w:rsidRPr="001B46C4" w:rsidRDefault="002D645D" w:rsidP="003C633D">
      <w:pPr>
        <w:spacing w:before="120"/>
        <w:rPr>
          <w:rFonts w:cs="Arial"/>
          <w:shd w:val="clear" w:color="auto" w:fill="FFFFFF"/>
        </w:rPr>
      </w:pPr>
      <w:r>
        <w:rPr>
          <w:rFonts w:cs="Arial"/>
          <w:shd w:val="clear" w:color="auto" w:fill="FFFFFF"/>
        </w:rPr>
        <w:t>P</w:t>
      </w:r>
      <w:r w:rsidR="0017142C" w:rsidRPr="001B46C4">
        <w:rPr>
          <w:rFonts w:cs="Arial"/>
          <w:shd w:val="clear" w:color="auto" w:fill="FFFFFF"/>
        </w:rPr>
        <w:t>erson enrolled in a formal program of learning in an educational institution and/or a workplace setting.</w:t>
      </w:r>
    </w:p>
    <w:p w14:paraId="146B8B28" w14:textId="0D20562D" w:rsidR="0017142C" w:rsidRPr="00AB79E8" w:rsidRDefault="00C96DF0" w:rsidP="00C36E2D">
      <w:pPr>
        <w:pStyle w:val="Heading2"/>
      </w:pPr>
      <w:bookmarkStart w:id="373" w:name="_Toc137113538"/>
      <w:bookmarkStart w:id="374" w:name="_Toc137195606"/>
      <w:bookmarkStart w:id="375" w:name="_Toc138155089"/>
      <w:bookmarkStart w:id="376" w:name="_Toc138155193"/>
      <w:bookmarkStart w:id="377" w:name="_Toc209094592"/>
      <w:r>
        <w:t>s</w:t>
      </w:r>
      <w:r w:rsidR="0017142C" w:rsidRPr="00AB79E8">
        <w:t>tudent-centred</w:t>
      </w:r>
      <w:bookmarkEnd w:id="373"/>
      <w:bookmarkEnd w:id="374"/>
      <w:bookmarkEnd w:id="375"/>
      <w:bookmarkEnd w:id="376"/>
      <w:bookmarkEnd w:id="377"/>
    </w:p>
    <w:p w14:paraId="461578AA" w14:textId="49AAEA1F" w:rsidR="00A74B00" w:rsidRPr="001B46C4" w:rsidRDefault="00FE38FB" w:rsidP="003C633D">
      <w:pPr>
        <w:pStyle w:val="BodyText"/>
        <w:spacing w:before="120" w:after="0"/>
        <w:rPr>
          <w:rStyle w:val="Strong"/>
          <w:rFonts w:cs="Arial"/>
          <w:b w:val="0"/>
          <w:bCs w:val="0"/>
        </w:rPr>
      </w:pPr>
      <w:r w:rsidRPr="001B46C4">
        <w:rPr>
          <w:rStyle w:val="Strong"/>
          <w:rFonts w:cs="Arial"/>
          <w:b w:val="0"/>
          <w:bCs w:val="0"/>
        </w:rPr>
        <w:t>Student-</w:t>
      </w:r>
      <w:r w:rsidR="00BC7C12" w:rsidRPr="001B46C4">
        <w:rPr>
          <w:rStyle w:val="Strong"/>
          <w:rFonts w:cs="Arial"/>
          <w:b w:val="0"/>
          <w:bCs w:val="0"/>
        </w:rPr>
        <w:t>centred</w:t>
      </w:r>
      <w:r w:rsidRPr="001B46C4">
        <w:rPr>
          <w:rStyle w:val="Strong"/>
          <w:rFonts w:cs="Arial"/>
          <w:b w:val="0"/>
          <w:bCs w:val="0"/>
        </w:rPr>
        <w:t xml:space="preserve"> learning, also known as learner-</w:t>
      </w:r>
      <w:r w:rsidR="00BC7C12" w:rsidRPr="001B46C4">
        <w:rPr>
          <w:rStyle w:val="Strong"/>
          <w:rFonts w:cs="Arial"/>
          <w:b w:val="0"/>
          <w:bCs w:val="0"/>
        </w:rPr>
        <w:t>centred</w:t>
      </w:r>
      <w:r w:rsidRPr="001B46C4">
        <w:rPr>
          <w:rStyle w:val="Strong"/>
          <w:rFonts w:cs="Arial"/>
          <w:b w:val="0"/>
          <w:bCs w:val="0"/>
        </w:rPr>
        <w:t xml:space="preserve"> education, broadly encompasses methods of teaching that shift the focus of instruction from the teacher to the student</w:t>
      </w:r>
      <w:r w:rsidR="00262D82" w:rsidRPr="001B46C4">
        <w:rPr>
          <w:rStyle w:val="Strong"/>
          <w:rFonts w:cs="Arial"/>
          <w:b w:val="0"/>
          <w:bCs w:val="0"/>
        </w:rPr>
        <w:t>.</w:t>
      </w:r>
      <w:r w:rsidR="00262D82" w:rsidRPr="001B46C4">
        <w:rPr>
          <w:rFonts w:cs="Arial"/>
        </w:rPr>
        <w:t xml:space="preserve"> </w:t>
      </w:r>
      <w:r w:rsidR="00262D82" w:rsidRPr="001B46C4">
        <w:rPr>
          <w:rStyle w:val="Strong"/>
          <w:rFonts w:cs="Arial"/>
          <w:b w:val="0"/>
          <w:bCs w:val="0"/>
        </w:rPr>
        <w:t xml:space="preserve">Student-centred </w:t>
      </w:r>
      <w:r w:rsidR="00761A6B" w:rsidRPr="001B46C4">
        <w:rPr>
          <w:rStyle w:val="Strong"/>
          <w:rFonts w:cs="Arial"/>
          <w:b w:val="0"/>
          <w:bCs w:val="0"/>
        </w:rPr>
        <w:t xml:space="preserve">education </w:t>
      </w:r>
      <w:r w:rsidR="00262D82" w:rsidRPr="001B46C4">
        <w:rPr>
          <w:rStyle w:val="Strong"/>
          <w:rFonts w:cs="Arial"/>
          <w:b w:val="0"/>
          <w:bCs w:val="0"/>
        </w:rPr>
        <w:t>and training focus</w:t>
      </w:r>
      <w:r w:rsidR="00914C21">
        <w:rPr>
          <w:rStyle w:val="Strong"/>
          <w:rFonts w:cs="Arial"/>
          <w:b w:val="0"/>
          <w:bCs w:val="0"/>
        </w:rPr>
        <w:t>s</w:t>
      </w:r>
      <w:r w:rsidR="00262D82" w:rsidRPr="001B46C4">
        <w:rPr>
          <w:rStyle w:val="Strong"/>
          <w:rFonts w:cs="Arial"/>
          <w:b w:val="0"/>
          <w:bCs w:val="0"/>
        </w:rPr>
        <w:t>es on designing learning experiences that recognise and respond to the individual needs of each</w:t>
      </w:r>
      <w:r w:rsidR="00E626FD">
        <w:rPr>
          <w:rStyle w:val="Strong"/>
          <w:rFonts w:cs="Arial"/>
          <w:b w:val="0"/>
          <w:bCs w:val="0"/>
        </w:rPr>
        <w:t xml:space="preserve"> </w:t>
      </w:r>
      <w:r w:rsidR="00262D82" w:rsidRPr="001B46C4">
        <w:rPr>
          <w:rStyle w:val="Strong"/>
          <w:rFonts w:cs="Arial"/>
          <w:b w:val="0"/>
          <w:bCs w:val="0"/>
        </w:rPr>
        <w:t>student.</w:t>
      </w:r>
    </w:p>
    <w:p w14:paraId="1077E8C8" w14:textId="2E598701" w:rsidR="0017142C" w:rsidRPr="00AB79E8" w:rsidRDefault="00C96DF0" w:rsidP="00C36E2D">
      <w:pPr>
        <w:pStyle w:val="Heading2"/>
      </w:pPr>
      <w:bookmarkStart w:id="378" w:name="_Toc137113539"/>
      <w:bookmarkStart w:id="379" w:name="_Toc137195607"/>
      <w:bookmarkStart w:id="380" w:name="_Toc138155090"/>
      <w:bookmarkStart w:id="381" w:name="_Toc138155194"/>
      <w:bookmarkStart w:id="382" w:name="_Toc209094593"/>
      <w:r>
        <w:t>s</w:t>
      </w:r>
      <w:r w:rsidR="0017142C" w:rsidRPr="00AB79E8">
        <w:t>tudent journey</w:t>
      </w:r>
      <w:bookmarkEnd w:id="378"/>
      <w:bookmarkEnd w:id="379"/>
      <w:bookmarkEnd w:id="380"/>
      <w:bookmarkEnd w:id="381"/>
      <w:bookmarkEnd w:id="382"/>
    </w:p>
    <w:p w14:paraId="3ACF54C6" w14:textId="4F7589AA" w:rsidR="001B40D0" w:rsidRPr="001B46C4" w:rsidRDefault="00413ABB" w:rsidP="003C633D">
      <w:pPr>
        <w:pStyle w:val="BodyText"/>
        <w:spacing w:before="120" w:after="0"/>
        <w:rPr>
          <w:rStyle w:val="Strong"/>
          <w:rFonts w:eastAsia="Calibri" w:cs="Arial"/>
          <w:b w:val="0"/>
          <w:bCs w:val="0"/>
        </w:rPr>
      </w:pPr>
      <w:r>
        <w:rPr>
          <w:rFonts w:cs="Arial"/>
        </w:rPr>
        <w:t xml:space="preserve">The </w:t>
      </w:r>
      <w:hyperlink r:id="rId39" w:history="1">
        <w:r w:rsidRPr="00511DB0">
          <w:rPr>
            <w:rStyle w:val="Hyperlink"/>
          </w:rPr>
          <w:t>Australian Skills Quality Authority (ASQA)</w:t>
        </w:r>
      </w:hyperlink>
      <w:r w:rsidR="004503C5" w:rsidRPr="001B46C4">
        <w:rPr>
          <w:rStyle w:val="Strong"/>
          <w:rFonts w:eastAsia="Calibri" w:cs="Arial"/>
          <w:b w:val="0"/>
          <w:bCs w:val="0"/>
        </w:rPr>
        <w:t xml:space="preserve"> defines th</w:t>
      </w:r>
      <w:r w:rsidR="0016196D" w:rsidRPr="001B46C4">
        <w:rPr>
          <w:rStyle w:val="Strong"/>
          <w:rFonts w:eastAsia="Calibri" w:cs="Arial"/>
          <w:b w:val="0"/>
          <w:bCs w:val="0"/>
        </w:rPr>
        <w:t>e key elements of the VET</w:t>
      </w:r>
      <w:r w:rsidR="004503C5" w:rsidRPr="001B46C4">
        <w:rPr>
          <w:rStyle w:val="Strong"/>
          <w:rFonts w:eastAsia="Calibri" w:cs="Arial"/>
          <w:b w:val="0"/>
          <w:bCs w:val="0"/>
        </w:rPr>
        <w:t xml:space="preserve"> student journey</w:t>
      </w:r>
      <w:r w:rsidR="0016196D" w:rsidRPr="001B46C4">
        <w:rPr>
          <w:rStyle w:val="Strong"/>
          <w:rFonts w:eastAsia="Calibri" w:cs="Arial"/>
          <w:b w:val="0"/>
          <w:bCs w:val="0"/>
        </w:rPr>
        <w:t xml:space="preserve"> </w:t>
      </w:r>
      <w:r w:rsidR="00CC676F" w:rsidRPr="001B46C4">
        <w:rPr>
          <w:rStyle w:val="Strong"/>
          <w:rFonts w:eastAsia="Calibri" w:cs="Arial"/>
          <w:b w:val="0"/>
          <w:bCs w:val="0"/>
        </w:rPr>
        <w:t xml:space="preserve">as: </w:t>
      </w:r>
      <w:r w:rsidR="0016196D" w:rsidRPr="001B46C4">
        <w:rPr>
          <w:rStyle w:val="Strong"/>
          <w:rFonts w:eastAsia="Calibri" w:cs="Arial"/>
          <w:b w:val="0"/>
          <w:bCs w:val="0"/>
        </w:rPr>
        <w:t>marketing</w:t>
      </w:r>
      <w:r w:rsidR="00CC676F" w:rsidRPr="001B46C4">
        <w:rPr>
          <w:rStyle w:val="Strong"/>
          <w:rFonts w:eastAsia="Calibri" w:cs="Arial"/>
          <w:b w:val="0"/>
          <w:bCs w:val="0"/>
        </w:rPr>
        <w:t xml:space="preserve"> </w:t>
      </w:r>
      <w:r w:rsidR="0016196D" w:rsidRPr="001B46C4">
        <w:rPr>
          <w:rStyle w:val="Strong"/>
          <w:rFonts w:eastAsia="Calibri" w:cs="Arial"/>
          <w:b w:val="0"/>
          <w:bCs w:val="0"/>
        </w:rPr>
        <w:t>and recruitment, enrolments, support and progression, training and assessment and completion.</w:t>
      </w:r>
    </w:p>
    <w:p w14:paraId="2E28529D" w14:textId="73A2683A" w:rsidR="00862CBA" w:rsidRPr="00AB79E8" w:rsidRDefault="001408C1" w:rsidP="00C36E2D">
      <w:pPr>
        <w:pStyle w:val="Heading2"/>
      </w:pPr>
      <w:bookmarkStart w:id="383" w:name="_Toc137113540"/>
      <w:bookmarkStart w:id="384" w:name="_Toc137195608"/>
      <w:bookmarkStart w:id="385" w:name="_Toc138155091"/>
      <w:bookmarkStart w:id="386" w:name="_Toc138155195"/>
      <w:bookmarkStart w:id="387" w:name="_Toc209094594"/>
      <w:r w:rsidRPr="00AB79E8">
        <w:t>S</w:t>
      </w:r>
      <w:r w:rsidR="00862CBA" w:rsidRPr="00AB79E8">
        <w:t xml:space="preserve">tudent </w:t>
      </w:r>
      <w:r w:rsidRPr="00AB79E8">
        <w:t>S</w:t>
      </w:r>
      <w:r w:rsidR="00862CBA" w:rsidRPr="00AB79E8">
        <w:t>upport/</w:t>
      </w:r>
      <w:r w:rsidRPr="00AB79E8">
        <w:t>L</w:t>
      </w:r>
      <w:r w:rsidR="00862CBA" w:rsidRPr="00AB79E8">
        <w:t xml:space="preserve">earning </w:t>
      </w:r>
      <w:r w:rsidRPr="00AB79E8">
        <w:t>P</w:t>
      </w:r>
      <w:r w:rsidR="00862CBA" w:rsidRPr="00AB79E8">
        <w:t>lan</w:t>
      </w:r>
      <w:bookmarkEnd w:id="383"/>
      <w:bookmarkEnd w:id="384"/>
      <w:bookmarkEnd w:id="385"/>
      <w:bookmarkEnd w:id="386"/>
      <w:bookmarkEnd w:id="387"/>
      <w:r w:rsidR="00862CBA" w:rsidRPr="00AB79E8">
        <w:t xml:space="preserve"> </w:t>
      </w:r>
    </w:p>
    <w:p w14:paraId="6D2BF2E3" w14:textId="5927C89B" w:rsidR="00DB61A5" w:rsidRDefault="008629B3" w:rsidP="00F04767">
      <w:pPr>
        <w:pStyle w:val="BodyText"/>
        <w:spacing w:before="120" w:after="0"/>
        <w:rPr>
          <w:rStyle w:val="Strong"/>
          <w:rFonts w:eastAsia="Calibri" w:cs="Arial"/>
          <w:color w:val="2F5496" w:themeColor="accent1" w:themeShade="BF"/>
        </w:rPr>
      </w:pPr>
      <w:r>
        <w:rPr>
          <w:rStyle w:val="Strong"/>
          <w:rFonts w:eastAsia="Calibri" w:cs="Arial"/>
          <w:b w:val="0"/>
          <w:bCs w:val="0"/>
          <w:color w:val="000000" w:themeColor="text1"/>
        </w:rPr>
        <w:t>S</w:t>
      </w:r>
      <w:r w:rsidR="00EC6ED8" w:rsidRPr="00EC6ED8">
        <w:rPr>
          <w:rStyle w:val="Strong"/>
          <w:rFonts w:eastAsia="Calibri" w:cs="Arial"/>
          <w:b w:val="0"/>
          <w:bCs w:val="0"/>
          <w:color w:val="000000" w:themeColor="text1"/>
        </w:rPr>
        <w:t>tudent</w:t>
      </w:r>
      <w:r>
        <w:rPr>
          <w:rStyle w:val="Strong"/>
          <w:rFonts w:eastAsia="Calibri" w:cs="Arial"/>
          <w:b w:val="0"/>
          <w:bCs w:val="0"/>
          <w:color w:val="000000" w:themeColor="text1"/>
        </w:rPr>
        <w:t>-</w:t>
      </w:r>
      <w:r w:rsidR="00EC6ED8" w:rsidRPr="00EC6ED8">
        <w:rPr>
          <w:rStyle w:val="Strong"/>
          <w:rFonts w:eastAsia="Calibri" w:cs="Arial"/>
          <w:b w:val="0"/>
          <w:bCs w:val="0"/>
          <w:color w:val="000000" w:themeColor="text1"/>
        </w:rPr>
        <w:t>focused planning and monitoring tool that documents the enrolment, learning schedule and learning opportunities throughout the student’s study. It also includes notes and information about support and discussions had with the student throughout their studies.</w:t>
      </w:r>
    </w:p>
    <w:p w14:paraId="6BB0BFBC" w14:textId="4F117E6D" w:rsidR="4E69C1A6" w:rsidRPr="00DF364B" w:rsidRDefault="4E69C1A6" w:rsidP="00C36E2D">
      <w:pPr>
        <w:pStyle w:val="Heading2"/>
        <w:rPr>
          <w:rStyle w:val="Strong"/>
          <w:b w:val="0"/>
          <w:bCs w:val="0"/>
        </w:rPr>
      </w:pPr>
      <w:bookmarkStart w:id="388" w:name="_Toc137113541"/>
      <w:bookmarkStart w:id="389" w:name="_Toc137195609"/>
      <w:bookmarkStart w:id="390" w:name="_Toc138155092"/>
      <w:bookmarkStart w:id="391" w:name="_Toc138155196"/>
      <w:bookmarkStart w:id="392" w:name="_Toc209094595"/>
      <w:r w:rsidRPr="00DF364B">
        <w:rPr>
          <w:rStyle w:val="Strong"/>
          <w:b w:val="0"/>
          <w:bCs w:val="0"/>
        </w:rPr>
        <w:t>student support</w:t>
      </w:r>
      <w:r w:rsidR="00A83336" w:rsidRPr="00DF364B">
        <w:rPr>
          <w:rStyle w:val="Strong"/>
          <w:b w:val="0"/>
          <w:bCs w:val="0"/>
        </w:rPr>
        <w:t xml:space="preserve"> services</w:t>
      </w:r>
      <w:bookmarkEnd w:id="388"/>
      <w:bookmarkEnd w:id="389"/>
      <w:bookmarkEnd w:id="390"/>
      <w:bookmarkEnd w:id="391"/>
      <w:bookmarkEnd w:id="392"/>
    </w:p>
    <w:p w14:paraId="197958B2" w14:textId="260C0B7E" w:rsidR="007C7DB5" w:rsidRPr="001B46C4" w:rsidRDefault="007C7DB5" w:rsidP="003C633D">
      <w:pPr>
        <w:shd w:val="clear" w:color="auto" w:fill="FFFFFF"/>
        <w:spacing w:before="120"/>
        <w:textAlignment w:val="baseline"/>
        <w:rPr>
          <w:rFonts w:eastAsia="Times New Roman" w:cs="Arial"/>
          <w:lang w:eastAsia="en-AU"/>
        </w:rPr>
      </w:pPr>
      <w:r w:rsidRPr="001B46C4">
        <w:rPr>
          <w:rFonts w:eastAsia="Times New Roman" w:cs="Arial"/>
          <w:lang w:eastAsia="en-AU"/>
        </w:rPr>
        <w:t>Services provided by the RTO to maximise the chance of a student successfully completing their training. This may include providing support through:</w:t>
      </w:r>
    </w:p>
    <w:p w14:paraId="155E2909" w14:textId="77777777" w:rsidR="00AD219B" w:rsidRPr="001B46C4" w:rsidRDefault="00AD219B" w:rsidP="004D358D">
      <w:pPr>
        <w:pStyle w:val="bullettedlist"/>
        <w:rPr>
          <w:rFonts w:eastAsia="Times New Roman"/>
          <w:lang w:eastAsia="en-AU"/>
        </w:rPr>
      </w:pPr>
      <w:r w:rsidRPr="001B46C4">
        <w:rPr>
          <w:rFonts w:eastAsia="Times New Roman"/>
          <w:lang w:eastAsia="en-AU"/>
        </w:rPr>
        <w:t>study support and study skills programs</w:t>
      </w:r>
    </w:p>
    <w:p w14:paraId="58590274" w14:textId="77777777" w:rsidR="00AD219B" w:rsidRPr="001B46C4" w:rsidRDefault="00AD219B" w:rsidP="004D358D">
      <w:pPr>
        <w:pStyle w:val="bullettedlist"/>
        <w:rPr>
          <w:rFonts w:eastAsia="Times New Roman"/>
          <w:lang w:eastAsia="en-AU"/>
        </w:rPr>
      </w:pPr>
      <w:r w:rsidRPr="001B46C4">
        <w:rPr>
          <w:rFonts w:eastAsia="Times New Roman"/>
          <w:lang w:eastAsia="en-AU"/>
        </w:rPr>
        <w:t>language, literacy and numeracy (LLN) programs or referrals to these programs</w:t>
      </w:r>
    </w:p>
    <w:p w14:paraId="69C00137" w14:textId="53711A90" w:rsidR="00AD219B" w:rsidRPr="001B46C4" w:rsidRDefault="001720E8" w:rsidP="004D358D">
      <w:pPr>
        <w:pStyle w:val="bullettedlist"/>
        <w:rPr>
          <w:rFonts w:eastAsia="Times New Roman"/>
          <w:lang w:eastAsia="en-AU"/>
        </w:rPr>
      </w:pPr>
      <w:r>
        <w:rPr>
          <w:rFonts w:eastAsia="Times New Roman"/>
          <w:lang w:eastAsia="en-AU"/>
        </w:rPr>
        <w:t xml:space="preserve">provision of </w:t>
      </w:r>
      <w:r w:rsidR="00AD219B" w:rsidRPr="001B46C4">
        <w:rPr>
          <w:rFonts w:eastAsia="Times New Roman"/>
          <w:lang w:eastAsia="en-AU"/>
        </w:rPr>
        <w:t>equipment, resources and/or programs to increase access for learners with disabilit</w:t>
      </w:r>
      <w:r w:rsidR="004F1086">
        <w:rPr>
          <w:rFonts w:eastAsia="Times New Roman"/>
          <w:lang w:eastAsia="en-AU"/>
        </w:rPr>
        <w:t>y</w:t>
      </w:r>
      <w:r w:rsidR="00AD219B" w:rsidRPr="001B46C4">
        <w:rPr>
          <w:rFonts w:eastAsia="Times New Roman"/>
          <w:lang w:eastAsia="en-AU"/>
        </w:rPr>
        <w:t xml:space="preserve"> and other learners in accordance with access and equity principles</w:t>
      </w:r>
    </w:p>
    <w:p w14:paraId="05FB9C76" w14:textId="093D5F49" w:rsidR="00AD219B" w:rsidRPr="001B46C4" w:rsidRDefault="00AD219B" w:rsidP="004D358D">
      <w:pPr>
        <w:pStyle w:val="bullettedlist"/>
        <w:rPr>
          <w:rFonts w:eastAsia="Times New Roman"/>
          <w:lang w:eastAsia="en-AU"/>
        </w:rPr>
      </w:pPr>
      <w:r w:rsidRPr="001B46C4">
        <w:rPr>
          <w:rFonts w:eastAsia="Times New Roman"/>
          <w:lang w:eastAsia="en-AU"/>
        </w:rPr>
        <w:t>use of trained support staff including specialist teachers, note</w:t>
      </w:r>
      <w:r w:rsidR="00204AA1">
        <w:rPr>
          <w:rFonts w:eastAsia="Times New Roman"/>
          <w:lang w:eastAsia="en-AU"/>
        </w:rPr>
        <w:t xml:space="preserve"> </w:t>
      </w:r>
      <w:r w:rsidRPr="001B46C4">
        <w:rPr>
          <w:rFonts w:eastAsia="Times New Roman"/>
          <w:lang w:eastAsia="en-AU"/>
        </w:rPr>
        <w:t>takers and interpreters</w:t>
      </w:r>
    </w:p>
    <w:p w14:paraId="20AE098D" w14:textId="713C2DA8" w:rsidR="00AD219B" w:rsidRPr="001B46C4" w:rsidRDefault="00AD219B" w:rsidP="004D358D">
      <w:pPr>
        <w:pStyle w:val="bullettedlist"/>
        <w:rPr>
          <w:rFonts w:eastAsia="Times New Roman"/>
          <w:lang w:eastAsia="en-AU"/>
        </w:rPr>
      </w:pPr>
      <w:r w:rsidRPr="001B46C4">
        <w:rPr>
          <w:rFonts w:eastAsia="Times New Roman"/>
          <w:lang w:eastAsia="en-AU"/>
        </w:rPr>
        <w:t>flexible scheduling and delivery of training and assessment</w:t>
      </w:r>
    </w:p>
    <w:p w14:paraId="070F3E6E" w14:textId="127D3310" w:rsidR="00FA2110" w:rsidRPr="001B46C4" w:rsidRDefault="00AD219B" w:rsidP="004D358D">
      <w:pPr>
        <w:pStyle w:val="bullettedlist"/>
        <w:rPr>
          <w:rFonts w:eastAsia="Times New Roman"/>
          <w:lang w:eastAsia="en-AU"/>
        </w:rPr>
      </w:pPr>
      <w:r w:rsidRPr="001B46C4">
        <w:rPr>
          <w:rFonts w:eastAsia="Times New Roman"/>
          <w:lang w:eastAsia="en-AU"/>
        </w:rPr>
        <w:t>provision of learning materials in alternative format</w:t>
      </w:r>
      <w:r w:rsidR="00FA2110" w:rsidRPr="001B46C4">
        <w:rPr>
          <w:rFonts w:eastAsia="Times New Roman"/>
          <w:lang w:eastAsia="en-AU"/>
        </w:rPr>
        <w:t>s</w:t>
      </w:r>
    </w:p>
    <w:p w14:paraId="11068F69" w14:textId="2CB08496" w:rsidR="00FA2110" w:rsidRPr="001B46C4" w:rsidRDefault="00FA2110" w:rsidP="004D358D">
      <w:pPr>
        <w:pStyle w:val="bullettedlist"/>
        <w:rPr>
          <w:rFonts w:eastAsia="Times New Roman"/>
          <w:lang w:eastAsia="en-AU"/>
        </w:rPr>
      </w:pPr>
      <w:r w:rsidRPr="001B46C4">
        <w:rPr>
          <w:rFonts w:eastAsia="Times New Roman"/>
          <w:lang w:eastAsia="en-AU"/>
        </w:rPr>
        <w:lastRenderedPageBreak/>
        <w:t>other mechanisms, such as assistance in using technology for online delivery components</w:t>
      </w:r>
    </w:p>
    <w:p w14:paraId="7FB72F93" w14:textId="21FFF0A8" w:rsidR="00B8110A" w:rsidRDefault="00FA2110" w:rsidP="004D358D">
      <w:pPr>
        <w:pStyle w:val="bullettedlist"/>
        <w:rPr>
          <w:rFonts w:eastAsia="Times New Roman"/>
          <w:lang w:eastAsia="en-AU"/>
        </w:rPr>
      </w:pPr>
      <w:r w:rsidRPr="001B46C4">
        <w:rPr>
          <w:rFonts w:eastAsia="Times New Roman"/>
          <w:lang w:eastAsia="en-AU"/>
        </w:rPr>
        <w:t xml:space="preserve">access and referral to specialist services </w:t>
      </w:r>
      <w:r w:rsidR="00204AA1">
        <w:rPr>
          <w:rFonts w:eastAsia="Times New Roman"/>
          <w:lang w:eastAsia="en-AU"/>
        </w:rPr>
        <w:t>(</w:t>
      </w:r>
      <w:r w:rsidRPr="001B46C4">
        <w:rPr>
          <w:rFonts w:eastAsia="Times New Roman"/>
          <w:lang w:eastAsia="en-AU"/>
        </w:rPr>
        <w:t>e.g. counselling, occupational expertise</w:t>
      </w:r>
      <w:r w:rsidR="00204AA1">
        <w:rPr>
          <w:rFonts w:eastAsia="Times New Roman"/>
          <w:lang w:eastAsia="en-AU"/>
        </w:rPr>
        <w:t>)</w:t>
      </w:r>
      <w:r w:rsidR="006B6E3C">
        <w:rPr>
          <w:rFonts w:eastAsia="Times New Roman"/>
          <w:lang w:eastAsia="en-AU"/>
        </w:rPr>
        <w:t>.</w:t>
      </w:r>
    </w:p>
    <w:p w14:paraId="03EB98D1" w14:textId="31A90B18" w:rsidR="00A45E20" w:rsidRPr="00AB79E8" w:rsidRDefault="00BA4BD0" w:rsidP="00C36E2D">
      <w:pPr>
        <w:pStyle w:val="Heading2"/>
      </w:pPr>
      <w:bookmarkStart w:id="393" w:name="_Toc137113542"/>
      <w:bookmarkStart w:id="394" w:name="_Toc137195610"/>
      <w:bookmarkStart w:id="395" w:name="_Toc138155093"/>
      <w:bookmarkStart w:id="396" w:name="_Toc138155197"/>
      <w:bookmarkStart w:id="397" w:name="_Toc209094596"/>
      <w:r w:rsidRPr="00AB79E8">
        <w:t>support worker</w:t>
      </w:r>
      <w:bookmarkEnd w:id="393"/>
      <w:bookmarkEnd w:id="394"/>
      <w:bookmarkEnd w:id="395"/>
      <w:bookmarkEnd w:id="396"/>
      <w:bookmarkEnd w:id="397"/>
      <w:r w:rsidRPr="00AB79E8">
        <w:t xml:space="preserve"> </w:t>
      </w:r>
    </w:p>
    <w:p w14:paraId="63B6551E" w14:textId="681CA17C" w:rsidR="00E43624" w:rsidRPr="001B46C4" w:rsidRDefault="00204AA1" w:rsidP="003C633D">
      <w:pPr>
        <w:pStyle w:val="BodyText"/>
        <w:spacing w:before="120" w:after="0"/>
        <w:rPr>
          <w:rFonts w:cs="Arial"/>
        </w:rPr>
      </w:pPr>
      <w:r>
        <w:rPr>
          <w:rFonts w:cs="Arial"/>
        </w:rPr>
        <w:t>P</w:t>
      </w:r>
      <w:r w:rsidR="00E43624" w:rsidRPr="001B46C4">
        <w:rPr>
          <w:rFonts w:cs="Arial"/>
        </w:rPr>
        <w:t>erson who provides individual assistance to a student with disability in order to enhance the</w:t>
      </w:r>
      <w:r w:rsidR="003777C7" w:rsidRPr="001B46C4">
        <w:rPr>
          <w:rFonts w:cs="Arial"/>
        </w:rPr>
        <w:t>ir life experience. In the VET sector</w:t>
      </w:r>
      <w:r w:rsidR="00481973">
        <w:rPr>
          <w:rFonts w:cs="Arial"/>
        </w:rPr>
        <w:t>,</w:t>
      </w:r>
      <w:r w:rsidR="003777C7" w:rsidRPr="001B46C4">
        <w:rPr>
          <w:rFonts w:cs="Arial"/>
        </w:rPr>
        <w:t xml:space="preserve"> there are</w:t>
      </w:r>
      <w:r w:rsidR="009075EE" w:rsidRPr="001B46C4">
        <w:rPr>
          <w:rFonts w:cs="Arial"/>
        </w:rPr>
        <w:t xml:space="preserve"> generally two types of support workers</w:t>
      </w:r>
      <w:r w:rsidR="008C3131">
        <w:rPr>
          <w:rFonts w:cs="Arial"/>
        </w:rPr>
        <w:t>:</w:t>
      </w:r>
      <w:r w:rsidR="009075EE" w:rsidRPr="001B46C4">
        <w:rPr>
          <w:rFonts w:cs="Arial"/>
        </w:rPr>
        <w:t xml:space="preserve"> </w:t>
      </w:r>
    </w:p>
    <w:p w14:paraId="68A7812D" w14:textId="77777777" w:rsidR="007E4A0A" w:rsidRPr="00941F61" w:rsidRDefault="007E4A0A" w:rsidP="00941F61">
      <w:pPr>
        <w:pStyle w:val="bullettedlist"/>
        <w:rPr>
          <w:b/>
          <w:bCs/>
        </w:rPr>
      </w:pPr>
      <w:r w:rsidRPr="00941F61">
        <w:rPr>
          <w:b/>
          <w:bCs/>
        </w:rPr>
        <w:t>external support worker</w:t>
      </w:r>
    </w:p>
    <w:p w14:paraId="118476F7" w14:textId="7665F4B0" w:rsidR="00A25A6E" w:rsidRPr="001B46C4" w:rsidRDefault="00481973" w:rsidP="003C633D">
      <w:pPr>
        <w:pStyle w:val="BodyText"/>
        <w:spacing w:before="120" w:after="0"/>
        <w:ind w:left="426"/>
        <w:rPr>
          <w:rStyle w:val="Strong"/>
          <w:rFonts w:cs="Arial"/>
          <w:b w:val="0"/>
          <w:bCs w:val="0"/>
        </w:rPr>
      </w:pPr>
      <w:r>
        <w:rPr>
          <w:rStyle w:val="Strong"/>
          <w:rFonts w:cs="Arial"/>
          <w:b w:val="0"/>
          <w:bCs w:val="0"/>
        </w:rPr>
        <w:t>P</w:t>
      </w:r>
      <w:r w:rsidR="007E4A0A" w:rsidRPr="001B46C4">
        <w:rPr>
          <w:rStyle w:val="Strong"/>
          <w:rFonts w:cs="Arial"/>
          <w:b w:val="0"/>
          <w:bCs w:val="0"/>
        </w:rPr>
        <w:t xml:space="preserve">erson who is externally employed (paid and unpaid) by individuals and organisations to provide </w:t>
      </w:r>
      <w:r w:rsidR="00F72E95" w:rsidRPr="001B46C4">
        <w:rPr>
          <w:rStyle w:val="Strong"/>
          <w:rFonts w:cs="Arial"/>
          <w:b w:val="0"/>
          <w:bCs w:val="0"/>
        </w:rPr>
        <w:t xml:space="preserve">personal </w:t>
      </w:r>
      <w:r w:rsidR="007E4A0A" w:rsidRPr="001B46C4">
        <w:rPr>
          <w:rStyle w:val="Strong"/>
          <w:rFonts w:cs="Arial"/>
          <w:b w:val="0"/>
          <w:bCs w:val="0"/>
        </w:rPr>
        <w:t>services and supports to the student with disability while on</w:t>
      </w:r>
      <w:r w:rsidR="009960E8">
        <w:rPr>
          <w:rStyle w:val="Strong"/>
          <w:rFonts w:cs="Arial"/>
          <w:b w:val="0"/>
          <w:bCs w:val="0"/>
        </w:rPr>
        <w:t>-</w:t>
      </w:r>
      <w:r w:rsidR="004F1086">
        <w:rPr>
          <w:rStyle w:val="Strong"/>
          <w:rFonts w:cs="Arial"/>
          <w:b w:val="0"/>
          <w:bCs w:val="0"/>
        </w:rPr>
        <w:t>site</w:t>
      </w:r>
      <w:r w:rsidR="007E4A0A" w:rsidRPr="001B46C4">
        <w:rPr>
          <w:rStyle w:val="Strong"/>
          <w:rFonts w:cs="Arial"/>
          <w:b w:val="0"/>
          <w:bCs w:val="0"/>
        </w:rPr>
        <w:t xml:space="preserve"> completing their tertiary education and training</w:t>
      </w:r>
      <w:r>
        <w:rPr>
          <w:rStyle w:val="Strong"/>
          <w:rFonts w:cs="Arial"/>
          <w:b w:val="0"/>
          <w:bCs w:val="0"/>
        </w:rPr>
        <w:t>.</w:t>
      </w:r>
    </w:p>
    <w:p w14:paraId="485F2AE0" w14:textId="14FAC3A1" w:rsidR="003777C7" w:rsidRPr="00941F61" w:rsidRDefault="003777C7" w:rsidP="00941F61">
      <w:pPr>
        <w:pStyle w:val="bullettedlist"/>
        <w:rPr>
          <w:b/>
          <w:bCs/>
        </w:rPr>
      </w:pPr>
      <w:r w:rsidRPr="00941F61">
        <w:rPr>
          <w:b/>
          <w:bCs/>
        </w:rPr>
        <w:t xml:space="preserve">internal support worker </w:t>
      </w:r>
    </w:p>
    <w:p w14:paraId="4E046184" w14:textId="6F402871" w:rsidR="00862CBA" w:rsidRDefault="00481973" w:rsidP="00862CBA">
      <w:pPr>
        <w:pStyle w:val="BodyText"/>
        <w:spacing w:before="120" w:after="0"/>
        <w:ind w:left="426"/>
        <w:rPr>
          <w:rStyle w:val="Strong"/>
          <w:rFonts w:cs="Arial"/>
          <w:b w:val="0"/>
          <w:bCs w:val="0"/>
        </w:rPr>
      </w:pPr>
      <w:r>
        <w:rPr>
          <w:rStyle w:val="Strong"/>
          <w:rFonts w:cs="Arial"/>
          <w:b w:val="0"/>
          <w:bCs w:val="0"/>
        </w:rPr>
        <w:t>P</w:t>
      </w:r>
      <w:r w:rsidR="00143380" w:rsidRPr="001B46C4">
        <w:rPr>
          <w:rStyle w:val="Strong"/>
          <w:rFonts w:cs="Arial"/>
          <w:b w:val="0"/>
          <w:bCs w:val="0"/>
        </w:rPr>
        <w:t>erson employed by the tertiary provider under a contract of employment to provide services and supports to students with disability</w:t>
      </w:r>
      <w:r w:rsidR="00F72E95" w:rsidRPr="001B46C4">
        <w:rPr>
          <w:rStyle w:val="Strong"/>
          <w:rFonts w:cs="Arial"/>
          <w:b w:val="0"/>
          <w:bCs w:val="0"/>
        </w:rPr>
        <w:t xml:space="preserve"> to enhance their </w:t>
      </w:r>
      <w:r w:rsidR="00BC7C12" w:rsidRPr="001B46C4">
        <w:rPr>
          <w:rStyle w:val="Strong"/>
          <w:rFonts w:cs="Arial"/>
          <w:b w:val="0"/>
          <w:bCs w:val="0"/>
        </w:rPr>
        <w:t>learning</w:t>
      </w:r>
      <w:r w:rsidR="00F72E95" w:rsidRPr="001B46C4">
        <w:rPr>
          <w:rStyle w:val="Strong"/>
          <w:rFonts w:cs="Arial"/>
          <w:b w:val="0"/>
          <w:bCs w:val="0"/>
        </w:rPr>
        <w:t xml:space="preserve"> experience</w:t>
      </w:r>
      <w:r w:rsidR="00862CBA">
        <w:rPr>
          <w:rStyle w:val="Strong"/>
          <w:rFonts w:cs="Arial"/>
          <w:b w:val="0"/>
          <w:bCs w:val="0"/>
        </w:rPr>
        <w:t>.</w:t>
      </w:r>
    </w:p>
    <w:p w14:paraId="277553A9" w14:textId="5B995A29" w:rsidR="003C567A" w:rsidRPr="00941F61" w:rsidRDefault="00A45E20" w:rsidP="00C36E2D">
      <w:pPr>
        <w:pStyle w:val="Heading2"/>
      </w:pPr>
      <w:bookmarkStart w:id="398" w:name="_Toc137113544"/>
      <w:bookmarkStart w:id="399" w:name="_Toc137195612"/>
      <w:bookmarkStart w:id="400" w:name="_Toc138155095"/>
      <w:bookmarkStart w:id="401" w:name="_Toc138155199"/>
      <w:bookmarkStart w:id="402" w:name="_Toc209094597"/>
      <w:r w:rsidRPr="00941F61">
        <w:t>trainer</w:t>
      </w:r>
      <w:r w:rsidR="00AA18E7" w:rsidRPr="00941F61">
        <w:t xml:space="preserve"> and assessor</w:t>
      </w:r>
      <w:bookmarkEnd w:id="398"/>
      <w:bookmarkEnd w:id="399"/>
      <w:bookmarkEnd w:id="400"/>
      <w:bookmarkEnd w:id="401"/>
      <w:bookmarkEnd w:id="402"/>
    </w:p>
    <w:p w14:paraId="5CC58F34" w14:textId="0477BB6E" w:rsidR="0017142C" w:rsidRPr="003C633D" w:rsidRDefault="00BF600F" w:rsidP="003C633D">
      <w:pPr>
        <w:pStyle w:val="BodyText"/>
        <w:spacing w:before="120" w:after="0"/>
        <w:rPr>
          <w:rStyle w:val="Strong"/>
          <w:rFonts w:eastAsia="Calibri" w:cs="Arial"/>
          <w:b w:val="0"/>
          <w:bCs w:val="0"/>
        </w:rPr>
      </w:pPr>
      <w:r w:rsidRPr="008F110E">
        <w:rPr>
          <w:rStyle w:val="Strong"/>
          <w:rFonts w:eastAsia="Calibri" w:cs="Arial"/>
          <w:b w:val="0"/>
          <w:bCs w:val="0"/>
        </w:rPr>
        <w:t>P</w:t>
      </w:r>
      <w:r w:rsidR="38169109" w:rsidRPr="008F110E">
        <w:rPr>
          <w:rStyle w:val="Strong"/>
          <w:rFonts w:eastAsia="Calibri" w:cs="Arial"/>
          <w:b w:val="0"/>
          <w:bCs w:val="0"/>
        </w:rPr>
        <w:t xml:space="preserve">erson who teaches and assesses a </w:t>
      </w:r>
      <w:r w:rsidR="00BC7C12" w:rsidRPr="008F110E">
        <w:rPr>
          <w:rStyle w:val="Strong"/>
          <w:rFonts w:eastAsia="Calibri" w:cs="Arial"/>
          <w:b w:val="0"/>
          <w:bCs w:val="0"/>
        </w:rPr>
        <w:t>learner’s</w:t>
      </w:r>
      <w:r w:rsidR="38169109" w:rsidRPr="008F110E">
        <w:rPr>
          <w:rStyle w:val="Strong"/>
          <w:rFonts w:eastAsia="Calibri" w:cs="Arial"/>
          <w:b w:val="0"/>
          <w:bCs w:val="0"/>
        </w:rPr>
        <w:t xml:space="preserve"> competency in accordance with</w:t>
      </w:r>
      <w:r w:rsidR="006A7E61" w:rsidRPr="008F110E">
        <w:rPr>
          <w:rStyle w:val="Strong"/>
          <w:rFonts w:eastAsia="Calibri" w:cs="Arial"/>
          <w:b w:val="0"/>
          <w:bCs w:val="0"/>
        </w:rPr>
        <w:t xml:space="preserve"> </w:t>
      </w:r>
      <w:r w:rsidR="00600476" w:rsidRPr="008F110E">
        <w:rPr>
          <w:rStyle w:val="Strong"/>
          <w:rFonts w:eastAsia="Calibri" w:cs="Arial"/>
          <w:b w:val="0"/>
          <w:bCs w:val="0"/>
        </w:rPr>
        <w:t>Outcome Standards 3.2 and 3.3</w:t>
      </w:r>
      <w:r w:rsidR="006A7E61" w:rsidRPr="008F110E">
        <w:rPr>
          <w:rStyle w:val="Strong"/>
          <w:rFonts w:eastAsia="Calibri" w:cs="Arial"/>
          <w:b w:val="0"/>
          <w:bCs w:val="0"/>
        </w:rPr>
        <w:t xml:space="preserve"> of the </w:t>
      </w:r>
      <w:hyperlink r:id="rId40" w:history="1">
        <w:r w:rsidR="00420D3F" w:rsidRPr="008F110E">
          <w:rPr>
            <w:rFonts w:eastAsia="DengXian"/>
            <w:i/>
            <w:iCs/>
            <w:color w:val="0563C1"/>
            <w:u w:val="single"/>
          </w:rPr>
          <w:t>National Vocational Education and Training Regulator (Outcomes Standards for NVR Registered Training Organisations) Instrument 2025</w:t>
        </w:r>
      </w:hyperlink>
      <w:r w:rsidR="00FA5EF9" w:rsidRPr="008F110E">
        <w:t xml:space="preserve">. Trainers </w:t>
      </w:r>
      <w:r w:rsidR="00212CEB" w:rsidRPr="008F110E">
        <w:rPr>
          <w:rStyle w:val="Strong"/>
          <w:rFonts w:eastAsia="Calibri" w:cs="Arial"/>
          <w:b w:val="0"/>
          <w:bCs w:val="0"/>
        </w:rPr>
        <w:t xml:space="preserve">and </w:t>
      </w:r>
      <w:r w:rsidR="00921F68" w:rsidRPr="008F110E">
        <w:rPr>
          <w:rStyle w:val="Strong"/>
          <w:rFonts w:eastAsia="Calibri" w:cs="Arial"/>
          <w:b w:val="0"/>
          <w:bCs w:val="0"/>
        </w:rPr>
        <w:t>a</w:t>
      </w:r>
      <w:r w:rsidR="00212CEB" w:rsidRPr="008F110E">
        <w:rPr>
          <w:rStyle w:val="Strong"/>
          <w:rFonts w:eastAsia="Calibri" w:cs="Arial"/>
          <w:b w:val="0"/>
          <w:bCs w:val="0"/>
        </w:rPr>
        <w:t xml:space="preserve">ssessors </w:t>
      </w:r>
      <w:r w:rsidR="00FA5EF9" w:rsidRPr="008F110E">
        <w:rPr>
          <w:rStyle w:val="Strong"/>
          <w:rFonts w:eastAsia="Calibri" w:cs="Arial"/>
          <w:b w:val="0"/>
          <w:bCs w:val="0"/>
        </w:rPr>
        <w:t>may</w:t>
      </w:r>
      <w:r w:rsidR="00212CEB" w:rsidRPr="008F110E">
        <w:rPr>
          <w:rStyle w:val="Strong"/>
          <w:rFonts w:eastAsia="Calibri" w:cs="Arial"/>
          <w:b w:val="0"/>
          <w:bCs w:val="0"/>
        </w:rPr>
        <w:t xml:space="preserve"> </w:t>
      </w:r>
      <w:r w:rsidR="003C633D" w:rsidRPr="008F110E">
        <w:rPr>
          <w:rStyle w:val="Strong"/>
          <w:rFonts w:eastAsia="Calibri" w:cs="Arial"/>
          <w:b w:val="0"/>
          <w:bCs w:val="0"/>
        </w:rPr>
        <w:t xml:space="preserve">also </w:t>
      </w:r>
      <w:r w:rsidR="00FA5EF9" w:rsidRPr="008F110E">
        <w:rPr>
          <w:rStyle w:val="Strong"/>
          <w:rFonts w:eastAsia="Calibri" w:cs="Arial"/>
          <w:b w:val="0"/>
          <w:bCs w:val="0"/>
        </w:rPr>
        <w:t xml:space="preserve">be </w:t>
      </w:r>
      <w:r w:rsidR="003C633D" w:rsidRPr="008F110E">
        <w:rPr>
          <w:rStyle w:val="Strong"/>
          <w:rFonts w:eastAsia="Calibri" w:cs="Arial"/>
          <w:b w:val="0"/>
          <w:bCs w:val="0"/>
        </w:rPr>
        <w:t>known as</w:t>
      </w:r>
      <w:r w:rsidR="00212CEB" w:rsidRPr="008F110E">
        <w:rPr>
          <w:rStyle w:val="Strong"/>
          <w:rFonts w:eastAsia="Calibri" w:cs="Arial"/>
          <w:b w:val="0"/>
          <w:bCs w:val="0"/>
        </w:rPr>
        <w:t xml:space="preserve"> </w:t>
      </w:r>
      <w:r w:rsidR="00921F68" w:rsidRPr="008F110E">
        <w:rPr>
          <w:rStyle w:val="Strong"/>
          <w:rFonts w:eastAsia="Calibri" w:cs="Arial"/>
          <w:b w:val="0"/>
          <w:bCs w:val="0"/>
        </w:rPr>
        <w:t>l</w:t>
      </w:r>
      <w:r w:rsidR="00BC7C12" w:rsidRPr="008F110E">
        <w:rPr>
          <w:rStyle w:val="Strong"/>
          <w:rFonts w:eastAsia="Calibri" w:cs="Arial"/>
          <w:b w:val="0"/>
          <w:bCs w:val="0"/>
        </w:rPr>
        <w:t>ecturer</w:t>
      </w:r>
      <w:r w:rsidR="00212CEB" w:rsidRPr="008F110E">
        <w:rPr>
          <w:rStyle w:val="Strong"/>
          <w:rFonts w:eastAsia="Calibri" w:cs="Arial"/>
          <w:b w:val="0"/>
          <w:bCs w:val="0"/>
        </w:rPr>
        <w:t xml:space="preserve">, </w:t>
      </w:r>
      <w:r w:rsidR="00921F68" w:rsidRPr="008F110E">
        <w:rPr>
          <w:rStyle w:val="Strong"/>
          <w:rFonts w:eastAsia="Calibri" w:cs="Arial"/>
          <w:b w:val="0"/>
          <w:bCs w:val="0"/>
        </w:rPr>
        <w:t>t</w:t>
      </w:r>
      <w:r w:rsidR="00BC7C12" w:rsidRPr="008F110E">
        <w:rPr>
          <w:rStyle w:val="Strong"/>
          <w:rFonts w:eastAsia="Calibri" w:cs="Arial"/>
          <w:b w:val="0"/>
          <w:bCs w:val="0"/>
        </w:rPr>
        <w:t>eacher</w:t>
      </w:r>
      <w:r w:rsidR="00212CEB" w:rsidRPr="008F110E">
        <w:rPr>
          <w:rStyle w:val="Strong"/>
          <w:rFonts w:eastAsia="Calibri" w:cs="Arial"/>
          <w:b w:val="0"/>
          <w:bCs w:val="0"/>
        </w:rPr>
        <w:t xml:space="preserve">, VET </w:t>
      </w:r>
      <w:r w:rsidR="00921F68" w:rsidRPr="008F110E">
        <w:rPr>
          <w:rStyle w:val="Strong"/>
          <w:rFonts w:eastAsia="Calibri" w:cs="Arial"/>
          <w:b w:val="0"/>
          <w:bCs w:val="0"/>
        </w:rPr>
        <w:t>p</w:t>
      </w:r>
      <w:r w:rsidR="00212CEB" w:rsidRPr="008F110E">
        <w:rPr>
          <w:rStyle w:val="Strong"/>
          <w:rFonts w:eastAsia="Calibri" w:cs="Arial"/>
          <w:b w:val="0"/>
          <w:bCs w:val="0"/>
        </w:rPr>
        <w:t>ractitioner, educator etc.</w:t>
      </w:r>
    </w:p>
    <w:p w14:paraId="48261C04" w14:textId="77777777" w:rsidR="00D274E6" w:rsidRPr="00D274E6" w:rsidRDefault="00D274E6" w:rsidP="00D274E6">
      <w:pPr>
        <w:spacing w:before="240" w:after="120"/>
        <w:outlineLvl w:val="1"/>
        <w:rPr>
          <w:rFonts w:eastAsiaTheme="majorEastAsia" w:cstheme="majorBidi"/>
          <w:color w:val="2F5496" w:themeColor="accent1" w:themeShade="BF"/>
          <w:sz w:val="28"/>
        </w:rPr>
      </w:pPr>
      <w:bookmarkStart w:id="403" w:name="_Toc209094598"/>
      <w:bookmarkStart w:id="404" w:name="_Toc137113545"/>
      <w:bookmarkStart w:id="405" w:name="_Toc137195613"/>
      <w:bookmarkStart w:id="406" w:name="_Toc138155096"/>
      <w:bookmarkStart w:id="407" w:name="_Toc138155200"/>
      <w:r w:rsidRPr="00D274E6">
        <w:rPr>
          <w:rFonts w:eastAsiaTheme="majorEastAsia" w:cstheme="majorBidi"/>
          <w:color w:val="2F5496" w:themeColor="accent1" w:themeShade="BF"/>
          <w:sz w:val="28"/>
        </w:rPr>
        <w:t>Training Accreditation Council (TAC)</w:t>
      </w:r>
      <w:bookmarkEnd w:id="403"/>
    </w:p>
    <w:p w14:paraId="790DA057" w14:textId="46B0E75B" w:rsidR="00D274E6" w:rsidRPr="00D274E6" w:rsidRDefault="00D274E6" w:rsidP="00D274E6">
      <w:r w:rsidRPr="00D274E6">
        <w:t xml:space="preserve">The </w:t>
      </w:r>
      <w:hyperlink r:id="rId41" w:history="1">
        <w:r w:rsidRPr="00D274E6">
          <w:rPr>
            <w:rFonts w:eastAsia="DengXian"/>
            <w:i/>
            <w:color w:val="0563C1"/>
            <w:u w:val="single"/>
            <w:lang w:eastAsia="en-AU"/>
          </w:rPr>
          <w:t>Training Accreditation Council</w:t>
        </w:r>
      </w:hyperlink>
      <w:r w:rsidRPr="00D274E6">
        <w:t xml:space="preserve"> (the Council or TAC) is Western Australia's Vocational Education and Training (VET) </w:t>
      </w:r>
      <w:r w:rsidR="00F1683D">
        <w:t>r</w:t>
      </w:r>
      <w:r w:rsidRPr="00D274E6">
        <w:t xml:space="preserve">egulator and is established under the </w:t>
      </w:r>
      <w:r w:rsidRPr="00F1683D">
        <w:rPr>
          <w:i/>
          <w:iCs/>
        </w:rPr>
        <w:t>Vocational Education and Training Act 1996</w:t>
      </w:r>
      <w:r w:rsidRPr="00D274E6">
        <w:t xml:space="preserve">. The Council </w:t>
      </w:r>
      <w:r w:rsidR="00D90DFC">
        <w:t xml:space="preserve">can </w:t>
      </w:r>
      <w:r w:rsidRPr="00D274E6">
        <w:t xml:space="preserve">register training organisations </w:t>
      </w:r>
      <w:r w:rsidRPr="00D274E6">
        <w:rPr>
          <w:rFonts w:cs="Inter"/>
          <w:color w:val="000000"/>
          <w:sz w:val="23"/>
          <w:szCs w:val="23"/>
        </w:rPr>
        <w:t xml:space="preserve">and </w:t>
      </w:r>
      <w:r w:rsidRPr="00D274E6">
        <w:t>accredit courses</w:t>
      </w:r>
      <w:r w:rsidR="00D90DFC">
        <w:t>.</w:t>
      </w:r>
    </w:p>
    <w:p w14:paraId="6DE359DC" w14:textId="77777777" w:rsidR="00ED294E" w:rsidRPr="001B46C4" w:rsidRDefault="00ED294E" w:rsidP="00C36E2D">
      <w:pPr>
        <w:pStyle w:val="Heading2"/>
      </w:pPr>
      <w:bookmarkStart w:id="408" w:name="_Toc209094599"/>
      <w:r w:rsidRPr="001B46C4">
        <w:t>training and assessment strategies or delivery and assessment strategies</w:t>
      </w:r>
      <w:bookmarkEnd w:id="404"/>
      <w:bookmarkEnd w:id="405"/>
      <w:bookmarkEnd w:id="406"/>
      <w:bookmarkEnd w:id="407"/>
      <w:bookmarkEnd w:id="408"/>
    </w:p>
    <w:p w14:paraId="6125A4B7" w14:textId="77777777" w:rsidR="00AB7624" w:rsidRDefault="00ED294E" w:rsidP="00ED294E">
      <w:pPr>
        <w:pStyle w:val="BodyText"/>
        <w:spacing w:before="120" w:after="0"/>
        <w:rPr>
          <w:rFonts w:cs="Arial"/>
        </w:rPr>
      </w:pPr>
      <w:r>
        <w:rPr>
          <w:rFonts w:cs="Arial"/>
        </w:rPr>
        <w:t>C</w:t>
      </w:r>
      <w:r w:rsidRPr="001B46C4">
        <w:rPr>
          <w:rFonts w:cs="Arial"/>
        </w:rPr>
        <w:t>ritical information</w:t>
      </w:r>
      <w:r>
        <w:rPr>
          <w:rFonts w:cs="Arial"/>
        </w:rPr>
        <w:t xml:space="preserve"> </w:t>
      </w:r>
      <w:r w:rsidRPr="001B46C4">
        <w:rPr>
          <w:rFonts w:cs="Arial"/>
        </w:rPr>
        <w:t>describ</w:t>
      </w:r>
      <w:r>
        <w:rPr>
          <w:rFonts w:cs="Arial"/>
        </w:rPr>
        <w:t>ing</w:t>
      </w:r>
      <w:r w:rsidRPr="001B46C4">
        <w:rPr>
          <w:rFonts w:cs="Arial"/>
        </w:rPr>
        <w:t xml:space="preserve"> how an RTO will deliver and assess the training </w:t>
      </w:r>
      <w:r w:rsidRPr="008F110E">
        <w:rPr>
          <w:rFonts w:cs="Arial"/>
        </w:rPr>
        <w:t>product for their learner cohort</w:t>
      </w:r>
      <w:r w:rsidR="00A2407B" w:rsidRPr="008F110E">
        <w:rPr>
          <w:rFonts w:cs="Arial"/>
        </w:rPr>
        <w:t xml:space="preserve">. </w:t>
      </w:r>
      <w:r w:rsidR="00A930CD" w:rsidRPr="008F110E">
        <w:rPr>
          <w:rFonts w:cs="Arial"/>
        </w:rPr>
        <w:t xml:space="preserve">The </w:t>
      </w:r>
      <w:r w:rsidR="00092A81" w:rsidRPr="008F110E">
        <w:t>2025 Standards for RTOs</w:t>
      </w:r>
      <w:r w:rsidR="00A930CD" w:rsidRPr="008F110E">
        <w:rPr>
          <w:rFonts w:cs="Arial"/>
        </w:rPr>
        <w:t xml:space="preserve"> are a foundation for quality training – describing the key factors that contribute to quality VET. The Standards will help to foster a VET sector that is trusted, capable and equipped to deliver quality training and provide the skills we need for the future.</w:t>
      </w:r>
      <w:r w:rsidRPr="001B46C4">
        <w:rPr>
          <w:rFonts w:cs="Arial"/>
        </w:rPr>
        <w:t xml:space="preserve"> </w:t>
      </w:r>
    </w:p>
    <w:p w14:paraId="45FB311A" w14:textId="58723E04" w:rsidR="00ED294E" w:rsidRPr="001B46C4" w:rsidRDefault="00AB7624" w:rsidP="00ED294E">
      <w:pPr>
        <w:pStyle w:val="BodyText"/>
        <w:spacing w:before="120" w:after="0"/>
        <w:rPr>
          <w:rFonts w:cs="Arial"/>
        </w:rPr>
      </w:pPr>
      <w:r>
        <w:rPr>
          <w:rFonts w:cs="Arial"/>
        </w:rPr>
        <w:t>T</w:t>
      </w:r>
      <w:r w:rsidRPr="00AB7624">
        <w:rPr>
          <w:rFonts w:cs="Arial"/>
        </w:rPr>
        <w:t>raining and assessment strategies or delivery and assessment strategies</w:t>
      </w:r>
      <w:r>
        <w:rPr>
          <w:rFonts w:cs="Arial"/>
        </w:rPr>
        <w:t xml:space="preserve"> will help</w:t>
      </w:r>
      <w:r w:rsidR="00ED294E" w:rsidRPr="001B46C4">
        <w:rPr>
          <w:rFonts w:cs="Arial"/>
        </w:rPr>
        <w:t xml:space="preserve"> to ensure:</w:t>
      </w:r>
    </w:p>
    <w:p w14:paraId="509786BD" w14:textId="77777777" w:rsidR="00ED294E" w:rsidRPr="004D358D" w:rsidRDefault="00ED294E" w:rsidP="004D358D">
      <w:pPr>
        <w:pStyle w:val="bullettedlist"/>
        <w:rPr>
          <w:rStyle w:val="blast"/>
        </w:rPr>
      </w:pPr>
      <w:r w:rsidRPr="004D358D">
        <w:rPr>
          <w:rStyle w:val="blast"/>
        </w:rPr>
        <w:t>the RTO has a structured and consistent approach to planning and delivering training and assessment for the specific program and specific learner cohort</w:t>
      </w:r>
    </w:p>
    <w:p w14:paraId="6018E7C3" w14:textId="77777777" w:rsidR="00ED294E" w:rsidRPr="004D358D" w:rsidRDefault="00ED294E" w:rsidP="004D358D">
      <w:pPr>
        <w:pStyle w:val="bullettedlist"/>
        <w:rPr>
          <w:rStyle w:val="blast"/>
        </w:rPr>
      </w:pPr>
      <w:r w:rsidRPr="004D358D">
        <w:rPr>
          <w:rStyle w:val="blast"/>
        </w:rPr>
        <w:t>that the training and assessment is relevant to the requirements of specific workplaces and addresses the identified organisational needs to the satisfaction of the learner</w:t>
      </w:r>
    </w:p>
    <w:p w14:paraId="367FFB48" w14:textId="77777777" w:rsidR="00ED294E" w:rsidRPr="004D358D" w:rsidRDefault="00ED294E" w:rsidP="004D358D">
      <w:pPr>
        <w:pStyle w:val="bullettedlist"/>
        <w:rPr>
          <w:rStyle w:val="blast"/>
        </w:rPr>
      </w:pPr>
      <w:r w:rsidRPr="004D358D">
        <w:rPr>
          <w:rStyle w:val="blast"/>
        </w:rPr>
        <w:lastRenderedPageBreak/>
        <w:t>documentation is available to training and assessment staff so that they are clear about how the program is to be conducted for the specific learner cohort</w:t>
      </w:r>
    </w:p>
    <w:p w14:paraId="66D7D205" w14:textId="77777777" w:rsidR="00ED294E" w:rsidRPr="004D358D" w:rsidRDefault="00ED294E" w:rsidP="004D358D">
      <w:pPr>
        <w:pStyle w:val="bullettedlist"/>
        <w:rPr>
          <w:rStyle w:val="blast"/>
        </w:rPr>
      </w:pPr>
      <w:r w:rsidRPr="004D358D">
        <w:rPr>
          <w:rStyle w:val="blast"/>
        </w:rPr>
        <w:t>the required materials and resources are sourced and available; and</w:t>
      </w:r>
    </w:p>
    <w:p w14:paraId="00A0F3FE" w14:textId="77777777" w:rsidR="00ED294E" w:rsidRPr="004D358D" w:rsidRDefault="00ED294E" w:rsidP="004D358D">
      <w:pPr>
        <w:pStyle w:val="bullettedlist"/>
        <w:rPr>
          <w:rStyle w:val="blast"/>
        </w:rPr>
      </w:pPr>
      <w:r w:rsidRPr="004D358D">
        <w:rPr>
          <w:rStyle w:val="blast"/>
        </w:rPr>
        <w:t>consistent high-quality delivery and assessment is made available to the learner and other stakeholders.</w:t>
      </w:r>
    </w:p>
    <w:p w14:paraId="394CA80F" w14:textId="7CC64157" w:rsidR="00CE0B05" w:rsidRPr="00941F61" w:rsidRDefault="00CE0B05" w:rsidP="00C36E2D">
      <w:pPr>
        <w:pStyle w:val="Heading2"/>
      </w:pPr>
      <w:bookmarkStart w:id="409" w:name="_Toc137113546"/>
      <w:bookmarkStart w:id="410" w:name="_Toc137195614"/>
      <w:bookmarkStart w:id="411" w:name="_Toc138155097"/>
      <w:bookmarkStart w:id="412" w:name="_Toc138155201"/>
      <w:bookmarkStart w:id="413" w:name="_Toc209094600"/>
      <w:r w:rsidRPr="00941F61">
        <w:t>training package</w:t>
      </w:r>
      <w:bookmarkEnd w:id="409"/>
      <w:bookmarkEnd w:id="410"/>
      <w:bookmarkEnd w:id="411"/>
      <w:bookmarkEnd w:id="412"/>
      <w:bookmarkEnd w:id="413"/>
      <w:r w:rsidRPr="00941F61">
        <w:t xml:space="preserve"> </w:t>
      </w:r>
    </w:p>
    <w:p w14:paraId="4CD81766" w14:textId="017479ED" w:rsidR="00CE0B05" w:rsidRPr="001B46C4" w:rsidRDefault="00CE0B05" w:rsidP="003C633D">
      <w:pPr>
        <w:pStyle w:val="BodyText"/>
        <w:spacing w:before="120" w:after="0"/>
        <w:rPr>
          <w:rFonts w:cs="Arial"/>
        </w:rPr>
      </w:pPr>
      <w:r w:rsidRPr="001B46C4">
        <w:rPr>
          <w:rFonts w:cs="Arial"/>
        </w:rPr>
        <w:t>Training packages are developed to meet the training needs of an industry or a group; training packages do not suggest how a learner should be trained,</w:t>
      </w:r>
      <w:r w:rsidR="007D018B" w:rsidRPr="001B46C4">
        <w:rPr>
          <w:rFonts w:cs="Arial"/>
        </w:rPr>
        <w:t xml:space="preserve"> </w:t>
      </w:r>
      <w:r w:rsidRPr="001B46C4">
        <w:rPr>
          <w:rFonts w:cs="Arial"/>
        </w:rPr>
        <w:t>rather, they specify the skills and knowledge required to perform effectively in the workplace.</w:t>
      </w:r>
    </w:p>
    <w:p w14:paraId="0DCE2C83" w14:textId="5BD2D4D2" w:rsidR="006A7E61" w:rsidRDefault="006A7E61" w:rsidP="00C36E2D">
      <w:pPr>
        <w:pStyle w:val="Heading2"/>
      </w:pPr>
      <w:bookmarkStart w:id="414" w:name="_Toc137113547"/>
      <w:bookmarkStart w:id="415" w:name="_Toc137195615"/>
      <w:bookmarkStart w:id="416" w:name="_Toc138155098"/>
      <w:bookmarkStart w:id="417" w:name="_Toc138155202"/>
      <w:bookmarkStart w:id="418" w:name="_Toc209094601"/>
      <w:r>
        <w:t>training product</w:t>
      </w:r>
      <w:bookmarkEnd w:id="414"/>
      <w:bookmarkEnd w:id="415"/>
      <w:bookmarkEnd w:id="416"/>
      <w:bookmarkEnd w:id="417"/>
      <w:bookmarkEnd w:id="418"/>
      <w:r>
        <w:t xml:space="preserve"> </w:t>
      </w:r>
    </w:p>
    <w:p w14:paraId="423B6DE1" w14:textId="2CE95BA8" w:rsidR="006A7E61" w:rsidRPr="006A7E61" w:rsidRDefault="00494FAC" w:rsidP="003C633D">
      <w:pPr>
        <w:pStyle w:val="BodyText"/>
        <w:spacing w:before="120" w:after="0"/>
        <w:rPr>
          <w:rFonts w:cs="Arial"/>
          <w:color w:val="000000" w:themeColor="text1"/>
        </w:rPr>
      </w:pPr>
      <w:hyperlink r:id="rId42" w:history="1">
        <w:hyperlink r:id="rId43" w:history="1">
          <w:r w:rsidRPr="00DC6B8C">
            <w:rPr>
              <w:rStyle w:val="Hyperlink"/>
              <w:rFonts w:cs="Arial"/>
            </w:rPr>
            <w:t>Australian Qualifications Framework (AQF)</w:t>
          </w:r>
        </w:hyperlink>
      </w:hyperlink>
      <w:r w:rsidR="006A7E61" w:rsidRPr="006A7E61">
        <w:rPr>
          <w:rFonts w:cs="Arial"/>
          <w:color w:val="000000" w:themeColor="text1"/>
        </w:rPr>
        <w:t xml:space="preserve"> qualification, skill set, unit of competency, accredited short course and module.</w:t>
      </w:r>
    </w:p>
    <w:p w14:paraId="56A37901" w14:textId="28DC529E" w:rsidR="0069628F" w:rsidRPr="001B46C4" w:rsidRDefault="006A7E61" w:rsidP="00C36E2D">
      <w:pPr>
        <w:pStyle w:val="Heading2"/>
      </w:pPr>
      <w:bookmarkStart w:id="419" w:name="_Toc137113548"/>
      <w:bookmarkStart w:id="420" w:name="_Toc137195616"/>
      <w:bookmarkStart w:id="421" w:name="_Toc138155099"/>
      <w:bookmarkStart w:id="422" w:name="_Toc138155203"/>
      <w:bookmarkStart w:id="423" w:name="_Toc209094602"/>
      <w:r>
        <w:t>t</w:t>
      </w:r>
      <w:r w:rsidR="0069628F" w:rsidRPr="001B46C4">
        <w:t>ransition</w:t>
      </w:r>
      <w:r>
        <w:t xml:space="preserve"> (from school)</w:t>
      </w:r>
      <w:bookmarkEnd w:id="419"/>
      <w:bookmarkEnd w:id="420"/>
      <w:bookmarkEnd w:id="421"/>
      <w:bookmarkEnd w:id="422"/>
      <w:bookmarkEnd w:id="423"/>
    </w:p>
    <w:p w14:paraId="61A16676" w14:textId="17F2F7A1" w:rsidR="00EA48D9" w:rsidRDefault="00334359" w:rsidP="003C633D">
      <w:pPr>
        <w:pStyle w:val="BodyText"/>
        <w:spacing w:before="120" w:after="0"/>
        <w:rPr>
          <w:rFonts w:cs="Arial"/>
          <w:color w:val="000000" w:themeColor="text1"/>
          <w:shd w:val="clear" w:color="auto" w:fill="FFFFFF"/>
        </w:rPr>
      </w:pPr>
      <w:r>
        <w:rPr>
          <w:rFonts w:cs="Arial"/>
          <w:color w:val="000000" w:themeColor="text1"/>
          <w:shd w:val="clear" w:color="auto" w:fill="FFFFFF"/>
        </w:rPr>
        <w:t>D</w:t>
      </w:r>
      <w:r w:rsidR="00C9375D" w:rsidRPr="004439B8">
        <w:rPr>
          <w:rFonts w:cs="Arial"/>
          <w:color w:val="000000" w:themeColor="text1"/>
          <w:shd w:val="clear" w:color="auto" w:fill="FFFFFF"/>
        </w:rPr>
        <w:t>ecision</w:t>
      </w:r>
      <w:r>
        <w:rPr>
          <w:rFonts w:cs="Arial"/>
          <w:color w:val="000000" w:themeColor="text1"/>
          <w:shd w:val="clear" w:color="auto" w:fill="FFFFFF"/>
        </w:rPr>
        <w:t>-</w:t>
      </w:r>
      <w:r w:rsidR="00C9375D" w:rsidRPr="004439B8">
        <w:rPr>
          <w:rFonts w:cs="Arial"/>
          <w:color w:val="000000" w:themeColor="text1"/>
          <w:shd w:val="clear" w:color="auto" w:fill="FFFFFF"/>
        </w:rPr>
        <w:t xml:space="preserve">making, planning and preparation </w:t>
      </w:r>
      <w:r w:rsidR="00756FB0" w:rsidRPr="004439B8">
        <w:rPr>
          <w:rFonts w:cs="Arial"/>
          <w:color w:val="000000" w:themeColor="text1"/>
          <w:shd w:val="clear" w:color="auto" w:fill="FFFFFF"/>
        </w:rPr>
        <w:t xml:space="preserve">to </w:t>
      </w:r>
      <w:r w:rsidR="003206DB" w:rsidRPr="004439B8">
        <w:rPr>
          <w:rFonts w:cs="Arial"/>
          <w:color w:val="000000" w:themeColor="text1"/>
          <w:shd w:val="clear" w:color="auto" w:fill="FFFFFF"/>
        </w:rPr>
        <w:t xml:space="preserve">successfully move </w:t>
      </w:r>
      <w:r w:rsidR="00756FB0" w:rsidRPr="004439B8">
        <w:rPr>
          <w:rFonts w:cs="Arial"/>
          <w:color w:val="000000" w:themeColor="text1"/>
          <w:shd w:val="clear" w:color="auto" w:fill="FFFFFF"/>
        </w:rPr>
        <w:t>from high school to</w:t>
      </w:r>
      <w:r w:rsidR="003206DB" w:rsidRPr="004439B8">
        <w:rPr>
          <w:rFonts w:cs="Arial"/>
          <w:color w:val="000000" w:themeColor="text1"/>
          <w:shd w:val="clear" w:color="auto" w:fill="FFFFFF"/>
        </w:rPr>
        <w:t xml:space="preserve"> post</w:t>
      </w:r>
      <w:r w:rsidR="00677127">
        <w:rPr>
          <w:rFonts w:cs="Arial"/>
          <w:color w:val="000000" w:themeColor="text1"/>
          <w:shd w:val="clear" w:color="auto" w:fill="FFFFFF"/>
        </w:rPr>
        <w:t>-</w:t>
      </w:r>
      <w:r w:rsidR="0046524F" w:rsidRPr="004439B8">
        <w:rPr>
          <w:rFonts w:cs="Arial"/>
          <w:color w:val="000000" w:themeColor="text1"/>
          <w:shd w:val="clear" w:color="auto" w:fill="FFFFFF"/>
        </w:rPr>
        <w:t>school</w:t>
      </w:r>
      <w:r w:rsidR="003206DB" w:rsidRPr="004439B8">
        <w:rPr>
          <w:rFonts w:cs="Arial"/>
          <w:color w:val="000000" w:themeColor="text1"/>
          <w:shd w:val="clear" w:color="auto" w:fill="FFFFFF"/>
        </w:rPr>
        <w:t xml:space="preserve"> options, such as</w:t>
      </w:r>
      <w:r w:rsidR="00756FB0" w:rsidRPr="004439B8">
        <w:rPr>
          <w:rFonts w:cs="Arial"/>
          <w:color w:val="000000" w:themeColor="text1"/>
          <w:shd w:val="clear" w:color="auto" w:fill="FFFFFF"/>
        </w:rPr>
        <w:t xml:space="preserve"> </w:t>
      </w:r>
      <w:r w:rsidR="00677127">
        <w:rPr>
          <w:rFonts w:cs="Arial"/>
          <w:color w:val="000000" w:themeColor="text1"/>
          <w:shd w:val="clear" w:color="auto" w:fill="FFFFFF"/>
        </w:rPr>
        <w:t>VET</w:t>
      </w:r>
      <w:r w:rsidR="00756FB0" w:rsidRPr="004439B8">
        <w:rPr>
          <w:rFonts w:cs="Arial"/>
          <w:color w:val="000000" w:themeColor="text1"/>
          <w:shd w:val="clear" w:color="auto" w:fill="FFFFFF"/>
        </w:rPr>
        <w:t xml:space="preserve">. </w:t>
      </w:r>
      <w:r w:rsidR="00212CEB" w:rsidRPr="004439B8">
        <w:rPr>
          <w:rFonts w:cs="Arial"/>
          <w:color w:val="000000" w:themeColor="text1"/>
          <w:shd w:val="clear" w:color="auto" w:fill="FFFFFF"/>
        </w:rPr>
        <w:t>Transition planning is a process that helps people plan, prepare and work towards achieving their future directions and goals. It is planning now for a desired future.</w:t>
      </w:r>
    </w:p>
    <w:p w14:paraId="7BD570DF" w14:textId="15244C79" w:rsidR="004134C2" w:rsidRPr="001B46C4" w:rsidRDefault="006D4A74" w:rsidP="00C36E2D">
      <w:pPr>
        <w:pStyle w:val="Heading2"/>
        <w:rPr>
          <w:shd w:val="clear" w:color="auto" w:fill="FFFFFF"/>
        </w:rPr>
      </w:pPr>
      <w:bookmarkStart w:id="424" w:name="_Toc137113549"/>
      <w:bookmarkStart w:id="425" w:name="_Toc137195617"/>
      <w:bookmarkStart w:id="426" w:name="_Toc138155100"/>
      <w:bookmarkStart w:id="427" w:name="_Toc138155204"/>
      <w:bookmarkStart w:id="428" w:name="_Toc209094603"/>
      <w:r w:rsidRPr="001B46C4">
        <w:rPr>
          <w:shd w:val="clear" w:color="auto" w:fill="FFFFFF"/>
        </w:rPr>
        <w:t>u</w:t>
      </w:r>
      <w:r w:rsidR="00E61DB8" w:rsidRPr="001B46C4">
        <w:rPr>
          <w:shd w:val="clear" w:color="auto" w:fill="FFFFFF"/>
        </w:rPr>
        <w:t>nit of competency</w:t>
      </w:r>
      <w:bookmarkEnd w:id="424"/>
      <w:bookmarkEnd w:id="425"/>
      <w:bookmarkEnd w:id="426"/>
      <w:bookmarkEnd w:id="427"/>
      <w:bookmarkEnd w:id="428"/>
    </w:p>
    <w:p w14:paraId="552510F4" w14:textId="0643074C" w:rsidR="00E61DB8" w:rsidRPr="001B46C4" w:rsidRDefault="00400456" w:rsidP="003C633D">
      <w:pPr>
        <w:spacing w:before="120"/>
        <w:rPr>
          <w:rFonts w:cs="Arial"/>
          <w:shd w:val="clear" w:color="auto" w:fill="FFFFFF"/>
        </w:rPr>
      </w:pPr>
      <w:r w:rsidRPr="001B46C4">
        <w:rPr>
          <w:rFonts w:cs="Arial"/>
          <w:shd w:val="clear" w:color="auto" w:fill="FFFFFF"/>
        </w:rPr>
        <w:t>Defines</w:t>
      </w:r>
      <w:r w:rsidR="00E61DB8" w:rsidRPr="001B46C4">
        <w:rPr>
          <w:rFonts w:cs="Arial"/>
          <w:shd w:val="clear" w:color="auto" w:fill="FFFFFF"/>
        </w:rPr>
        <w:t xml:space="preserve"> </w:t>
      </w:r>
      <w:r w:rsidRPr="001B46C4">
        <w:rPr>
          <w:rFonts w:cs="Arial"/>
          <w:shd w:val="clear" w:color="auto" w:fill="FFFFFF"/>
        </w:rPr>
        <w:t>the</w:t>
      </w:r>
      <w:r w:rsidR="00E61DB8" w:rsidRPr="001B46C4">
        <w:rPr>
          <w:rFonts w:cs="Arial"/>
          <w:shd w:val="clear" w:color="auto" w:fill="FFFFFF"/>
        </w:rPr>
        <w:t xml:space="preserve"> knowledge and skill and the application of that knowledge and skill to the standard</w:t>
      </w:r>
      <w:r w:rsidR="00A04289" w:rsidRPr="001B46C4">
        <w:rPr>
          <w:rFonts w:cs="Arial"/>
          <w:shd w:val="clear" w:color="auto" w:fill="FFFFFF"/>
        </w:rPr>
        <w:t xml:space="preserve"> of performance expected in the workplace</w:t>
      </w:r>
      <w:r w:rsidR="00BD5263">
        <w:rPr>
          <w:rFonts w:cs="Arial"/>
          <w:shd w:val="clear" w:color="auto" w:fill="FFFFFF"/>
        </w:rPr>
        <w:t>,</w:t>
      </w:r>
      <w:r w:rsidR="00A04289" w:rsidRPr="001B46C4">
        <w:rPr>
          <w:rFonts w:cs="Arial"/>
          <w:shd w:val="clear" w:color="auto" w:fill="FFFFFF"/>
        </w:rPr>
        <w:t xml:space="preserve"> as defined in a </w:t>
      </w:r>
      <w:r w:rsidR="00727DE9">
        <w:rPr>
          <w:rFonts w:cs="Arial"/>
          <w:shd w:val="clear" w:color="auto" w:fill="FFFFFF"/>
        </w:rPr>
        <w:t>t</w:t>
      </w:r>
      <w:r w:rsidR="00A04289" w:rsidRPr="001B46C4">
        <w:rPr>
          <w:rFonts w:cs="Arial"/>
          <w:shd w:val="clear" w:color="auto" w:fill="FFFFFF"/>
        </w:rPr>
        <w:t xml:space="preserve">raining </w:t>
      </w:r>
      <w:r w:rsidR="00727DE9">
        <w:rPr>
          <w:rFonts w:cs="Arial"/>
          <w:shd w:val="clear" w:color="auto" w:fill="FFFFFF"/>
        </w:rPr>
        <w:t>p</w:t>
      </w:r>
      <w:r w:rsidR="00A04289" w:rsidRPr="001B46C4">
        <w:rPr>
          <w:rFonts w:cs="Arial"/>
          <w:shd w:val="clear" w:color="auto" w:fill="FFFFFF"/>
        </w:rPr>
        <w:t>ackage.</w:t>
      </w:r>
    </w:p>
    <w:p w14:paraId="251F9917" w14:textId="5D7068DF" w:rsidR="00274535" w:rsidRPr="00941F61" w:rsidRDefault="00DD3555" w:rsidP="00C36E2D">
      <w:pPr>
        <w:pStyle w:val="Heading2"/>
      </w:pPr>
      <w:bookmarkStart w:id="429" w:name="_Toc137113550"/>
      <w:bookmarkStart w:id="430" w:name="_Toc137195618"/>
      <w:bookmarkStart w:id="431" w:name="_Toc138155101"/>
      <w:bookmarkStart w:id="432" w:name="_Toc138155205"/>
      <w:bookmarkStart w:id="433" w:name="_Toc209094604"/>
      <w:r w:rsidRPr="00941F61">
        <w:t>U</w:t>
      </w:r>
      <w:r w:rsidR="00274535" w:rsidRPr="00941F61">
        <w:t xml:space="preserve">niversal </w:t>
      </w:r>
      <w:r w:rsidRPr="00941F61">
        <w:t>D</w:t>
      </w:r>
      <w:r w:rsidR="00274535" w:rsidRPr="00941F61">
        <w:t xml:space="preserve">esign for </w:t>
      </w:r>
      <w:r w:rsidRPr="00941F61">
        <w:t>L</w:t>
      </w:r>
      <w:r w:rsidR="00274535" w:rsidRPr="00941F61">
        <w:t>earning (UDL)</w:t>
      </w:r>
      <w:bookmarkEnd w:id="429"/>
      <w:bookmarkEnd w:id="430"/>
      <w:bookmarkEnd w:id="431"/>
      <w:bookmarkEnd w:id="432"/>
      <w:bookmarkEnd w:id="433"/>
    </w:p>
    <w:p w14:paraId="7B2A28F9" w14:textId="3C741611" w:rsidR="00274535" w:rsidRPr="001B46C4" w:rsidRDefault="00271B35" w:rsidP="003C633D">
      <w:pPr>
        <w:pStyle w:val="BodyText"/>
        <w:spacing w:before="120" w:after="0"/>
        <w:rPr>
          <w:rFonts w:cs="Arial"/>
        </w:rPr>
      </w:pPr>
      <w:r>
        <w:rPr>
          <w:rFonts w:cs="Arial"/>
        </w:rPr>
        <w:t>F</w:t>
      </w:r>
      <w:r w:rsidR="00274535" w:rsidRPr="001B46C4">
        <w:rPr>
          <w:rFonts w:cs="Arial"/>
        </w:rPr>
        <w:t>ramework to improve and optimise teaching and learning for all people; UDL describes a way of teaching and learning that is flexible and facilitates equal access for learners.</w:t>
      </w:r>
    </w:p>
    <w:p w14:paraId="7F081852" w14:textId="0AF6836A" w:rsidR="00131426" w:rsidRDefault="00573A75" w:rsidP="00C36E2D">
      <w:pPr>
        <w:pStyle w:val="Heading2"/>
      </w:pPr>
      <w:bookmarkStart w:id="434" w:name="_Toc137113551"/>
      <w:bookmarkStart w:id="435" w:name="_Toc137195619"/>
      <w:bookmarkStart w:id="436" w:name="_Toc138155102"/>
      <w:bookmarkStart w:id="437" w:name="_Toc138155206"/>
      <w:bookmarkStart w:id="438" w:name="_Toc209094605"/>
      <w:r>
        <w:t>u</w:t>
      </w:r>
      <w:r w:rsidR="00131426">
        <w:t>njustifiable</w:t>
      </w:r>
      <w:r w:rsidR="008555DD">
        <w:t xml:space="preserve"> hardship</w:t>
      </w:r>
      <w:bookmarkEnd w:id="434"/>
      <w:bookmarkEnd w:id="435"/>
      <w:bookmarkEnd w:id="436"/>
      <w:bookmarkEnd w:id="437"/>
      <w:bookmarkEnd w:id="438"/>
    </w:p>
    <w:p w14:paraId="6DF5311B" w14:textId="67D9D668" w:rsidR="00A77462" w:rsidRDefault="0043156F" w:rsidP="009F40C7">
      <w:r w:rsidRPr="009F40C7">
        <w:t xml:space="preserve">Service providers such as education providers and </w:t>
      </w:r>
      <w:r w:rsidR="009F40C7" w:rsidRPr="009F40C7">
        <w:t>employers</w:t>
      </w:r>
      <w:r w:rsidR="005D6680" w:rsidRPr="009F40C7">
        <w:t xml:space="preserve"> are required to make ‘reasonable adjustments’ to help a person with a disability carry out inherent requirements </w:t>
      </w:r>
      <w:r w:rsidR="00872490" w:rsidRPr="009F40C7">
        <w:t>and eliminate barriers to participation.</w:t>
      </w:r>
      <w:r w:rsidR="0047330D" w:rsidRPr="009F40C7">
        <w:t xml:space="preserve"> In some </w:t>
      </w:r>
      <w:r w:rsidR="009F40C7" w:rsidRPr="009F40C7">
        <w:t>circumstances</w:t>
      </w:r>
      <w:r w:rsidR="0047330D" w:rsidRPr="009F40C7">
        <w:t xml:space="preserve"> it may be </w:t>
      </w:r>
      <w:r w:rsidR="009F40C7" w:rsidRPr="009F40C7">
        <w:t>unreasonable</w:t>
      </w:r>
      <w:r w:rsidR="0047330D" w:rsidRPr="009F40C7">
        <w:t xml:space="preserve"> to provide complete accessibility and th</w:t>
      </w:r>
      <w:r w:rsidR="009F40C7" w:rsidRPr="009F40C7">
        <w:t xml:space="preserve">ere is provision in the </w:t>
      </w:r>
      <w:hyperlink r:id="rId44" w:history="1">
        <w:r w:rsidR="004A20CA" w:rsidRPr="00AB47F4">
          <w:rPr>
            <w:rStyle w:val="Hyperlink"/>
            <w:iCs/>
          </w:rPr>
          <w:t>Disability Discrimination Act 1992 (Cth) (DDA)</w:t>
        </w:r>
      </w:hyperlink>
      <w:r w:rsidR="009F40C7" w:rsidRPr="009F40C7">
        <w:t xml:space="preserve"> to apply unjustifiable hardship in these circumstances.</w:t>
      </w:r>
    </w:p>
    <w:p w14:paraId="78D03214" w14:textId="0E3B6BDD" w:rsidR="00274535" w:rsidRPr="00941F61" w:rsidRDefault="00274535" w:rsidP="00C36E2D">
      <w:pPr>
        <w:pStyle w:val="Heading2"/>
      </w:pPr>
      <w:bookmarkStart w:id="439" w:name="_Toc137113552"/>
      <w:bookmarkStart w:id="440" w:name="_Toc137195620"/>
      <w:bookmarkStart w:id="441" w:name="_Toc138155103"/>
      <w:bookmarkStart w:id="442" w:name="_Toc138155207"/>
      <w:bookmarkStart w:id="443" w:name="_Toc209094606"/>
      <w:r w:rsidRPr="00941F61">
        <w:t>usability</w:t>
      </w:r>
      <w:bookmarkEnd w:id="439"/>
      <w:bookmarkEnd w:id="440"/>
      <w:bookmarkEnd w:id="441"/>
      <w:bookmarkEnd w:id="442"/>
      <w:bookmarkEnd w:id="443"/>
    </w:p>
    <w:p w14:paraId="3437B3FF" w14:textId="1B38D889" w:rsidR="00CB36F5" w:rsidRDefault="00271B35" w:rsidP="00F35F64">
      <w:pPr>
        <w:pStyle w:val="BodyText"/>
        <w:spacing w:before="120" w:after="0"/>
        <w:rPr>
          <w:rFonts w:cs="Arial"/>
        </w:rPr>
      </w:pPr>
      <w:r>
        <w:rPr>
          <w:rFonts w:cs="Arial"/>
        </w:rPr>
        <w:t>E</w:t>
      </w:r>
      <w:r w:rsidR="00274535" w:rsidRPr="001B46C4">
        <w:rPr>
          <w:rFonts w:cs="Arial"/>
        </w:rPr>
        <w:t xml:space="preserve">xtent to which a product can be used by identified users to achieve specified goals with effectiveness, efficiency and satisfaction in a specified context of use; usability is different </w:t>
      </w:r>
      <w:r w:rsidR="00FA520B">
        <w:rPr>
          <w:rFonts w:cs="Arial"/>
        </w:rPr>
        <w:t>from</w:t>
      </w:r>
      <w:r w:rsidR="00FA520B" w:rsidRPr="001B46C4">
        <w:rPr>
          <w:rFonts w:cs="Arial"/>
        </w:rPr>
        <w:t xml:space="preserve"> </w:t>
      </w:r>
      <w:r w:rsidR="00274535" w:rsidRPr="001B46C4">
        <w:rPr>
          <w:rFonts w:cs="Arial"/>
        </w:rPr>
        <w:t>accessibility.</w:t>
      </w:r>
      <w:bookmarkStart w:id="444" w:name="_Toc137113553"/>
      <w:bookmarkStart w:id="445" w:name="_Toc137195621"/>
      <w:bookmarkStart w:id="446" w:name="_Toc138155104"/>
      <w:bookmarkStart w:id="447" w:name="_Toc138155208"/>
    </w:p>
    <w:p w14:paraId="6ED7B63D" w14:textId="77777777" w:rsidR="00CB36F5" w:rsidRDefault="00CB36F5">
      <w:pPr>
        <w:rPr>
          <w:rFonts w:cs="Arial"/>
        </w:rPr>
      </w:pPr>
      <w:r>
        <w:rPr>
          <w:rFonts w:cs="Arial"/>
        </w:rPr>
        <w:br w:type="page"/>
      </w:r>
    </w:p>
    <w:p w14:paraId="6B690BC8" w14:textId="01B913C2" w:rsidR="00057B9B" w:rsidRPr="004826F8" w:rsidRDefault="00057B9B" w:rsidP="004826F8">
      <w:pPr>
        <w:pStyle w:val="Heading2"/>
      </w:pPr>
      <w:bookmarkStart w:id="448" w:name="_Toc209094607"/>
      <w:r w:rsidRPr="004826F8">
        <w:lastRenderedPageBreak/>
        <w:t>VET accredited course</w:t>
      </w:r>
      <w:bookmarkEnd w:id="444"/>
      <w:bookmarkEnd w:id="445"/>
      <w:bookmarkEnd w:id="446"/>
      <w:bookmarkEnd w:id="447"/>
      <w:bookmarkEnd w:id="448"/>
    </w:p>
    <w:p w14:paraId="37F5DAF0" w14:textId="4EEA7697" w:rsidR="00057B9B" w:rsidRPr="001B46C4" w:rsidRDefault="00057B9B" w:rsidP="00057B9B">
      <w:pPr>
        <w:pStyle w:val="BodyText"/>
        <w:spacing w:before="120"/>
        <w:rPr>
          <w:rFonts w:cs="Arial"/>
        </w:rPr>
      </w:pPr>
      <w:r>
        <w:rPr>
          <w:rFonts w:cs="Arial"/>
        </w:rPr>
        <w:t>A VET</w:t>
      </w:r>
      <w:r w:rsidRPr="001B46C4">
        <w:rPr>
          <w:rFonts w:cs="Arial"/>
        </w:rPr>
        <w:t xml:space="preserve"> accredited course is:</w:t>
      </w:r>
    </w:p>
    <w:p w14:paraId="6DDCF696" w14:textId="77777777" w:rsidR="00057B9B" w:rsidRPr="001B46C4" w:rsidRDefault="00057B9B" w:rsidP="004D358D">
      <w:pPr>
        <w:pStyle w:val="bullettedlist"/>
      </w:pPr>
      <w:r w:rsidRPr="001B46C4">
        <w:t>a structured sequence of training developed to meet training needs that are not addressed by existing training packages</w:t>
      </w:r>
    </w:p>
    <w:p w14:paraId="50ECCAAF" w14:textId="77777777" w:rsidR="00057B9B" w:rsidRPr="001B46C4" w:rsidRDefault="00057B9B" w:rsidP="004D358D">
      <w:pPr>
        <w:pStyle w:val="bullettedlist"/>
      </w:pPr>
      <w:r w:rsidRPr="001B46C4">
        <w:t>a course accredited by the national VET regulator or by a delegated body of the national VET regulator</w:t>
      </w:r>
    </w:p>
    <w:p w14:paraId="133E3164" w14:textId="721C5E9F" w:rsidR="004D358D" w:rsidRPr="004D358D" w:rsidRDefault="00057B9B" w:rsidP="004D358D">
      <w:pPr>
        <w:pStyle w:val="bullettedlist"/>
        <w:rPr>
          <w:rFonts w:cs="Times New Roman"/>
        </w:rPr>
      </w:pPr>
      <w:r w:rsidRPr="004D358D">
        <w:t xml:space="preserve">a course that has been assessed by </w:t>
      </w:r>
      <w:hyperlink r:id="rId45" w:history="1">
        <w:r w:rsidR="009825E2" w:rsidRPr="006F0976">
          <w:rPr>
            <w:rStyle w:val="Hyperlink"/>
          </w:rPr>
          <w:t>Australian Skills Quality Authority (ASQA)</w:t>
        </w:r>
      </w:hyperlink>
      <w:r w:rsidRPr="004D358D">
        <w:t>,</w:t>
      </w:r>
      <w:r w:rsidRPr="00057B9B">
        <w:t xml:space="preserve"> </w:t>
      </w:r>
      <w:hyperlink r:id="rId46" w:history="1">
        <w:r w:rsidR="00E3207F" w:rsidRPr="005F5417">
          <w:rPr>
            <w:rStyle w:val="Hyperlink"/>
          </w:rPr>
          <w:t xml:space="preserve">Victorian Registration </w:t>
        </w:r>
        <w:r w:rsidR="00984D49" w:rsidRPr="005F5417">
          <w:rPr>
            <w:rStyle w:val="Hyperlink"/>
          </w:rPr>
          <w:t>&amp; Qualifications Authority (</w:t>
        </w:r>
        <w:r w:rsidRPr="005F5417">
          <w:rPr>
            <w:rStyle w:val="Hyperlink"/>
          </w:rPr>
          <w:t>VRQA</w:t>
        </w:r>
        <w:r w:rsidR="00984D49" w:rsidRPr="005F5417">
          <w:rPr>
            <w:rStyle w:val="Hyperlink"/>
          </w:rPr>
          <w:t>)</w:t>
        </w:r>
      </w:hyperlink>
      <w:r w:rsidRPr="004D358D">
        <w:t xml:space="preserve"> and </w:t>
      </w:r>
      <w:hyperlink r:id="rId47" w:history="1">
        <w:r w:rsidR="006C647D" w:rsidRPr="001925EC">
          <w:rPr>
            <w:rStyle w:val="Hyperlink"/>
          </w:rPr>
          <w:t>Training Accreditation Council (</w:t>
        </w:r>
        <w:r w:rsidRPr="001925EC">
          <w:rPr>
            <w:rStyle w:val="Hyperlink"/>
          </w:rPr>
          <w:t>TAC</w:t>
        </w:r>
        <w:r w:rsidR="006C647D" w:rsidRPr="001925EC">
          <w:rPr>
            <w:rStyle w:val="Hyperlink"/>
          </w:rPr>
          <w:t>)</w:t>
        </w:r>
        <w:r w:rsidR="00A5066A" w:rsidRPr="001925EC">
          <w:rPr>
            <w:rStyle w:val="Hyperlink"/>
          </w:rPr>
          <w:t xml:space="preserve"> (WA)</w:t>
        </w:r>
      </w:hyperlink>
      <w:r w:rsidRPr="004D358D">
        <w:t xml:space="preserve"> as compliant with </w:t>
      </w:r>
      <w:hyperlink r:id="rId48" w:history="1">
        <w:r w:rsidRPr="006B6379">
          <w:rPr>
            <w:rStyle w:val="Hyperlink"/>
            <w:rFonts w:eastAsiaTheme="minorEastAsia"/>
            <w:lang w:eastAsia="en-US"/>
          </w:rPr>
          <w:t xml:space="preserve">the </w:t>
        </w:r>
        <w:r w:rsidRPr="006B6379">
          <w:rPr>
            <w:rStyle w:val="Hyperlink"/>
          </w:rPr>
          <w:t>Standards for VET Accredited Courses 2021</w:t>
        </w:r>
      </w:hyperlink>
      <w:r w:rsidRPr="004D358D">
        <w:t xml:space="preserve"> and the </w:t>
      </w:r>
      <w:hyperlink r:id="rId49" w:history="1">
        <w:hyperlink r:id="rId50" w:history="1">
          <w:hyperlink r:id="rId51" w:history="1">
            <w:r w:rsidR="00494FAC" w:rsidRPr="00DC6B8C">
              <w:rPr>
                <w:rStyle w:val="Hyperlink"/>
              </w:rPr>
              <w:t>Australian Qualifications Framework (AQF)</w:t>
            </w:r>
          </w:hyperlink>
        </w:hyperlink>
      </w:hyperlink>
      <w:r w:rsidRPr="004D358D">
        <w:t>.</w:t>
      </w:r>
    </w:p>
    <w:p w14:paraId="2DBC7742" w14:textId="1E3FDE41" w:rsidR="00274535" w:rsidRPr="004D358D" w:rsidRDefault="00274535" w:rsidP="00C36E2D">
      <w:pPr>
        <w:pStyle w:val="Heading2"/>
        <w:rPr>
          <w:rStyle w:val="Strong"/>
          <w:b w:val="0"/>
          <w:bCs w:val="0"/>
        </w:rPr>
      </w:pPr>
      <w:bookmarkStart w:id="449" w:name="_Toc137113554"/>
      <w:bookmarkStart w:id="450" w:name="_Toc137195622"/>
      <w:bookmarkStart w:id="451" w:name="_Toc138155105"/>
      <w:bookmarkStart w:id="452" w:name="_Toc138155209"/>
      <w:bookmarkStart w:id="453" w:name="_Toc209094608"/>
      <w:r w:rsidRPr="004D358D">
        <w:rPr>
          <w:rStyle w:val="Strong"/>
          <w:b w:val="0"/>
          <w:bCs w:val="0"/>
        </w:rPr>
        <w:t>vocational education and training (VET)</w:t>
      </w:r>
      <w:bookmarkEnd w:id="449"/>
      <w:bookmarkEnd w:id="450"/>
      <w:bookmarkEnd w:id="451"/>
      <w:bookmarkEnd w:id="452"/>
      <w:bookmarkEnd w:id="453"/>
    </w:p>
    <w:p w14:paraId="3237DC1F" w14:textId="20E14BB3" w:rsidR="00274535" w:rsidRPr="001B46C4" w:rsidRDefault="00274535" w:rsidP="003C633D">
      <w:pPr>
        <w:pStyle w:val="BodyText"/>
        <w:spacing w:before="120" w:after="0"/>
        <w:rPr>
          <w:rFonts w:cs="Arial"/>
        </w:rPr>
      </w:pPr>
      <w:r w:rsidRPr="001B46C4">
        <w:rPr>
          <w:rFonts w:cs="Arial"/>
        </w:rPr>
        <w:t xml:space="preserve">Vocational education and training (VET) is provided by </w:t>
      </w:r>
      <w:r w:rsidR="00A21CEF">
        <w:rPr>
          <w:rFonts w:cs="Arial"/>
        </w:rPr>
        <w:t>RTOs</w:t>
      </w:r>
      <w:r w:rsidRPr="001B46C4">
        <w:rPr>
          <w:rFonts w:cs="Arial"/>
        </w:rPr>
        <w:t xml:space="preserve"> to enable students to gain qualifications and specific workplace skills for all types of employment; RTOs include </w:t>
      </w:r>
      <w:r w:rsidR="00A21CEF">
        <w:rPr>
          <w:rFonts w:cs="Arial"/>
        </w:rPr>
        <w:t>TAFE</w:t>
      </w:r>
      <w:r w:rsidRPr="001B46C4">
        <w:rPr>
          <w:rFonts w:cs="Arial"/>
        </w:rPr>
        <w:t xml:space="preserve"> </w:t>
      </w:r>
      <w:r w:rsidR="009A75F5">
        <w:rPr>
          <w:rFonts w:cs="Arial"/>
        </w:rPr>
        <w:t>colleges</w:t>
      </w:r>
      <w:r w:rsidRPr="001B46C4">
        <w:rPr>
          <w:rFonts w:cs="Arial"/>
        </w:rPr>
        <w:t xml:space="preserve">, </w:t>
      </w:r>
      <w:r w:rsidR="00FC1510">
        <w:rPr>
          <w:rFonts w:cs="Arial"/>
        </w:rPr>
        <w:t>ACE</w:t>
      </w:r>
      <w:r w:rsidRPr="001B46C4">
        <w:rPr>
          <w:rFonts w:cs="Arial"/>
        </w:rPr>
        <w:t xml:space="preserve"> providers and agricultural colleges, as well as private providers, community organisations, industry skill centres, and commercial and enterprise training providers. </w:t>
      </w:r>
    </w:p>
    <w:p w14:paraId="07EFFBBE" w14:textId="65D3BC88" w:rsidR="00283331" w:rsidRPr="001B46C4" w:rsidRDefault="00AC3B90" w:rsidP="00C36E2D">
      <w:pPr>
        <w:pStyle w:val="Heading2"/>
      </w:pPr>
      <w:bookmarkStart w:id="454" w:name="_Toc137113555"/>
      <w:bookmarkStart w:id="455" w:name="_Toc137195623"/>
      <w:bookmarkStart w:id="456" w:name="_Toc138155106"/>
      <w:bookmarkStart w:id="457" w:name="_Toc138155210"/>
      <w:bookmarkStart w:id="458" w:name="_Toc209094609"/>
      <w:r w:rsidRPr="001B46C4">
        <w:t>vocational placement</w:t>
      </w:r>
      <w:bookmarkEnd w:id="454"/>
      <w:bookmarkEnd w:id="455"/>
      <w:bookmarkEnd w:id="456"/>
      <w:bookmarkEnd w:id="457"/>
      <w:bookmarkEnd w:id="458"/>
    </w:p>
    <w:p w14:paraId="41161DA8" w14:textId="704B32A8" w:rsidR="00283331" w:rsidRPr="001B46C4" w:rsidRDefault="009118E6" w:rsidP="003C633D">
      <w:pPr>
        <w:pStyle w:val="BodyText"/>
        <w:spacing w:before="120" w:after="0"/>
        <w:rPr>
          <w:rFonts w:cs="Arial"/>
        </w:rPr>
      </w:pPr>
      <w:r>
        <w:rPr>
          <w:rFonts w:cs="Arial"/>
        </w:rPr>
        <w:t>Required</w:t>
      </w:r>
      <w:r w:rsidRPr="001B46C4">
        <w:rPr>
          <w:rFonts w:cs="Arial"/>
        </w:rPr>
        <w:t xml:space="preserve"> </w:t>
      </w:r>
      <w:r w:rsidR="009F1CEB" w:rsidRPr="001B46C4">
        <w:rPr>
          <w:rFonts w:cs="Arial"/>
        </w:rPr>
        <w:t>placement for a student who is completing a course to undertake practical training and gain experience in a real-life workplace. It is sometimes known as field</w:t>
      </w:r>
      <w:r w:rsidR="00001581">
        <w:rPr>
          <w:rFonts w:cs="Arial"/>
        </w:rPr>
        <w:t xml:space="preserve"> placement</w:t>
      </w:r>
      <w:r w:rsidR="009F1CEB" w:rsidRPr="001B46C4">
        <w:rPr>
          <w:rFonts w:cs="Arial"/>
        </w:rPr>
        <w:t xml:space="preserve">, student </w:t>
      </w:r>
      <w:r w:rsidR="00001581">
        <w:rPr>
          <w:rFonts w:cs="Arial"/>
        </w:rPr>
        <w:t xml:space="preserve">placement </w:t>
      </w:r>
      <w:r w:rsidR="009F1CEB" w:rsidRPr="001B46C4">
        <w:rPr>
          <w:rFonts w:cs="Arial"/>
        </w:rPr>
        <w:t>or work placement</w:t>
      </w:r>
      <w:r w:rsidR="00001581">
        <w:rPr>
          <w:rFonts w:cs="Arial"/>
        </w:rPr>
        <w:t>.</w:t>
      </w:r>
    </w:p>
    <w:p w14:paraId="24044D22" w14:textId="6D519667" w:rsidR="00274535" w:rsidRPr="00F04767" w:rsidRDefault="00274535" w:rsidP="00C36E2D">
      <w:pPr>
        <w:pStyle w:val="Heading2"/>
      </w:pPr>
      <w:bookmarkStart w:id="459" w:name="_Toc137113556"/>
      <w:bookmarkStart w:id="460" w:name="_Toc137195624"/>
      <w:bookmarkStart w:id="461" w:name="_Toc138155107"/>
      <w:bookmarkStart w:id="462" w:name="_Toc138155211"/>
      <w:bookmarkStart w:id="463" w:name="_Toc209094610"/>
      <w:r w:rsidRPr="00F04767">
        <w:t>VOCEDplus</w:t>
      </w:r>
      <w:bookmarkEnd w:id="459"/>
      <w:bookmarkEnd w:id="460"/>
      <w:bookmarkEnd w:id="461"/>
      <w:bookmarkEnd w:id="462"/>
      <w:bookmarkEnd w:id="463"/>
    </w:p>
    <w:p w14:paraId="540FC9D9" w14:textId="15056AFD" w:rsidR="00274535" w:rsidRDefault="00001581" w:rsidP="003C633D">
      <w:pPr>
        <w:pStyle w:val="BodyText"/>
        <w:spacing w:before="120" w:after="0"/>
        <w:rPr>
          <w:rFonts w:cs="Arial"/>
        </w:rPr>
      </w:pPr>
      <w:r>
        <w:rPr>
          <w:rFonts w:cs="Arial"/>
        </w:rPr>
        <w:t>F</w:t>
      </w:r>
      <w:r w:rsidR="00274535" w:rsidRPr="001B46C4">
        <w:rPr>
          <w:rFonts w:cs="Arial"/>
        </w:rPr>
        <w:t>ree international research database for the tertiary education sector, relat</w:t>
      </w:r>
      <w:r w:rsidR="00E8191B">
        <w:rPr>
          <w:rFonts w:cs="Arial"/>
        </w:rPr>
        <w:t>ing</w:t>
      </w:r>
      <w:r w:rsidR="00274535" w:rsidRPr="001B46C4">
        <w:rPr>
          <w:rFonts w:cs="Arial"/>
        </w:rPr>
        <w:t xml:space="preserve"> to workforce needs, skills development and social inclusion</w:t>
      </w:r>
      <w:r w:rsidR="00FA520B">
        <w:rPr>
          <w:rFonts w:cs="Arial"/>
        </w:rPr>
        <w:t>.</w:t>
      </w:r>
      <w:r w:rsidR="00274535" w:rsidRPr="001B46C4">
        <w:rPr>
          <w:rFonts w:cs="Arial"/>
        </w:rPr>
        <w:t xml:space="preserve"> </w:t>
      </w:r>
      <w:r w:rsidR="00FA520B">
        <w:rPr>
          <w:rFonts w:cs="Arial"/>
        </w:rPr>
        <w:t>I</w:t>
      </w:r>
      <w:r w:rsidR="00274535" w:rsidRPr="001B46C4">
        <w:rPr>
          <w:rFonts w:cs="Arial"/>
        </w:rPr>
        <w:t xml:space="preserve">t encompasses VET, higher education, </w:t>
      </w:r>
      <w:r w:rsidR="00FC1510">
        <w:rPr>
          <w:rFonts w:cs="Arial"/>
        </w:rPr>
        <w:t>ACE</w:t>
      </w:r>
      <w:r w:rsidR="00274535" w:rsidRPr="001B46C4">
        <w:rPr>
          <w:rFonts w:cs="Arial"/>
        </w:rPr>
        <w:t>, informal learning and VET in Schools.</w:t>
      </w:r>
    </w:p>
    <w:p w14:paraId="57DED057" w14:textId="00FB409E" w:rsidR="009A75F5" w:rsidRDefault="009A75F5" w:rsidP="00C36E2D">
      <w:pPr>
        <w:pStyle w:val="Heading2"/>
      </w:pPr>
      <w:bookmarkStart w:id="464" w:name="_Toc137113557"/>
      <w:bookmarkStart w:id="465" w:name="_Toc137195625"/>
      <w:bookmarkStart w:id="466" w:name="_Toc138155108"/>
      <w:bookmarkStart w:id="467" w:name="_Toc138155212"/>
      <w:bookmarkStart w:id="468" w:name="_Toc209094611"/>
      <w:r w:rsidRPr="009A75F5">
        <w:t>V</w:t>
      </w:r>
      <w:r w:rsidR="00855234">
        <w:t xml:space="preserve">ictorian </w:t>
      </w:r>
      <w:r w:rsidRPr="009A75F5">
        <w:t>R</w:t>
      </w:r>
      <w:r w:rsidR="00855234">
        <w:t>eg</w:t>
      </w:r>
      <w:r w:rsidR="004D1F1D">
        <w:t>istration</w:t>
      </w:r>
      <w:r w:rsidR="00855234">
        <w:t xml:space="preserve"> and </w:t>
      </w:r>
      <w:r w:rsidRPr="009A75F5">
        <w:t>Q</w:t>
      </w:r>
      <w:r w:rsidR="00855234">
        <w:t xml:space="preserve">ualifications </w:t>
      </w:r>
      <w:r w:rsidRPr="009A75F5">
        <w:t>A</w:t>
      </w:r>
      <w:r w:rsidR="00855234">
        <w:t>uthority (VRQA)</w:t>
      </w:r>
      <w:bookmarkEnd w:id="464"/>
      <w:bookmarkEnd w:id="465"/>
      <w:bookmarkEnd w:id="466"/>
      <w:bookmarkEnd w:id="467"/>
      <w:bookmarkEnd w:id="468"/>
    </w:p>
    <w:p w14:paraId="7ED25547" w14:textId="4AB2B24A" w:rsidR="00855234" w:rsidRPr="00855234" w:rsidRDefault="009B3448" w:rsidP="009B3448">
      <w:r w:rsidRPr="009B3448">
        <w:t>The</w:t>
      </w:r>
      <w:r w:rsidR="00E26CCB">
        <w:t xml:space="preserve"> </w:t>
      </w:r>
      <w:hyperlink r:id="rId52" w:history="1">
        <w:r w:rsidR="00E26CCB" w:rsidRPr="00E26CCB">
          <w:rPr>
            <w:rStyle w:val="Hyperlink"/>
          </w:rPr>
          <w:t>VRQA</w:t>
        </w:r>
      </w:hyperlink>
      <w:r w:rsidRPr="009B3448">
        <w:t xml:space="preserve"> is Victoria's education and training regulator. It is an independent statutory authority that works to assure the quality of education and training in Victoria through the application of standards to </w:t>
      </w:r>
      <w:r w:rsidR="006A29F3">
        <w:t xml:space="preserve">some </w:t>
      </w:r>
      <w:r w:rsidRPr="009B3448">
        <w:t>education and training providers and accreditation of courses and qualifications.</w:t>
      </w:r>
    </w:p>
    <w:p w14:paraId="30F2499B" w14:textId="77777777" w:rsidR="003E3520" w:rsidRPr="00F04767" w:rsidRDefault="003E3520" w:rsidP="00C36E2D">
      <w:pPr>
        <w:pStyle w:val="Heading2"/>
      </w:pPr>
      <w:bookmarkStart w:id="469" w:name="_Toc137113558"/>
      <w:bookmarkStart w:id="470" w:name="_Toc137195626"/>
      <w:bookmarkStart w:id="471" w:name="_Toc138155109"/>
      <w:bookmarkStart w:id="472" w:name="_Toc138155213"/>
      <w:bookmarkStart w:id="473" w:name="_Toc209094612"/>
      <w:r w:rsidRPr="00F04767">
        <w:t xml:space="preserve">Web Content </w:t>
      </w:r>
      <w:r w:rsidRPr="00C36E2D">
        <w:t>Accessibility</w:t>
      </w:r>
      <w:r w:rsidRPr="00F04767">
        <w:t xml:space="preserve"> Guidelines (WCAG)</w:t>
      </w:r>
      <w:bookmarkEnd w:id="469"/>
      <w:bookmarkEnd w:id="470"/>
      <w:bookmarkEnd w:id="471"/>
      <w:bookmarkEnd w:id="472"/>
      <w:bookmarkEnd w:id="473"/>
    </w:p>
    <w:p w14:paraId="59FE86DD" w14:textId="5D2B6C32" w:rsidR="003E3520" w:rsidRPr="001B46C4" w:rsidRDefault="0045479D" w:rsidP="003C633D">
      <w:pPr>
        <w:pStyle w:val="BodyText"/>
        <w:spacing w:before="120" w:after="0"/>
        <w:rPr>
          <w:rFonts w:cs="Arial"/>
        </w:rPr>
      </w:pPr>
      <w:r>
        <w:rPr>
          <w:rFonts w:cs="Arial"/>
        </w:rPr>
        <w:t>Guidelines</w:t>
      </w:r>
      <w:r w:rsidR="00FA520B" w:rsidRPr="001B46C4">
        <w:rPr>
          <w:rFonts w:cs="Arial"/>
        </w:rPr>
        <w:t xml:space="preserve"> </w:t>
      </w:r>
      <w:r w:rsidR="003E3520" w:rsidRPr="001B46C4">
        <w:rPr>
          <w:rFonts w:cs="Arial"/>
        </w:rPr>
        <w:t>developed through the W3C process in cooperation with individuals and organisations around the world, with a goal of prov</w:t>
      </w:r>
      <w:r w:rsidR="006A7E61">
        <w:rPr>
          <w:rFonts w:cs="Arial"/>
        </w:rPr>
        <w:t>id</w:t>
      </w:r>
      <w:r w:rsidR="003E3520" w:rsidRPr="001B46C4">
        <w:rPr>
          <w:rFonts w:cs="Arial"/>
        </w:rPr>
        <w:t>ing a single shared standard for web content accessibility that meets the needs of individuals, organisations and governments internationally.</w:t>
      </w:r>
    </w:p>
    <w:p w14:paraId="1488B809" w14:textId="26026B75" w:rsidR="003E3520" w:rsidRPr="00376874" w:rsidRDefault="003E3520" w:rsidP="00C36E2D">
      <w:pPr>
        <w:pStyle w:val="Heading2"/>
      </w:pPr>
      <w:bookmarkStart w:id="474" w:name="_Toc137113559"/>
      <w:bookmarkStart w:id="475" w:name="_Toc137195627"/>
      <w:bookmarkStart w:id="476" w:name="_Toc138155110"/>
      <w:bookmarkStart w:id="477" w:name="_Toc138155214"/>
      <w:bookmarkStart w:id="478" w:name="_Toc209094613"/>
      <w:r w:rsidRPr="00376874">
        <w:t>World Wide Web Consortium (W3C)</w:t>
      </w:r>
      <w:bookmarkEnd w:id="474"/>
      <w:bookmarkEnd w:id="475"/>
      <w:bookmarkEnd w:id="476"/>
      <w:bookmarkEnd w:id="477"/>
      <w:bookmarkEnd w:id="478"/>
    </w:p>
    <w:p w14:paraId="383F8B13" w14:textId="77C0E6D4" w:rsidR="00985837" w:rsidRDefault="0045479D" w:rsidP="00D7035A">
      <w:pPr>
        <w:pStyle w:val="BodyText"/>
        <w:spacing w:before="120" w:after="0"/>
        <w:rPr>
          <w:rFonts w:cs="Arial"/>
        </w:rPr>
      </w:pPr>
      <w:r>
        <w:rPr>
          <w:rFonts w:cs="Arial"/>
        </w:rPr>
        <w:t>I</w:t>
      </w:r>
      <w:r w:rsidR="003E3520" w:rsidRPr="001B46C4">
        <w:rPr>
          <w:rFonts w:cs="Arial"/>
        </w:rPr>
        <w:t>nternational community of Member organisations aimed at progressing the full potential of the World Wide Web through the development of protocols and guidelines that ensure the long-term growth of the Web.</w:t>
      </w:r>
    </w:p>
    <w:p w14:paraId="54210951" w14:textId="682DFCD8" w:rsidR="00DF6B76" w:rsidRPr="006022A1" w:rsidRDefault="00DF6B76" w:rsidP="00F14D09">
      <w:pPr>
        <w:pStyle w:val="Heading3"/>
      </w:pPr>
      <w:bookmarkStart w:id="479" w:name="_Toc137113560"/>
      <w:bookmarkStart w:id="480" w:name="_Toc137195628"/>
      <w:r w:rsidRPr="003F1ACC">
        <w:lastRenderedPageBreak/>
        <w:t>Disclaimer</w:t>
      </w:r>
      <w:bookmarkEnd w:id="479"/>
      <w:bookmarkEnd w:id="480"/>
    </w:p>
    <w:p w14:paraId="1BA3618B" w14:textId="5AE3CD6E" w:rsidR="00511DB0" w:rsidRPr="00511DB0" w:rsidRDefault="00511DB0" w:rsidP="00511DB0">
      <w:pPr>
        <w:spacing w:before="120" w:after="120"/>
        <w:rPr>
          <w:rFonts w:eastAsia="DengXian"/>
          <w:lang w:eastAsia="en-AU"/>
        </w:rPr>
      </w:pPr>
      <w:r w:rsidRPr="00511DB0">
        <w:rPr>
          <w:rFonts w:eastAsia="DengXian"/>
          <w:lang w:eastAsia="en-AU"/>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1111F064" w14:textId="77777777" w:rsidR="00501170" w:rsidRDefault="00501170" w:rsidP="00511DB0">
      <w:pPr>
        <w:tabs>
          <w:tab w:val="left" w:pos="6521"/>
        </w:tabs>
        <w:spacing w:after="100" w:afterAutospacing="1"/>
        <w:rPr>
          <w:rFonts w:eastAsia="DengXian"/>
          <w:lang w:eastAsia="en-AU"/>
        </w:rPr>
      </w:pPr>
    </w:p>
    <w:p w14:paraId="026A0165" w14:textId="3BD5B873" w:rsidR="00C9519F" w:rsidRPr="002A08B6" w:rsidRDefault="00511DB0" w:rsidP="00511DB0">
      <w:pPr>
        <w:tabs>
          <w:tab w:val="left" w:pos="6521"/>
        </w:tabs>
        <w:spacing w:after="100" w:afterAutospacing="1"/>
        <w:rPr>
          <w:rFonts w:cs="Arial"/>
          <w:lang w:eastAsia="en-AU"/>
        </w:rPr>
      </w:pPr>
      <w:r w:rsidRPr="00511DB0">
        <w:rPr>
          <w:rFonts w:eastAsia="DengXian"/>
          <w:lang w:eastAsia="en-AU"/>
        </w:rPr>
        <w:t xml:space="preserve">This resource is funded by the Australian Government Department of Employment and Workplace Relations through the </w:t>
      </w:r>
      <w:r w:rsidRPr="004F0727">
        <w:rPr>
          <w:rFonts w:eastAsia="DengXian"/>
          <w:lang w:eastAsia="en-AU"/>
        </w:rPr>
        <w:t>Supporting Students with Disability in VET project</w:t>
      </w:r>
      <w:r w:rsidRPr="00511DB0">
        <w:rPr>
          <w:rFonts w:eastAsia="DengXian"/>
          <w:lang w:eastAsia="en-AU"/>
        </w:rPr>
        <w:t>.</w:t>
      </w:r>
    </w:p>
    <w:sectPr w:rsidR="00C9519F" w:rsidRPr="002A08B6" w:rsidSect="002B2764">
      <w:footerReference w:type="default" r:id="rId53"/>
      <w:pgSz w:w="11906" w:h="16838"/>
      <w:pgMar w:top="1440" w:right="1440" w:bottom="1440" w:left="1440" w:header="708" w:footer="3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E89DF" w14:textId="77777777" w:rsidR="00716872" w:rsidRDefault="00716872" w:rsidP="00D07F03">
      <w:r>
        <w:separator/>
      </w:r>
    </w:p>
  </w:endnote>
  <w:endnote w:type="continuationSeparator" w:id="0">
    <w:p w14:paraId="3C8A8595" w14:textId="77777777" w:rsidR="00716872" w:rsidRDefault="00716872" w:rsidP="00D07F03">
      <w:r>
        <w:continuationSeparator/>
      </w:r>
    </w:p>
  </w:endnote>
  <w:endnote w:type="continuationNotice" w:id="1">
    <w:p w14:paraId="3436A8D3" w14:textId="77777777" w:rsidR="00716872" w:rsidRDefault="00716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panose1 w:val="020B0502030000000004"/>
    <w:charset w:val="00"/>
    <w:family w:val="swiss"/>
    <w:notTrueType/>
    <w:pitch w:val="variable"/>
    <w:sig w:usb0="E00002FF" w:usb1="1200A1FF" w:usb2="00000001" w:usb3="00000000" w:csb0="0000019F" w:csb1="00000000"/>
  </w:font>
  <w:font w:name="Inter-Regular">
    <w:altName w:val="Calibri"/>
    <w:panose1 w:val="00000000000000000000"/>
    <w:charset w:val="00"/>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Lato">
    <w:charset w:val="00"/>
    <w:family w:val="swiss"/>
    <w:pitch w:val="variable"/>
    <w:sig w:usb0="E10002FF" w:usb1="5000ECFF" w:usb2="00000021"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43599623"/>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5335046A" w14:textId="51A0DBD8" w:rsidR="0069070A" w:rsidRPr="003B467F" w:rsidRDefault="003B467F" w:rsidP="00202F06">
            <w:pPr>
              <w:pStyle w:val="Footer"/>
              <w:pBdr>
                <w:top w:val="single" w:sz="4" w:space="1" w:color="auto"/>
              </w:pBdr>
              <w:tabs>
                <w:tab w:val="clear" w:pos="9026"/>
                <w:tab w:val="right" w:pos="9922"/>
              </w:tabs>
              <w:rPr>
                <w:b/>
                <w:bCs/>
                <w:sz w:val="20"/>
                <w:szCs w:val="20"/>
              </w:rPr>
            </w:pPr>
            <w:r w:rsidRPr="003B467F">
              <w:rPr>
                <w:sz w:val="20"/>
                <w:szCs w:val="20"/>
              </w:rPr>
              <w:t>Supporting Resources - Glossary of Terms</w:t>
            </w:r>
            <w:r w:rsidR="0069070A" w:rsidRPr="003B467F">
              <w:rPr>
                <w:sz w:val="20"/>
                <w:szCs w:val="20"/>
              </w:rPr>
              <w:tab/>
            </w:r>
            <w:r w:rsidR="0069070A" w:rsidRPr="003B467F">
              <w:rPr>
                <w:sz w:val="20"/>
                <w:szCs w:val="20"/>
              </w:rPr>
              <w:tab/>
            </w:r>
            <w:r w:rsidR="009F1CEB" w:rsidRPr="003B467F">
              <w:rPr>
                <w:sz w:val="20"/>
                <w:szCs w:val="20"/>
              </w:rPr>
              <w:fldChar w:fldCharType="begin"/>
            </w:r>
            <w:r w:rsidR="009F1CEB" w:rsidRPr="003B467F">
              <w:rPr>
                <w:sz w:val="20"/>
                <w:szCs w:val="20"/>
              </w:rPr>
              <w:instrText xml:space="preserve"> PAGE </w:instrText>
            </w:r>
            <w:r w:rsidR="009F1CEB" w:rsidRPr="003B467F">
              <w:rPr>
                <w:sz w:val="20"/>
                <w:szCs w:val="20"/>
              </w:rPr>
              <w:fldChar w:fldCharType="separate"/>
            </w:r>
            <w:r w:rsidR="009F1CEB" w:rsidRPr="003B467F">
              <w:rPr>
                <w:noProof/>
                <w:sz w:val="20"/>
                <w:szCs w:val="20"/>
              </w:rPr>
              <w:t>2</w:t>
            </w:r>
            <w:r w:rsidR="009F1CEB" w:rsidRPr="003B467F">
              <w:rPr>
                <w:sz w:val="20"/>
                <w:szCs w:val="20"/>
              </w:rPr>
              <w:fldChar w:fldCharType="end"/>
            </w:r>
          </w:p>
          <w:p w14:paraId="55435E96" w14:textId="4DA6424C" w:rsidR="009F1CEB" w:rsidRPr="002C7775" w:rsidRDefault="0069070A" w:rsidP="002A08B6">
            <w:pPr>
              <w:pStyle w:val="Footer"/>
              <w:pBdr>
                <w:top w:val="single" w:sz="4" w:space="1" w:color="auto"/>
              </w:pBdr>
              <w:tabs>
                <w:tab w:val="clear" w:pos="9026"/>
                <w:tab w:val="right" w:pos="9781"/>
              </w:tabs>
              <w:rPr>
                <w:sz w:val="20"/>
                <w:szCs w:val="20"/>
              </w:rPr>
            </w:pPr>
            <w:r w:rsidRPr="003B467F">
              <w:rPr>
                <w:noProof/>
                <w:sz w:val="20"/>
                <w:szCs w:val="20"/>
              </w:rPr>
              <w:t xml:space="preserve">Supporting </w:t>
            </w:r>
            <w:r w:rsidR="00367DE1">
              <w:rPr>
                <w:noProof/>
                <w:sz w:val="20"/>
                <w:szCs w:val="20"/>
              </w:rPr>
              <w:t>S</w:t>
            </w:r>
            <w:r w:rsidRPr="003B467F">
              <w:rPr>
                <w:noProof/>
                <w:sz w:val="20"/>
                <w:szCs w:val="20"/>
              </w:rPr>
              <w:t xml:space="preserve">tudents with </w:t>
            </w:r>
            <w:r w:rsidR="00367DE1">
              <w:rPr>
                <w:noProof/>
                <w:sz w:val="20"/>
                <w:szCs w:val="20"/>
              </w:rPr>
              <w:t>D</w:t>
            </w:r>
            <w:r w:rsidRPr="003B467F">
              <w:rPr>
                <w:noProof/>
                <w:sz w:val="20"/>
                <w:szCs w:val="20"/>
              </w:rPr>
              <w:t>isability in VET</w:t>
            </w:r>
            <w:r w:rsidR="00511DB0" w:rsidRPr="00511DB0">
              <w:rPr>
                <w:sz w:val="20"/>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3893C" w14:textId="77777777" w:rsidR="00716872" w:rsidRDefault="00716872" w:rsidP="00D07F03">
      <w:r>
        <w:separator/>
      </w:r>
    </w:p>
  </w:footnote>
  <w:footnote w:type="continuationSeparator" w:id="0">
    <w:p w14:paraId="6D7591A0" w14:textId="77777777" w:rsidR="00716872" w:rsidRDefault="00716872" w:rsidP="00D07F03">
      <w:r>
        <w:continuationSeparator/>
      </w:r>
    </w:p>
  </w:footnote>
  <w:footnote w:type="continuationNotice" w:id="1">
    <w:p w14:paraId="5F8D4405" w14:textId="77777777" w:rsidR="00716872" w:rsidRDefault="00716872"/>
  </w:footnote>
</w:footnotes>
</file>

<file path=word/intelligence.xml><?xml version="1.0" encoding="utf-8"?>
<int:Intelligence xmlns:int="http://schemas.microsoft.com/office/intelligence/2019/intelligence">
  <int:IntelligenceSettings/>
  <int:Manifest>
    <int:ParagraphRange paragraphId="439359812" textId="357225226" start="80" length="17" invalidationStart="80" invalidationLength="17" id="ibdJygLu"/>
  </int:Manifest>
  <int:Observations>
    <int:Content id="ibdJygLu">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2065D"/>
    <w:multiLevelType w:val="multilevel"/>
    <w:tmpl w:val="79D0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494FF7"/>
    <w:multiLevelType w:val="multilevel"/>
    <w:tmpl w:val="D48451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81917"/>
    <w:multiLevelType w:val="multilevel"/>
    <w:tmpl w:val="5CB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4073AF"/>
    <w:multiLevelType w:val="hybridMultilevel"/>
    <w:tmpl w:val="7D547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4B55A5"/>
    <w:multiLevelType w:val="hybridMultilevel"/>
    <w:tmpl w:val="DC3C9066"/>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7E4CE3"/>
    <w:multiLevelType w:val="hybridMultilevel"/>
    <w:tmpl w:val="C7BE7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C64048"/>
    <w:multiLevelType w:val="hybridMultilevel"/>
    <w:tmpl w:val="8190D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8C49BD"/>
    <w:multiLevelType w:val="multilevel"/>
    <w:tmpl w:val="9DFE9910"/>
    <w:lvl w:ilvl="0">
      <w:start w:val="1"/>
      <w:numFmt w:val="bullet"/>
      <w:pStyle w:val="bullettedlist"/>
      <w:lvlText w:val=""/>
      <w:lvlJc w:val="left"/>
      <w:pPr>
        <w:ind w:left="360" w:hanging="360"/>
      </w:pPr>
      <w:rPr>
        <w:rFonts w:ascii="Wingdings" w:hAnsi="Wingdings" w:hint="default"/>
        <w:b w:val="0"/>
        <w:i w:val="0"/>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336A00"/>
    <w:multiLevelType w:val="multilevel"/>
    <w:tmpl w:val="9C7E34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5564EB"/>
    <w:multiLevelType w:val="hybridMultilevel"/>
    <w:tmpl w:val="C256CFAE"/>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0" w15:restartNumberingAfterBreak="0">
    <w:nsid w:val="63BA1FB8"/>
    <w:multiLevelType w:val="multilevel"/>
    <w:tmpl w:val="1F7A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F943F4"/>
    <w:multiLevelType w:val="multilevel"/>
    <w:tmpl w:val="6754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E7767A"/>
    <w:multiLevelType w:val="hybridMultilevel"/>
    <w:tmpl w:val="E38853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62483299">
    <w:abstractNumId w:val="4"/>
  </w:num>
  <w:num w:numId="2" w16cid:durableId="1443724738">
    <w:abstractNumId w:val="8"/>
  </w:num>
  <w:num w:numId="3" w16cid:durableId="1090740877">
    <w:abstractNumId w:val="9"/>
  </w:num>
  <w:num w:numId="4" w16cid:durableId="806774132">
    <w:abstractNumId w:val="0"/>
  </w:num>
  <w:num w:numId="5" w16cid:durableId="2112163536">
    <w:abstractNumId w:val="2"/>
  </w:num>
  <w:num w:numId="6" w16cid:durableId="1593471659">
    <w:abstractNumId w:val="11"/>
  </w:num>
  <w:num w:numId="7" w16cid:durableId="1432891441">
    <w:abstractNumId w:val="10"/>
  </w:num>
  <w:num w:numId="8" w16cid:durableId="1863665468">
    <w:abstractNumId w:val="3"/>
  </w:num>
  <w:num w:numId="9" w16cid:durableId="1962762314">
    <w:abstractNumId w:val="6"/>
  </w:num>
  <w:num w:numId="10" w16cid:durableId="1764954756">
    <w:abstractNumId w:val="1"/>
  </w:num>
  <w:num w:numId="11" w16cid:durableId="814637681">
    <w:abstractNumId w:val="5"/>
  </w:num>
  <w:num w:numId="12" w16cid:durableId="1507749524">
    <w:abstractNumId w:val="7"/>
  </w:num>
  <w:num w:numId="13" w16cid:durableId="294723846">
    <w:abstractNumId w:val="7"/>
  </w:num>
  <w:num w:numId="14" w16cid:durableId="20377328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F5"/>
    <w:rsid w:val="0000109F"/>
    <w:rsid w:val="00001581"/>
    <w:rsid w:val="00001A3B"/>
    <w:rsid w:val="00004BE3"/>
    <w:rsid w:val="000109B5"/>
    <w:rsid w:val="00017705"/>
    <w:rsid w:val="000244FE"/>
    <w:rsid w:val="00025A98"/>
    <w:rsid w:val="00041969"/>
    <w:rsid w:val="00055E08"/>
    <w:rsid w:val="00057B9B"/>
    <w:rsid w:val="00064805"/>
    <w:rsid w:val="000663A0"/>
    <w:rsid w:val="00072E3C"/>
    <w:rsid w:val="00074EF6"/>
    <w:rsid w:val="00075791"/>
    <w:rsid w:val="00083E1D"/>
    <w:rsid w:val="00085DE0"/>
    <w:rsid w:val="0008790A"/>
    <w:rsid w:val="00092A81"/>
    <w:rsid w:val="000965EF"/>
    <w:rsid w:val="0009714F"/>
    <w:rsid w:val="00097D03"/>
    <w:rsid w:val="000A0351"/>
    <w:rsid w:val="000C4B02"/>
    <w:rsid w:val="000C4B81"/>
    <w:rsid w:val="000C7687"/>
    <w:rsid w:val="000D13F5"/>
    <w:rsid w:val="000D3DE9"/>
    <w:rsid w:val="000D4CF7"/>
    <w:rsid w:val="000D4FB2"/>
    <w:rsid w:val="000D55C9"/>
    <w:rsid w:val="000E2E7E"/>
    <w:rsid w:val="000E4CBD"/>
    <w:rsid w:val="000E71F2"/>
    <w:rsid w:val="000E77E8"/>
    <w:rsid w:val="000F6C00"/>
    <w:rsid w:val="00103F1A"/>
    <w:rsid w:val="001057BC"/>
    <w:rsid w:val="00110295"/>
    <w:rsid w:val="00110B13"/>
    <w:rsid w:val="00112523"/>
    <w:rsid w:val="00130D30"/>
    <w:rsid w:val="00131426"/>
    <w:rsid w:val="00131648"/>
    <w:rsid w:val="00136B49"/>
    <w:rsid w:val="001408C1"/>
    <w:rsid w:val="00143380"/>
    <w:rsid w:val="00143988"/>
    <w:rsid w:val="00144004"/>
    <w:rsid w:val="00144285"/>
    <w:rsid w:val="0014475A"/>
    <w:rsid w:val="00151E28"/>
    <w:rsid w:val="0015221B"/>
    <w:rsid w:val="0015302D"/>
    <w:rsid w:val="00153D2D"/>
    <w:rsid w:val="00157621"/>
    <w:rsid w:val="0016196D"/>
    <w:rsid w:val="0017142C"/>
    <w:rsid w:val="00171586"/>
    <w:rsid w:val="001720E8"/>
    <w:rsid w:val="001738A5"/>
    <w:rsid w:val="00177010"/>
    <w:rsid w:val="001804C6"/>
    <w:rsid w:val="00182E6E"/>
    <w:rsid w:val="001866F7"/>
    <w:rsid w:val="00187E67"/>
    <w:rsid w:val="00190568"/>
    <w:rsid w:val="001925EC"/>
    <w:rsid w:val="00196F2A"/>
    <w:rsid w:val="001A37B5"/>
    <w:rsid w:val="001A4C82"/>
    <w:rsid w:val="001A5289"/>
    <w:rsid w:val="001A52D3"/>
    <w:rsid w:val="001A797E"/>
    <w:rsid w:val="001B3805"/>
    <w:rsid w:val="001B40D0"/>
    <w:rsid w:val="001B4417"/>
    <w:rsid w:val="001B46C4"/>
    <w:rsid w:val="001B4ADD"/>
    <w:rsid w:val="001C2CAE"/>
    <w:rsid w:val="001C3E88"/>
    <w:rsid w:val="001C5F69"/>
    <w:rsid w:val="001C614A"/>
    <w:rsid w:val="001C714D"/>
    <w:rsid w:val="001D1628"/>
    <w:rsid w:val="001E01EC"/>
    <w:rsid w:val="001E4EC4"/>
    <w:rsid w:val="001F7E5F"/>
    <w:rsid w:val="00202F06"/>
    <w:rsid w:val="00204AA1"/>
    <w:rsid w:val="00205A9B"/>
    <w:rsid w:val="0021010F"/>
    <w:rsid w:val="002101E6"/>
    <w:rsid w:val="00212A18"/>
    <w:rsid w:val="00212CEB"/>
    <w:rsid w:val="00216C9A"/>
    <w:rsid w:val="00216E97"/>
    <w:rsid w:val="002176D3"/>
    <w:rsid w:val="002211C1"/>
    <w:rsid w:val="0022226A"/>
    <w:rsid w:val="00223723"/>
    <w:rsid w:val="00224A46"/>
    <w:rsid w:val="002301BA"/>
    <w:rsid w:val="00230525"/>
    <w:rsid w:val="0023731A"/>
    <w:rsid w:val="00244AC9"/>
    <w:rsid w:val="002477E0"/>
    <w:rsid w:val="00247C7D"/>
    <w:rsid w:val="00251636"/>
    <w:rsid w:val="002521F8"/>
    <w:rsid w:val="00255035"/>
    <w:rsid w:val="002561F7"/>
    <w:rsid w:val="00256A03"/>
    <w:rsid w:val="002611C3"/>
    <w:rsid w:val="002618DD"/>
    <w:rsid w:val="00261DAE"/>
    <w:rsid w:val="00262D82"/>
    <w:rsid w:val="0027183F"/>
    <w:rsid w:val="00271B35"/>
    <w:rsid w:val="00274535"/>
    <w:rsid w:val="0027554C"/>
    <w:rsid w:val="002756B2"/>
    <w:rsid w:val="00275AF1"/>
    <w:rsid w:val="00276645"/>
    <w:rsid w:val="00276664"/>
    <w:rsid w:val="00281BDE"/>
    <w:rsid w:val="00283331"/>
    <w:rsid w:val="00292500"/>
    <w:rsid w:val="002A08B6"/>
    <w:rsid w:val="002A1F40"/>
    <w:rsid w:val="002B2764"/>
    <w:rsid w:val="002B364F"/>
    <w:rsid w:val="002C0139"/>
    <w:rsid w:val="002C045B"/>
    <w:rsid w:val="002C5568"/>
    <w:rsid w:val="002C5E5D"/>
    <w:rsid w:val="002C7775"/>
    <w:rsid w:val="002C7837"/>
    <w:rsid w:val="002D645D"/>
    <w:rsid w:val="002D7182"/>
    <w:rsid w:val="002E4031"/>
    <w:rsid w:val="002E40AD"/>
    <w:rsid w:val="002E5CD7"/>
    <w:rsid w:val="002F0DD3"/>
    <w:rsid w:val="002F1CDD"/>
    <w:rsid w:val="002F53BA"/>
    <w:rsid w:val="002F6BCA"/>
    <w:rsid w:val="00302497"/>
    <w:rsid w:val="003034D9"/>
    <w:rsid w:val="00304F02"/>
    <w:rsid w:val="00305589"/>
    <w:rsid w:val="00306E47"/>
    <w:rsid w:val="00312633"/>
    <w:rsid w:val="003142B3"/>
    <w:rsid w:val="00316C15"/>
    <w:rsid w:val="00317B72"/>
    <w:rsid w:val="003206DB"/>
    <w:rsid w:val="00320AD9"/>
    <w:rsid w:val="00323A63"/>
    <w:rsid w:val="003248F8"/>
    <w:rsid w:val="00326E63"/>
    <w:rsid w:val="0032707F"/>
    <w:rsid w:val="003272D5"/>
    <w:rsid w:val="003320DC"/>
    <w:rsid w:val="00334359"/>
    <w:rsid w:val="003440DF"/>
    <w:rsid w:val="00352E01"/>
    <w:rsid w:val="00357929"/>
    <w:rsid w:val="00362053"/>
    <w:rsid w:val="00365836"/>
    <w:rsid w:val="00365DC3"/>
    <w:rsid w:val="00367DE1"/>
    <w:rsid w:val="00375105"/>
    <w:rsid w:val="00376874"/>
    <w:rsid w:val="003777C7"/>
    <w:rsid w:val="00380315"/>
    <w:rsid w:val="003814A4"/>
    <w:rsid w:val="00381DF8"/>
    <w:rsid w:val="00383570"/>
    <w:rsid w:val="00385201"/>
    <w:rsid w:val="003852FC"/>
    <w:rsid w:val="0039049B"/>
    <w:rsid w:val="00397D08"/>
    <w:rsid w:val="003A0135"/>
    <w:rsid w:val="003A0D69"/>
    <w:rsid w:val="003A236E"/>
    <w:rsid w:val="003A6DC9"/>
    <w:rsid w:val="003A7088"/>
    <w:rsid w:val="003B07ED"/>
    <w:rsid w:val="003B19B6"/>
    <w:rsid w:val="003B19C2"/>
    <w:rsid w:val="003B2D04"/>
    <w:rsid w:val="003B3784"/>
    <w:rsid w:val="003B467F"/>
    <w:rsid w:val="003B590F"/>
    <w:rsid w:val="003C50D2"/>
    <w:rsid w:val="003C567A"/>
    <w:rsid w:val="003C6223"/>
    <w:rsid w:val="003C633D"/>
    <w:rsid w:val="003D09D3"/>
    <w:rsid w:val="003D5F7F"/>
    <w:rsid w:val="003D6C7D"/>
    <w:rsid w:val="003E0746"/>
    <w:rsid w:val="003E3520"/>
    <w:rsid w:val="003E6637"/>
    <w:rsid w:val="003E6DF0"/>
    <w:rsid w:val="003E76D2"/>
    <w:rsid w:val="003F084E"/>
    <w:rsid w:val="003F1ACC"/>
    <w:rsid w:val="003F3A37"/>
    <w:rsid w:val="003F3AB1"/>
    <w:rsid w:val="00400456"/>
    <w:rsid w:val="00401AD8"/>
    <w:rsid w:val="00404C43"/>
    <w:rsid w:val="00407372"/>
    <w:rsid w:val="004134C2"/>
    <w:rsid w:val="0041388F"/>
    <w:rsid w:val="00413ABB"/>
    <w:rsid w:val="0041581B"/>
    <w:rsid w:val="00415FCC"/>
    <w:rsid w:val="00416723"/>
    <w:rsid w:val="00420D3F"/>
    <w:rsid w:val="00423EDB"/>
    <w:rsid w:val="00424DB9"/>
    <w:rsid w:val="00430ED8"/>
    <w:rsid w:val="0043156F"/>
    <w:rsid w:val="0043683F"/>
    <w:rsid w:val="004439B8"/>
    <w:rsid w:val="00446416"/>
    <w:rsid w:val="00447A5B"/>
    <w:rsid w:val="00447B73"/>
    <w:rsid w:val="004503C5"/>
    <w:rsid w:val="0045479D"/>
    <w:rsid w:val="004618BB"/>
    <w:rsid w:val="00463366"/>
    <w:rsid w:val="00463A68"/>
    <w:rsid w:val="0046524F"/>
    <w:rsid w:val="00466B46"/>
    <w:rsid w:val="00471A0B"/>
    <w:rsid w:val="0047330D"/>
    <w:rsid w:val="00473D64"/>
    <w:rsid w:val="00475CBB"/>
    <w:rsid w:val="0048017E"/>
    <w:rsid w:val="0048074A"/>
    <w:rsid w:val="00480C82"/>
    <w:rsid w:val="00480DB8"/>
    <w:rsid w:val="00481121"/>
    <w:rsid w:val="00481973"/>
    <w:rsid w:val="004821FC"/>
    <w:rsid w:val="004826F8"/>
    <w:rsid w:val="0048742D"/>
    <w:rsid w:val="00493E17"/>
    <w:rsid w:val="00494FAC"/>
    <w:rsid w:val="004966CF"/>
    <w:rsid w:val="004A20CA"/>
    <w:rsid w:val="004A33B2"/>
    <w:rsid w:val="004B0174"/>
    <w:rsid w:val="004B5345"/>
    <w:rsid w:val="004B5F37"/>
    <w:rsid w:val="004B73B1"/>
    <w:rsid w:val="004C7558"/>
    <w:rsid w:val="004D01C8"/>
    <w:rsid w:val="004D0794"/>
    <w:rsid w:val="004D1F1D"/>
    <w:rsid w:val="004D358D"/>
    <w:rsid w:val="004D539A"/>
    <w:rsid w:val="004D6176"/>
    <w:rsid w:val="004E41DC"/>
    <w:rsid w:val="004F0727"/>
    <w:rsid w:val="004F1086"/>
    <w:rsid w:val="004F52BE"/>
    <w:rsid w:val="00501170"/>
    <w:rsid w:val="00504573"/>
    <w:rsid w:val="0050677E"/>
    <w:rsid w:val="005076A9"/>
    <w:rsid w:val="0051082F"/>
    <w:rsid w:val="00511DB0"/>
    <w:rsid w:val="005122E3"/>
    <w:rsid w:val="00512659"/>
    <w:rsid w:val="00513A06"/>
    <w:rsid w:val="005168E1"/>
    <w:rsid w:val="00517212"/>
    <w:rsid w:val="0052306D"/>
    <w:rsid w:val="00525631"/>
    <w:rsid w:val="00527361"/>
    <w:rsid w:val="00527812"/>
    <w:rsid w:val="005308A2"/>
    <w:rsid w:val="00534EFC"/>
    <w:rsid w:val="00537A35"/>
    <w:rsid w:val="00544FC3"/>
    <w:rsid w:val="00554CA9"/>
    <w:rsid w:val="00562C36"/>
    <w:rsid w:val="00563517"/>
    <w:rsid w:val="00566E5F"/>
    <w:rsid w:val="00573979"/>
    <w:rsid w:val="00573A75"/>
    <w:rsid w:val="00575412"/>
    <w:rsid w:val="00575F03"/>
    <w:rsid w:val="00577147"/>
    <w:rsid w:val="00584289"/>
    <w:rsid w:val="00594832"/>
    <w:rsid w:val="00595672"/>
    <w:rsid w:val="00596360"/>
    <w:rsid w:val="005A1857"/>
    <w:rsid w:val="005A6B94"/>
    <w:rsid w:val="005B2AD2"/>
    <w:rsid w:val="005B5F94"/>
    <w:rsid w:val="005B6CE4"/>
    <w:rsid w:val="005B74C9"/>
    <w:rsid w:val="005C04EA"/>
    <w:rsid w:val="005C40F0"/>
    <w:rsid w:val="005D3208"/>
    <w:rsid w:val="005D6680"/>
    <w:rsid w:val="005E2822"/>
    <w:rsid w:val="005E55E4"/>
    <w:rsid w:val="005F5417"/>
    <w:rsid w:val="0060011F"/>
    <w:rsid w:val="00600476"/>
    <w:rsid w:val="00600D6A"/>
    <w:rsid w:val="006022A1"/>
    <w:rsid w:val="00602C45"/>
    <w:rsid w:val="006055E0"/>
    <w:rsid w:val="00606EF9"/>
    <w:rsid w:val="00612385"/>
    <w:rsid w:val="00612801"/>
    <w:rsid w:val="006132B3"/>
    <w:rsid w:val="006136A3"/>
    <w:rsid w:val="006162E2"/>
    <w:rsid w:val="00617B99"/>
    <w:rsid w:val="00621B63"/>
    <w:rsid w:val="00623CE3"/>
    <w:rsid w:val="0062616D"/>
    <w:rsid w:val="00626628"/>
    <w:rsid w:val="00635370"/>
    <w:rsid w:val="006425E9"/>
    <w:rsid w:val="006433A9"/>
    <w:rsid w:val="00644BD5"/>
    <w:rsid w:val="00651826"/>
    <w:rsid w:val="00651FFF"/>
    <w:rsid w:val="00656C7E"/>
    <w:rsid w:val="0065741D"/>
    <w:rsid w:val="00660C12"/>
    <w:rsid w:val="00665968"/>
    <w:rsid w:val="00667EF2"/>
    <w:rsid w:val="00677127"/>
    <w:rsid w:val="00680CDF"/>
    <w:rsid w:val="006820B9"/>
    <w:rsid w:val="00682CDA"/>
    <w:rsid w:val="00683689"/>
    <w:rsid w:val="006844DE"/>
    <w:rsid w:val="0069070A"/>
    <w:rsid w:val="00690AB5"/>
    <w:rsid w:val="006918F5"/>
    <w:rsid w:val="00691BC8"/>
    <w:rsid w:val="0069628F"/>
    <w:rsid w:val="006A29F3"/>
    <w:rsid w:val="006A4FA8"/>
    <w:rsid w:val="006A7E61"/>
    <w:rsid w:val="006B055B"/>
    <w:rsid w:val="006B3A62"/>
    <w:rsid w:val="006B4D66"/>
    <w:rsid w:val="006B6379"/>
    <w:rsid w:val="006B6E3C"/>
    <w:rsid w:val="006C2570"/>
    <w:rsid w:val="006C3960"/>
    <w:rsid w:val="006C63AD"/>
    <w:rsid w:val="006C647D"/>
    <w:rsid w:val="006D05C7"/>
    <w:rsid w:val="006D38A5"/>
    <w:rsid w:val="006D4A74"/>
    <w:rsid w:val="006D5C7D"/>
    <w:rsid w:val="006E1A5C"/>
    <w:rsid w:val="006E464E"/>
    <w:rsid w:val="006E4DA2"/>
    <w:rsid w:val="006E5AAB"/>
    <w:rsid w:val="006E7937"/>
    <w:rsid w:val="006E7EEB"/>
    <w:rsid w:val="006F0976"/>
    <w:rsid w:val="006F1BC4"/>
    <w:rsid w:val="006F2598"/>
    <w:rsid w:val="006F33E3"/>
    <w:rsid w:val="00700D49"/>
    <w:rsid w:val="007020FB"/>
    <w:rsid w:val="00707B77"/>
    <w:rsid w:val="00716872"/>
    <w:rsid w:val="007212FF"/>
    <w:rsid w:val="00721562"/>
    <w:rsid w:val="00727DE9"/>
    <w:rsid w:val="007316AB"/>
    <w:rsid w:val="0074019F"/>
    <w:rsid w:val="00742D2B"/>
    <w:rsid w:val="007461B5"/>
    <w:rsid w:val="00746CAE"/>
    <w:rsid w:val="00750F84"/>
    <w:rsid w:val="00752179"/>
    <w:rsid w:val="0075564C"/>
    <w:rsid w:val="00755F66"/>
    <w:rsid w:val="00756FB0"/>
    <w:rsid w:val="00761A6B"/>
    <w:rsid w:val="00764FCA"/>
    <w:rsid w:val="00767A85"/>
    <w:rsid w:val="00770791"/>
    <w:rsid w:val="00770F1A"/>
    <w:rsid w:val="0077124F"/>
    <w:rsid w:val="0077237C"/>
    <w:rsid w:val="00772CFA"/>
    <w:rsid w:val="00774A0B"/>
    <w:rsid w:val="007765F9"/>
    <w:rsid w:val="007779CE"/>
    <w:rsid w:val="007871F8"/>
    <w:rsid w:val="00791687"/>
    <w:rsid w:val="00794FCC"/>
    <w:rsid w:val="007A1584"/>
    <w:rsid w:val="007A3BD9"/>
    <w:rsid w:val="007B1218"/>
    <w:rsid w:val="007B3BA3"/>
    <w:rsid w:val="007B5273"/>
    <w:rsid w:val="007B647A"/>
    <w:rsid w:val="007C0390"/>
    <w:rsid w:val="007C2F8E"/>
    <w:rsid w:val="007C7A25"/>
    <w:rsid w:val="007C7DB5"/>
    <w:rsid w:val="007D018B"/>
    <w:rsid w:val="007D3BE9"/>
    <w:rsid w:val="007E02B6"/>
    <w:rsid w:val="007E2B17"/>
    <w:rsid w:val="007E3E23"/>
    <w:rsid w:val="007E4A0A"/>
    <w:rsid w:val="007E690E"/>
    <w:rsid w:val="007F114C"/>
    <w:rsid w:val="007F5465"/>
    <w:rsid w:val="00802E03"/>
    <w:rsid w:val="00802F16"/>
    <w:rsid w:val="008031DB"/>
    <w:rsid w:val="00813FDA"/>
    <w:rsid w:val="0081464E"/>
    <w:rsid w:val="00816F13"/>
    <w:rsid w:val="00821510"/>
    <w:rsid w:val="00823AD5"/>
    <w:rsid w:val="0082428E"/>
    <w:rsid w:val="00826A2F"/>
    <w:rsid w:val="00836A62"/>
    <w:rsid w:val="00837C7E"/>
    <w:rsid w:val="008440F5"/>
    <w:rsid w:val="00851A68"/>
    <w:rsid w:val="00855234"/>
    <w:rsid w:val="008555DD"/>
    <w:rsid w:val="00861C2B"/>
    <w:rsid w:val="00862971"/>
    <w:rsid w:val="008629B3"/>
    <w:rsid w:val="00862CBA"/>
    <w:rsid w:val="0087129A"/>
    <w:rsid w:val="00872490"/>
    <w:rsid w:val="00873C4B"/>
    <w:rsid w:val="00874CC6"/>
    <w:rsid w:val="00884C59"/>
    <w:rsid w:val="00887410"/>
    <w:rsid w:val="00887A3C"/>
    <w:rsid w:val="00890BE4"/>
    <w:rsid w:val="00892849"/>
    <w:rsid w:val="0089624C"/>
    <w:rsid w:val="008A0474"/>
    <w:rsid w:val="008A07C0"/>
    <w:rsid w:val="008A12A5"/>
    <w:rsid w:val="008B05EC"/>
    <w:rsid w:val="008B27A9"/>
    <w:rsid w:val="008B38A3"/>
    <w:rsid w:val="008B5DCC"/>
    <w:rsid w:val="008C3131"/>
    <w:rsid w:val="008C3554"/>
    <w:rsid w:val="008C3B7D"/>
    <w:rsid w:val="008D2575"/>
    <w:rsid w:val="008D271D"/>
    <w:rsid w:val="008D6471"/>
    <w:rsid w:val="008D6A86"/>
    <w:rsid w:val="008D7191"/>
    <w:rsid w:val="008E210C"/>
    <w:rsid w:val="008E4ED8"/>
    <w:rsid w:val="008E6970"/>
    <w:rsid w:val="008F110E"/>
    <w:rsid w:val="008F2658"/>
    <w:rsid w:val="008F2F40"/>
    <w:rsid w:val="008F771C"/>
    <w:rsid w:val="00900774"/>
    <w:rsid w:val="00903770"/>
    <w:rsid w:val="009075EE"/>
    <w:rsid w:val="00911039"/>
    <w:rsid w:val="009118E6"/>
    <w:rsid w:val="00912168"/>
    <w:rsid w:val="009125CC"/>
    <w:rsid w:val="00914C21"/>
    <w:rsid w:val="00920B4E"/>
    <w:rsid w:val="00921F68"/>
    <w:rsid w:val="00932B21"/>
    <w:rsid w:val="00941760"/>
    <w:rsid w:val="00941F61"/>
    <w:rsid w:val="009447A7"/>
    <w:rsid w:val="0095335D"/>
    <w:rsid w:val="00954CE2"/>
    <w:rsid w:val="00962630"/>
    <w:rsid w:val="0096314F"/>
    <w:rsid w:val="00964F57"/>
    <w:rsid w:val="00965E1F"/>
    <w:rsid w:val="009670AE"/>
    <w:rsid w:val="0097275E"/>
    <w:rsid w:val="009730A9"/>
    <w:rsid w:val="00973E46"/>
    <w:rsid w:val="00977433"/>
    <w:rsid w:val="00980566"/>
    <w:rsid w:val="00980FC4"/>
    <w:rsid w:val="009825E2"/>
    <w:rsid w:val="00984BF8"/>
    <w:rsid w:val="00984D49"/>
    <w:rsid w:val="00985837"/>
    <w:rsid w:val="00991C5D"/>
    <w:rsid w:val="00993EAA"/>
    <w:rsid w:val="00994AD8"/>
    <w:rsid w:val="009960E8"/>
    <w:rsid w:val="009A0579"/>
    <w:rsid w:val="009A082B"/>
    <w:rsid w:val="009A44D3"/>
    <w:rsid w:val="009A4795"/>
    <w:rsid w:val="009A75F5"/>
    <w:rsid w:val="009B3448"/>
    <w:rsid w:val="009B37E4"/>
    <w:rsid w:val="009B4D9D"/>
    <w:rsid w:val="009B513E"/>
    <w:rsid w:val="009B5B8D"/>
    <w:rsid w:val="009C111A"/>
    <w:rsid w:val="009C1446"/>
    <w:rsid w:val="009C4300"/>
    <w:rsid w:val="009C6CEF"/>
    <w:rsid w:val="009D0741"/>
    <w:rsid w:val="009D0B1B"/>
    <w:rsid w:val="009E0085"/>
    <w:rsid w:val="009E2F33"/>
    <w:rsid w:val="009E7137"/>
    <w:rsid w:val="009F1CEB"/>
    <w:rsid w:val="009F23A9"/>
    <w:rsid w:val="009F30CE"/>
    <w:rsid w:val="009F40C7"/>
    <w:rsid w:val="009F49B6"/>
    <w:rsid w:val="009F6F63"/>
    <w:rsid w:val="00A04289"/>
    <w:rsid w:val="00A053F9"/>
    <w:rsid w:val="00A21CEF"/>
    <w:rsid w:val="00A2407B"/>
    <w:rsid w:val="00A25A6E"/>
    <w:rsid w:val="00A3007F"/>
    <w:rsid w:val="00A34C40"/>
    <w:rsid w:val="00A370B4"/>
    <w:rsid w:val="00A37253"/>
    <w:rsid w:val="00A37FE0"/>
    <w:rsid w:val="00A40428"/>
    <w:rsid w:val="00A44C38"/>
    <w:rsid w:val="00A45E20"/>
    <w:rsid w:val="00A5066A"/>
    <w:rsid w:val="00A52518"/>
    <w:rsid w:val="00A53DDD"/>
    <w:rsid w:val="00A54CE5"/>
    <w:rsid w:val="00A54D1B"/>
    <w:rsid w:val="00A5546F"/>
    <w:rsid w:val="00A56A3C"/>
    <w:rsid w:val="00A56B3D"/>
    <w:rsid w:val="00A5783B"/>
    <w:rsid w:val="00A641A0"/>
    <w:rsid w:val="00A7340C"/>
    <w:rsid w:val="00A73B48"/>
    <w:rsid w:val="00A74B00"/>
    <w:rsid w:val="00A756A2"/>
    <w:rsid w:val="00A76B4F"/>
    <w:rsid w:val="00A77462"/>
    <w:rsid w:val="00A83336"/>
    <w:rsid w:val="00A8355D"/>
    <w:rsid w:val="00A845E1"/>
    <w:rsid w:val="00A904FE"/>
    <w:rsid w:val="00A90B5A"/>
    <w:rsid w:val="00A930CD"/>
    <w:rsid w:val="00A96EF0"/>
    <w:rsid w:val="00AA18E7"/>
    <w:rsid w:val="00AA52BC"/>
    <w:rsid w:val="00AA55B3"/>
    <w:rsid w:val="00AA5B1F"/>
    <w:rsid w:val="00AA68D2"/>
    <w:rsid w:val="00AA75CF"/>
    <w:rsid w:val="00AB6265"/>
    <w:rsid w:val="00AB7624"/>
    <w:rsid w:val="00AB79E8"/>
    <w:rsid w:val="00AC07CA"/>
    <w:rsid w:val="00AC2BE6"/>
    <w:rsid w:val="00AC3B90"/>
    <w:rsid w:val="00AD219B"/>
    <w:rsid w:val="00AD2C68"/>
    <w:rsid w:val="00AD4838"/>
    <w:rsid w:val="00AE3ADD"/>
    <w:rsid w:val="00AE4AB5"/>
    <w:rsid w:val="00AE7A30"/>
    <w:rsid w:val="00AF051E"/>
    <w:rsid w:val="00AF3A38"/>
    <w:rsid w:val="00AF5F1B"/>
    <w:rsid w:val="00AF66B3"/>
    <w:rsid w:val="00B10A60"/>
    <w:rsid w:val="00B1428C"/>
    <w:rsid w:val="00B1660C"/>
    <w:rsid w:val="00B200B8"/>
    <w:rsid w:val="00B26D37"/>
    <w:rsid w:val="00B41119"/>
    <w:rsid w:val="00B423F2"/>
    <w:rsid w:val="00B441E3"/>
    <w:rsid w:val="00B462C0"/>
    <w:rsid w:val="00B47B48"/>
    <w:rsid w:val="00B5126A"/>
    <w:rsid w:val="00B5256F"/>
    <w:rsid w:val="00B54206"/>
    <w:rsid w:val="00B60076"/>
    <w:rsid w:val="00B6564F"/>
    <w:rsid w:val="00B70F5D"/>
    <w:rsid w:val="00B74B1D"/>
    <w:rsid w:val="00B74C5A"/>
    <w:rsid w:val="00B74E62"/>
    <w:rsid w:val="00B765BC"/>
    <w:rsid w:val="00B76FEC"/>
    <w:rsid w:val="00B8110A"/>
    <w:rsid w:val="00B8171B"/>
    <w:rsid w:val="00B82E95"/>
    <w:rsid w:val="00B85764"/>
    <w:rsid w:val="00B85B6C"/>
    <w:rsid w:val="00BA0962"/>
    <w:rsid w:val="00BA0B99"/>
    <w:rsid w:val="00BA18F3"/>
    <w:rsid w:val="00BA4BD0"/>
    <w:rsid w:val="00BA69CA"/>
    <w:rsid w:val="00BA7675"/>
    <w:rsid w:val="00BC3849"/>
    <w:rsid w:val="00BC3DA8"/>
    <w:rsid w:val="00BC62E0"/>
    <w:rsid w:val="00BC7C12"/>
    <w:rsid w:val="00BD03E6"/>
    <w:rsid w:val="00BD46E2"/>
    <w:rsid w:val="00BD5239"/>
    <w:rsid w:val="00BD5263"/>
    <w:rsid w:val="00BE0B09"/>
    <w:rsid w:val="00BE150F"/>
    <w:rsid w:val="00BE332D"/>
    <w:rsid w:val="00BF257B"/>
    <w:rsid w:val="00BF600F"/>
    <w:rsid w:val="00BF68DD"/>
    <w:rsid w:val="00C10BB4"/>
    <w:rsid w:val="00C12D43"/>
    <w:rsid w:val="00C15AC3"/>
    <w:rsid w:val="00C16A21"/>
    <w:rsid w:val="00C16CF1"/>
    <w:rsid w:val="00C201F3"/>
    <w:rsid w:val="00C2090E"/>
    <w:rsid w:val="00C21274"/>
    <w:rsid w:val="00C23F4C"/>
    <w:rsid w:val="00C26560"/>
    <w:rsid w:val="00C2660D"/>
    <w:rsid w:val="00C26A19"/>
    <w:rsid w:val="00C3195B"/>
    <w:rsid w:val="00C32EEA"/>
    <w:rsid w:val="00C36E2D"/>
    <w:rsid w:val="00C411B6"/>
    <w:rsid w:val="00C416FF"/>
    <w:rsid w:val="00C42215"/>
    <w:rsid w:val="00C4521C"/>
    <w:rsid w:val="00C4528A"/>
    <w:rsid w:val="00C452E5"/>
    <w:rsid w:val="00C4778E"/>
    <w:rsid w:val="00C502E0"/>
    <w:rsid w:val="00C509A3"/>
    <w:rsid w:val="00C53CEE"/>
    <w:rsid w:val="00C55AF9"/>
    <w:rsid w:val="00C575AA"/>
    <w:rsid w:val="00C642B0"/>
    <w:rsid w:val="00C66F11"/>
    <w:rsid w:val="00C67ADF"/>
    <w:rsid w:val="00C71FB0"/>
    <w:rsid w:val="00C71FC2"/>
    <w:rsid w:val="00C72A36"/>
    <w:rsid w:val="00C76473"/>
    <w:rsid w:val="00C7650D"/>
    <w:rsid w:val="00C85354"/>
    <w:rsid w:val="00C90569"/>
    <w:rsid w:val="00C9315C"/>
    <w:rsid w:val="00C9375D"/>
    <w:rsid w:val="00C94876"/>
    <w:rsid w:val="00C9519F"/>
    <w:rsid w:val="00C96DF0"/>
    <w:rsid w:val="00C97891"/>
    <w:rsid w:val="00CA3B20"/>
    <w:rsid w:val="00CA4576"/>
    <w:rsid w:val="00CA6960"/>
    <w:rsid w:val="00CB13CC"/>
    <w:rsid w:val="00CB36F5"/>
    <w:rsid w:val="00CC14E7"/>
    <w:rsid w:val="00CC2CE5"/>
    <w:rsid w:val="00CC35F3"/>
    <w:rsid w:val="00CC3F08"/>
    <w:rsid w:val="00CC676F"/>
    <w:rsid w:val="00CD1F43"/>
    <w:rsid w:val="00CD550C"/>
    <w:rsid w:val="00CE0B05"/>
    <w:rsid w:val="00CE19CA"/>
    <w:rsid w:val="00CF697F"/>
    <w:rsid w:val="00D0722D"/>
    <w:rsid w:val="00D07F03"/>
    <w:rsid w:val="00D100DD"/>
    <w:rsid w:val="00D21FAC"/>
    <w:rsid w:val="00D24618"/>
    <w:rsid w:val="00D274E6"/>
    <w:rsid w:val="00D35A66"/>
    <w:rsid w:val="00D405B9"/>
    <w:rsid w:val="00D40984"/>
    <w:rsid w:val="00D444AF"/>
    <w:rsid w:val="00D45347"/>
    <w:rsid w:val="00D475AB"/>
    <w:rsid w:val="00D50EC1"/>
    <w:rsid w:val="00D55017"/>
    <w:rsid w:val="00D55C20"/>
    <w:rsid w:val="00D560C4"/>
    <w:rsid w:val="00D61D57"/>
    <w:rsid w:val="00D64DEE"/>
    <w:rsid w:val="00D7035A"/>
    <w:rsid w:val="00D72AEF"/>
    <w:rsid w:val="00D76425"/>
    <w:rsid w:val="00D7755F"/>
    <w:rsid w:val="00D80CDF"/>
    <w:rsid w:val="00D8284A"/>
    <w:rsid w:val="00D835D6"/>
    <w:rsid w:val="00D857C8"/>
    <w:rsid w:val="00D905B9"/>
    <w:rsid w:val="00D90DFC"/>
    <w:rsid w:val="00D96E6F"/>
    <w:rsid w:val="00DA0AFA"/>
    <w:rsid w:val="00DA48A4"/>
    <w:rsid w:val="00DA597B"/>
    <w:rsid w:val="00DA78AF"/>
    <w:rsid w:val="00DB2600"/>
    <w:rsid w:val="00DB3458"/>
    <w:rsid w:val="00DB3695"/>
    <w:rsid w:val="00DB5F0F"/>
    <w:rsid w:val="00DB61A5"/>
    <w:rsid w:val="00DC197E"/>
    <w:rsid w:val="00DC1C01"/>
    <w:rsid w:val="00DC55B2"/>
    <w:rsid w:val="00DC69D0"/>
    <w:rsid w:val="00DC6B8C"/>
    <w:rsid w:val="00DD326A"/>
    <w:rsid w:val="00DD3555"/>
    <w:rsid w:val="00DD7576"/>
    <w:rsid w:val="00DE09F2"/>
    <w:rsid w:val="00DE3860"/>
    <w:rsid w:val="00DE3A97"/>
    <w:rsid w:val="00DE776A"/>
    <w:rsid w:val="00DF2AE9"/>
    <w:rsid w:val="00DF364B"/>
    <w:rsid w:val="00DF5059"/>
    <w:rsid w:val="00DF61B9"/>
    <w:rsid w:val="00DF6B76"/>
    <w:rsid w:val="00DF720C"/>
    <w:rsid w:val="00E03A1F"/>
    <w:rsid w:val="00E112F3"/>
    <w:rsid w:val="00E12963"/>
    <w:rsid w:val="00E21CCA"/>
    <w:rsid w:val="00E22AFA"/>
    <w:rsid w:val="00E26CCB"/>
    <w:rsid w:val="00E3035E"/>
    <w:rsid w:val="00E3176B"/>
    <w:rsid w:val="00E3207F"/>
    <w:rsid w:val="00E42971"/>
    <w:rsid w:val="00E43624"/>
    <w:rsid w:val="00E5094E"/>
    <w:rsid w:val="00E559B3"/>
    <w:rsid w:val="00E60388"/>
    <w:rsid w:val="00E61DB8"/>
    <w:rsid w:val="00E626FD"/>
    <w:rsid w:val="00E63604"/>
    <w:rsid w:val="00E64177"/>
    <w:rsid w:val="00E65400"/>
    <w:rsid w:val="00E67587"/>
    <w:rsid w:val="00E70129"/>
    <w:rsid w:val="00E75F63"/>
    <w:rsid w:val="00E76D2C"/>
    <w:rsid w:val="00E7748E"/>
    <w:rsid w:val="00E8191B"/>
    <w:rsid w:val="00E81F44"/>
    <w:rsid w:val="00E82E2A"/>
    <w:rsid w:val="00E850D2"/>
    <w:rsid w:val="00E90433"/>
    <w:rsid w:val="00E9232B"/>
    <w:rsid w:val="00E93C83"/>
    <w:rsid w:val="00E952A4"/>
    <w:rsid w:val="00E9711C"/>
    <w:rsid w:val="00E97B4D"/>
    <w:rsid w:val="00EA18A5"/>
    <w:rsid w:val="00EA48D9"/>
    <w:rsid w:val="00EA5FD9"/>
    <w:rsid w:val="00EA650F"/>
    <w:rsid w:val="00EA7A9D"/>
    <w:rsid w:val="00EB008E"/>
    <w:rsid w:val="00EB3E25"/>
    <w:rsid w:val="00EB6A8B"/>
    <w:rsid w:val="00EC1F70"/>
    <w:rsid w:val="00EC5415"/>
    <w:rsid w:val="00EC6ED8"/>
    <w:rsid w:val="00EC745D"/>
    <w:rsid w:val="00ED294E"/>
    <w:rsid w:val="00ED2BEE"/>
    <w:rsid w:val="00ED3C4D"/>
    <w:rsid w:val="00EE10EA"/>
    <w:rsid w:val="00EE7B09"/>
    <w:rsid w:val="00EE7FAA"/>
    <w:rsid w:val="00EE7FB8"/>
    <w:rsid w:val="00EF5039"/>
    <w:rsid w:val="00EF5087"/>
    <w:rsid w:val="00F039D6"/>
    <w:rsid w:val="00F04767"/>
    <w:rsid w:val="00F14D09"/>
    <w:rsid w:val="00F1683D"/>
    <w:rsid w:val="00F20D14"/>
    <w:rsid w:val="00F23B7F"/>
    <w:rsid w:val="00F26B30"/>
    <w:rsid w:val="00F31F1F"/>
    <w:rsid w:val="00F321DC"/>
    <w:rsid w:val="00F35F64"/>
    <w:rsid w:val="00F46820"/>
    <w:rsid w:val="00F501F4"/>
    <w:rsid w:val="00F54092"/>
    <w:rsid w:val="00F63589"/>
    <w:rsid w:val="00F64FC9"/>
    <w:rsid w:val="00F672AC"/>
    <w:rsid w:val="00F72E95"/>
    <w:rsid w:val="00F82806"/>
    <w:rsid w:val="00F8290E"/>
    <w:rsid w:val="00F85E9C"/>
    <w:rsid w:val="00F87991"/>
    <w:rsid w:val="00F87DBF"/>
    <w:rsid w:val="00F92B44"/>
    <w:rsid w:val="00F935FE"/>
    <w:rsid w:val="00FA2110"/>
    <w:rsid w:val="00FA520B"/>
    <w:rsid w:val="00FA5EF9"/>
    <w:rsid w:val="00FB2470"/>
    <w:rsid w:val="00FB2B80"/>
    <w:rsid w:val="00FC1247"/>
    <w:rsid w:val="00FC1510"/>
    <w:rsid w:val="00FC7170"/>
    <w:rsid w:val="00FC7668"/>
    <w:rsid w:val="00FD1071"/>
    <w:rsid w:val="00FD5B0A"/>
    <w:rsid w:val="00FE2A8A"/>
    <w:rsid w:val="00FE340E"/>
    <w:rsid w:val="00FE38FB"/>
    <w:rsid w:val="00FE4710"/>
    <w:rsid w:val="00FE6A7C"/>
    <w:rsid w:val="00FE7569"/>
    <w:rsid w:val="00FE7742"/>
    <w:rsid w:val="00FF2ECA"/>
    <w:rsid w:val="00FF4B93"/>
    <w:rsid w:val="00FF64BD"/>
    <w:rsid w:val="01A57A60"/>
    <w:rsid w:val="027841E7"/>
    <w:rsid w:val="02C6BE53"/>
    <w:rsid w:val="033977B2"/>
    <w:rsid w:val="037CC18E"/>
    <w:rsid w:val="044F6E9E"/>
    <w:rsid w:val="04FF6992"/>
    <w:rsid w:val="092AE6C3"/>
    <w:rsid w:val="09EC0312"/>
    <w:rsid w:val="0CD8B06F"/>
    <w:rsid w:val="0D03F5EA"/>
    <w:rsid w:val="0F1DC557"/>
    <w:rsid w:val="12D1C909"/>
    <w:rsid w:val="14545791"/>
    <w:rsid w:val="14C5EA25"/>
    <w:rsid w:val="15615C5D"/>
    <w:rsid w:val="15CDD982"/>
    <w:rsid w:val="178BF853"/>
    <w:rsid w:val="178C11CF"/>
    <w:rsid w:val="184D2E1E"/>
    <w:rsid w:val="1866567B"/>
    <w:rsid w:val="19F16A28"/>
    <w:rsid w:val="1A126594"/>
    <w:rsid w:val="1E5F5805"/>
    <w:rsid w:val="1FB03295"/>
    <w:rsid w:val="1FB6F030"/>
    <w:rsid w:val="20584003"/>
    <w:rsid w:val="213AC81F"/>
    <w:rsid w:val="2895F88C"/>
    <w:rsid w:val="292D5C0A"/>
    <w:rsid w:val="2E194B27"/>
    <w:rsid w:val="3150EBE9"/>
    <w:rsid w:val="31510565"/>
    <w:rsid w:val="3194CD64"/>
    <w:rsid w:val="34809F25"/>
    <w:rsid w:val="36024BB4"/>
    <w:rsid w:val="36245D0C"/>
    <w:rsid w:val="3681CB8B"/>
    <w:rsid w:val="36CCE89D"/>
    <w:rsid w:val="37C02D6D"/>
    <w:rsid w:val="37D16844"/>
    <w:rsid w:val="38169109"/>
    <w:rsid w:val="396D38A5"/>
    <w:rsid w:val="39F34E88"/>
    <w:rsid w:val="3B090906"/>
    <w:rsid w:val="3C08BF28"/>
    <w:rsid w:val="3DF3F824"/>
    <w:rsid w:val="3F23B007"/>
    <w:rsid w:val="3F372085"/>
    <w:rsid w:val="41670FB3"/>
    <w:rsid w:val="42B13642"/>
    <w:rsid w:val="44DC07BD"/>
    <w:rsid w:val="471534E8"/>
    <w:rsid w:val="47D65137"/>
    <w:rsid w:val="4A097252"/>
    <w:rsid w:val="4A3393D1"/>
    <w:rsid w:val="4AFD3545"/>
    <w:rsid w:val="4B0DF1F9"/>
    <w:rsid w:val="4D81ED4A"/>
    <w:rsid w:val="4E69C1A6"/>
    <w:rsid w:val="4EA536E1"/>
    <w:rsid w:val="4EDCE375"/>
    <w:rsid w:val="4FB23E71"/>
    <w:rsid w:val="4FE1631C"/>
    <w:rsid w:val="51EB6948"/>
    <w:rsid w:val="52148437"/>
    <w:rsid w:val="53DA7617"/>
    <w:rsid w:val="54B4D43F"/>
    <w:rsid w:val="554E1C0A"/>
    <w:rsid w:val="597788AE"/>
    <w:rsid w:val="5B792331"/>
    <w:rsid w:val="5BC35403"/>
    <w:rsid w:val="5C169071"/>
    <w:rsid w:val="5D9A80BA"/>
    <w:rsid w:val="5F1D28BE"/>
    <w:rsid w:val="5F94A23D"/>
    <w:rsid w:val="64681360"/>
    <w:rsid w:val="656A3649"/>
    <w:rsid w:val="66E94EC8"/>
    <w:rsid w:val="670DD9B9"/>
    <w:rsid w:val="693CD787"/>
    <w:rsid w:val="6A457A7B"/>
    <w:rsid w:val="6C5F5857"/>
    <w:rsid w:val="6CAC24DD"/>
    <w:rsid w:val="6CB41263"/>
    <w:rsid w:val="6DCA094F"/>
    <w:rsid w:val="6E932CA0"/>
    <w:rsid w:val="6F4C74E5"/>
    <w:rsid w:val="6FEBB325"/>
    <w:rsid w:val="70270F7B"/>
    <w:rsid w:val="765AF4A9"/>
    <w:rsid w:val="76851628"/>
    <w:rsid w:val="773E5E6D"/>
    <w:rsid w:val="786F78A8"/>
    <w:rsid w:val="79796D0E"/>
    <w:rsid w:val="7B71AFA8"/>
    <w:rsid w:val="7CD779F7"/>
    <w:rsid w:val="7CF457A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380AA"/>
  <w15:chartTrackingRefBased/>
  <w15:docId w15:val="{CB2D261F-19CC-4FE8-A704-D1074641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417"/>
    <w:rPr>
      <w:rFonts w:ascii="Arial" w:eastAsiaTheme="minorEastAsia" w:hAnsi="Arial"/>
      <w:sz w:val="24"/>
      <w:szCs w:val="24"/>
    </w:rPr>
  </w:style>
  <w:style w:type="paragraph" w:styleId="Heading1">
    <w:name w:val="heading 1"/>
    <w:basedOn w:val="Normal"/>
    <w:link w:val="Heading1Char"/>
    <w:uiPriority w:val="9"/>
    <w:qFormat/>
    <w:rsid w:val="006425E9"/>
    <w:pPr>
      <w:spacing w:before="120" w:after="120"/>
      <w:contextualSpacing/>
      <w:outlineLvl w:val="0"/>
    </w:pPr>
    <w:rPr>
      <w:rFonts w:eastAsiaTheme="majorEastAsia" w:cstheme="majorBidi"/>
      <w:color w:val="2F5496" w:themeColor="accent1" w:themeShade="BF"/>
      <w:spacing w:val="-10"/>
      <w:kern w:val="28"/>
      <w:sz w:val="52"/>
      <w:szCs w:val="56"/>
      <w:lang w:eastAsia="en-AU"/>
    </w:rPr>
  </w:style>
  <w:style w:type="paragraph" w:styleId="Heading2">
    <w:name w:val="heading 2"/>
    <w:next w:val="Normal"/>
    <w:link w:val="Heading2Char"/>
    <w:uiPriority w:val="9"/>
    <w:qFormat/>
    <w:rsid w:val="00C36E2D"/>
    <w:pPr>
      <w:spacing w:before="240" w:after="120"/>
      <w:outlineLvl w:val="1"/>
    </w:pPr>
    <w:rPr>
      <w:rFonts w:ascii="Arial" w:eastAsiaTheme="majorEastAsia" w:hAnsi="Arial" w:cstheme="majorBidi"/>
      <w:color w:val="2F5496" w:themeColor="accent1" w:themeShade="BF"/>
      <w:sz w:val="28"/>
      <w:szCs w:val="24"/>
    </w:rPr>
  </w:style>
  <w:style w:type="paragraph" w:styleId="Heading3">
    <w:name w:val="heading 3"/>
    <w:next w:val="Normal"/>
    <w:link w:val="Heading3Char"/>
    <w:uiPriority w:val="9"/>
    <w:unhideWhenUsed/>
    <w:qFormat/>
    <w:rsid w:val="003F1ACC"/>
    <w:pPr>
      <w:spacing w:before="360" w:after="120"/>
      <w:outlineLvl w:val="2"/>
    </w:pPr>
    <w:rPr>
      <w:rFonts w:ascii="Arial" w:eastAsiaTheme="majorEastAsia" w:hAnsi="Arial" w:cstheme="majorBidi"/>
      <w:color w:val="2F5496" w:themeColor="accent1" w:themeShade="BF"/>
      <w:spacing w:val="-10"/>
      <w:kern w:val="28"/>
      <w:sz w:val="36"/>
      <w:szCs w:val="56"/>
      <w:lang w:eastAsia="en-AU"/>
    </w:rPr>
  </w:style>
  <w:style w:type="paragraph" w:styleId="Heading4">
    <w:name w:val="heading 4"/>
    <w:basedOn w:val="Normal"/>
    <w:next w:val="Normal"/>
    <w:link w:val="Heading4Char"/>
    <w:uiPriority w:val="9"/>
    <w:semiHidden/>
    <w:unhideWhenUsed/>
    <w:qFormat/>
    <w:rsid w:val="001B441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B4417"/>
    <w:rPr>
      <w:b/>
      <w:bCs/>
    </w:rPr>
  </w:style>
  <w:style w:type="paragraph" w:styleId="BodyText">
    <w:name w:val="Body Text"/>
    <w:basedOn w:val="Normal"/>
    <w:link w:val="BodyTextChar"/>
    <w:uiPriority w:val="99"/>
    <w:unhideWhenUsed/>
    <w:rsid w:val="00D07F03"/>
    <w:pPr>
      <w:spacing w:after="120"/>
    </w:pPr>
  </w:style>
  <w:style w:type="character" w:customStyle="1" w:styleId="BodyTextChar">
    <w:name w:val="Body Text Char"/>
    <w:basedOn w:val="DefaultParagraphFont"/>
    <w:link w:val="BodyText"/>
    <w:uiPriority w:val="99"/>
    <w:rsid w:val="00D07F03"/>
    <w:rPr>
      <w:rFonts w:ascii="Arial" w:hAnsi="Arial"/>
      <w:sz w:val="24"/>
    </w:rPr>
  </w:style>
  <w:style w:type="paragraph" w:styleId="Header">
    <w:name w:val="header"/>
    <w:basedOn w:val="Normal"/>
    <w:link w:val="HeaderChar"/>
    <w:uiPriority w:val="99"/>
    <w:unhideWhenUsed/>
    <w:rsid w:val="00D07F03"/>
    <w:pPr>
      <w:tabs>
        <w:tab w:val="center" w:pos="4513"/>
        <w:tab w:val="right" w:pos="9026"/>
      </w:tabs>
    </w:pPr>
  </w:style>
  <w:style w:type="character" w:customStyle="1" w:styleId="HeaderChar">
    <w:name w:val="Header Char"/>
    <w:basedOn w:val="DefaultParagraphFont"/>
    <w:link w:val="Header"/>
    <w:uiPriority w:val="99"/>
    <w:rsid w:val="00D07F03"/>
  </w:style>
  <w:style w:type="paragraph" w:styleId="Footer">
    <w:name w:val="footer"/>
    <w:basedOn w:val="Normal"/>
    <w:link w:val="FooterChar"/>
    <w:uiPriority w:val="99"/>
    <w:unhideWhenUsed/>
    <w:rsid w:val="00D07F03"/>
    <w:pPr>
      <w:tabs>
        <w:tab w:val="center" w:pos="4513"/>
        <w:tab w:val="right" w:pos="9026"/>
      </w:tabs>
    </w:pPr>
  </w:style>
  <w:style w:type="character" w:customStyle="1" w:styleId="FooterChar">
    <w:name w:val="Footer Char"/>
    <w:basedOn w:val="DefaultParagraphFont"/>
    <w:link w:val="Footer"/>
    <w:uiPriority w:val="99"/>
    <w:rsid w:val="00D07F03"/>
  </w:style>
  <w:style w:type="character" w:styleId="Hyperlink">
    <w:name w:val="Hyperlink"/>
    <w:uiPriority w:val="99"/>
    <w:unhideWhenUsed/>
    <w:qFormat/>
    <w:rsid w:val="00511DB0"/>
    <w:rPr>
      <w:rFonts w:eastAsia="DengXian"/>
      <w:i/>
      <w:color w:val="0563C1"/>
      <w:u w:val="single"/>
      <w:lang w:eastAsia="en-AU"/>
    </w:rPr>
  </w:style>
  <w:style w:type="character" w:styleId="FollowedHyperlink">
    <w:name w:val="FollowedHyperlink"/>
    <w:basedOn w:val="DefaultParagraphFont"/>
    <w:uiPriority w:val="99"/>
    <w:semiHidden/>
    <w:unhideWhenUsed/>
    <w:rsid w:val="00365DC3"/>
    <w:rPr>
      <w:color w:val="954F72" w:themeColor="followedHyperlink"/>
      <w:u w:val="single"/>
    </w:rPr>
  </w:style>
  <w:style w:type="character" w:styleId="Emphasis">
    <w:name w:val="Emphasis"/>
    <w:basedOn w:val="DefaultParagraphFont"/>
    <w:uiPriority w:val="20"/>
    <w:qFormat/>
    <w:rsid w:val="001B4417"/>
    <w:rPr>
      <w:i/>
      <w:iCs/>
    </w:rPr>
  </w:style>
  <w:style w:type="character" w:styleId="CommentReference">
    <w:name w:val="annotation reference"/>
    <w:basedOn w:val="DefaultParagraphFont"/>
    <w:uiPriority w:val="99"/>
    <w:semiHidden/>
    <w:unhideWhenUsed/>
    <w:rsid w:val="006D38A5"/>
    <w:rPr>
      <w:sz w:val="16"/>
      <w:szCs w:val="16"/>
    </w:rPr>
  </w:style>
  <w:style w:type="paragraph" w:styleId="CommentText">
    <w:name w:val="annotation text"/>
    <w:basedOn w:val="Normal"/>
    <w:link w:val="CommentTextChar"/>
    <w:uiPriority w:val="99"/>
    <w:unhideWhenUsed/>
    <w:rsid w:val="006D38A5"/>
    <w:rPr>
      <w:sz w:val="20"/>
      <w:szCs w:val="20"/>
    </w:rPr>
  </w:style>
  <w:style w:type="character" w:customStyle="1" w:styleId="CommentTextChar">
    <w:name w:val="Comment Text Char"/>
    <w:basedOn w:val="DefaultParagraphFont"/>
    <w:link w:val="CommentText"/>
    <w:uiPriority w:val="99"/>
    <w:rsid w:val="006D38A5"/>
    <w:rPr>
      <w:sz w:val="20"/>
      <w:szCs w:val="20"/>
    </w:rPr>
  </w:style>
  <w:style w:type="paragraph" w:styleId="CommentSubject">
    <w:name w:val="annotation subject"/>
    <w:basedOn w:val="CommentText"/>
    <w:next w:val="CommentText"/>
    <w:link w:val="CommentSubjectChar"/>
    <w:uiPriority w:val="99"/>
    <w:semiHidden/>
    <w:unhideWhenUsed/>
    <w:rsid w:val="006D38A5"/>
    <w:rPr>
      <w:b/>
      <w:bCs/>
    </w:rPr>
  </w:style>
  <w:style w:type="character" w:customStyle="1" w:styleId="CommentSubjectChar">
    <w:name w:val="Comment Subject Char"/>
    <w:basedOn w:val="CommentTextChar"/>
    <w:link w:val="CommentSubject"/>
    <w:uiPriority w:val="99"/>
    <w:semiHidden/>
    <w:rsid w:val="006D38A5"/>
    <w:rPr>
      <w:b/>
      <w:bCs/>
      <w:sz w:val="20"/>
      <w:szCs w:val="20"/>
    </w:rPr>
  </w:style>
  <w:style w:type="character" w:styleId="UnresolvedMention">
    <w:name w:val="Unresolved Mention"/>
    <w:basedOn w:val="DefaultParagraphFont"/>
    <w:uiPriority w:val="99"/>
    <w:semiHidden/>
    <w:unhideWhenUsed/>
    <w:rsid w:val="003E0746"/>
    <w:rPr>
      <w:color w:val="605E5C"/>
      <w:shd w:val="clear" w:color="auto" w:fill="E1DFDD"/>
    </w:rPr>
  </w:style>
  <w:style w:type="paragraph" w:styleId="ListParagraph">
    <w:name w:val="List Paragraph"/>
    <w:basedOn w:val="Normal"/>
    <w:uiPriority w:val="34"/>
    <w:qFormat/>
    <w:rsid w:val="000C7687"/>
    <w:pPr>
      <w:ind w:left="720"/>
      <w:contextualSpacing/>
    </w:pPr>
  </w:style>
  <w:style w:type="character" w:customStyle="1" w:styleId="blast">
    <w:name w:val="blast"/>
    <w:basedOn w:val="DefaultParagraphFont"/>
    <w:rsid w:val="00F8290E"/>
  </w:style>
  <w:style w:type="character" w:customStyle="1" w:styleId="normaltextrun">
    <w:name w:val="normaltextrun"/>
    <w:basedOn w:val="DefaultParagraphFont"/>
    <w:rsid w:val="008A0474"/>
  </w:style>
  <w:style w:type="character" w:customStyle="1" w:styleId="eop">
    <w:name w:val="eop"/>
    <w:basedOn w:val="DefaultParagraphFont"/>
    <w:rsid w:val="008A0474"/>
  </w:style>
  <w:style w:type="character" w:customStyle="1" w:styleId="Heading1Char">
    <w:name w:val="Heading 1 Char"/>
    <w:basedOn w:val="DefaultParagraphFont"/>
    <w:link w:val="Heading1"/>
    <w:uiPriority w:val="9"/>
    <w:rsid w:val="006425E9"/>
    <w:rPr>
      <w:rFonts w:ascii="Arial" w:eastAsiaTheme="majorEastAsia" w:hAnsi="Arial" w:cstheme="majorBidi"/>
      <w:color w:val="2F5496" w:themeColor="accent1" w:themeShade="BF"/>
      <w:spacing w:val="-10"/>
      <w:kern w:val="28"/>
      <w:sz w:val="52"/>
      <w:szCs w:val="56"/>
      <w:lang w:eastAsia="en-AU"/>
    </w:rPr>
  </w:style>
  <w:style w:type="character" w:customStyle="1" w:styleId="Heading2Char">
    <w:name w:val="Heading 2 Char"/>
    <w:basedOn w:val="DefaultParagraphFont"/>
    <w:link w:val="Heading2"/>
    <w:uiPriority w:val="9"/>
    <w:rsid w:val="00C36E2D"/>
    <w:rPr>
      <w:rFonts w:ascii="Arial" w:eastAsiaTheme="majorEastAsia" w:hAnsi="Arial" w:cstheme="majorBidi"/>
      <w:color w:val="2F5496" w:themeColor="accent1" w:themeShade="BF"/>
      <w:sz w:val="28"/>
      <w:szCs w:val="24"/>
    </w:rPr>
  </w:style>
  <w:style w:type="paragraph" w:styleId="NormalWeb">
    <w:name w:val="Normal (Web)"/>
    <w:basedOn w:val="Normal"/>
    <w:uiPriority w:val="99"/>
    <w:semiHidden/>
    <w:unhideWhenUsed/>
    <w:rsid w:val="00E5094E"/>
    <w:pPr>
      <w:spacing w:before="100" w:beforeAutospacing="1" w:after="100" w:afterAutospacing="1"/>
    </w:pPr>
    <w:rPr>
      <w:rFonts w:ascii="Times New Roman" w:eastAsia="Times New Roman" w:hAnsi="Times New Roman"/>
      <w:lang w:eastAsia="en-AU"/>
    </w:rPr>
  </w:style>
  <w:style w:type="paragraph" w:styleId="Revision">
    <w:name w:val="Revision"/>
    <w:hidden/>
    <w:uiPriority w:val="99"/>
    <w:semiHidden/>
    <w:rsid w:val="00352E01"/>
  </w:style>
  <w:style w:type="character" w:customStyle="1" w:styleId="Heading4Char">
    <w:name w:val="Heading 4 Char"/>
    <w:basedOn w:val="DefaultParagraphFont"/>
    <w:link w:val="Heading4"/>
    <w:uiPriority w:val="9"/>
    <w:semiHidden/>
    <w:rsid w:val="001B4417"/>
    <w:rPr>
      <w:rFonts w:asciiTheme="majorHAnsi" w:eastAsiaTheme="majorEastAsia" w:hAnsiTheme="majorHAnsi" w:cstheme="majorBidi"/>
      <w:i/>
      <w:iCs/>
      <w:color w:val="2F5496" w:themeColor="accent1" w:themeShade="BF"/>
      <w:sz w:val="24"/>
      <w:szCs w:val="24"/>
    </w:rPr>
  </w:style>
  <w:style w:type="paragraph" w:customStyle="1" w:styleId="indent">
    <w:name w:val="indent"/>
    <w:basedOn w:val="NormalWeb"/>
    <w:qFormat/>
    <w:rsid w:val="001B4417"/>
    <w:pPr>
      <w:spacing w:before="120" w:beforeAutospacing="0"/>
      <w:ind w:left="720"/>
    </w:pPr>
    <w:rPr>
      <w:rFonts w:ascii="Arial" w:eastAsiaTheme="minorEastAsia" w:hAnsi="Arial" w:cs="Arial"/>
      <w:i/>
      <w:iCs/>
      <w:lang w:eastAsia="en-US"/>
    </w:rPr>
  </w:style>
  <w:style w:type="paragraph" w:customStyle="1" w:styleId="bullettedlist">
    <w:name w:val="bulletted list"/>
    <w:basedOn w:val="Normal"/>
    <w:qFormat/>
    <w:rsid w:val="001B4417"/>
    <w:pPr>
      <w:numPr>
        <w:numId w:val="13"/>
      </w:numPr>
      <w:spacing w:before="120"/>
      <w:contextualSpacing/>
    </w:pPr>
    <w:rPr>
      <w:rFonts w:cs="Arial"/>
    </w:rPr>
  </w:style>
  <w:style w:type="character" w:customStyle="1" w:styleId="Heading3Char">
    <w:name w:val="Heading 3 Char"/>
    <w:basedOn w:val="DefaultParagraphFont"/>
    <w:link w:val="Heading3"/>
    <w:uiPriority w:val="9"/>
    <w:rsid w:val="003F1ACC"/>
    <w:rPr>
      <w:rFonts w:ascii="Arial" w:eastAsiaTheme="majorEastAsia" w:hAnsi="Arial" w:cstheme="majorBidi"/>
      <w:color w:val="2F5496" w:themeColor="accent1" w:themeShade="BF"/>
      <w:spacing w:val="-10"/>
      <w:kern w:val="28"/>
      <w:sz w:val="36"/>
      <w:szCs w:val="56"/>
      <w:lang w:eastAsia="en-AU"/>
    </w:rPr>
  </w:style>
  <w:style w:type="paragraph" w:styleId="Title">
    <w:name w:val="Title"/>
    <w:basedOn w:val="Normal"/>
    <w:next w:val="Normal"/>
    <w:link w:val="TitleChar"/>
    <w:uiPriority w:val="10"/>
    <w:qFormat/>
    <w:rsid w:val="001B4417"/>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1B4417"/>
    <w:rPr>
      <w:rFonts w:ascii="Arial" w:eastAsiaTheme="majorEastAsia" w:hAnsi="Arial" w:cstheme="majorBidi"/>
      <w:color w:val="2F5496" w:themeColor="accent1" w:themeShade="BF"/>
      <w:spacing w:val="-10"/>
      <w:kern w:val="28"/>
      <w:sz w:val="52"/>
      <w:szCs w:val="56"/>
    </w:rPr>
  </w:style>
  <w:style w:type="paragraph" w:styleId="TOCHeading">
    <w:name w:val="TOC Heading"/>
    <w:basedOn w:val="Heading1"/>
    <w:next w:val="Normal"/>
    <w:uiPriority w:val="39"/>
    <w:unhideWhenUsed/>
    <w:qFormat/>
    <w:rsid w:val="001B4417"/>
    <w:pPr>
      <w:keepNext/>
      <w:keepLines/>
      <w:spacing w:after="0" w:line="259" w:lineRule="auto"/>
      <w:outlineLvl w:val="9"/>
    </w:pPr>
    <w:rPr>
      <w:rFonts w:asciiTheme="majorHAnsi" w:hAnsiTheme="majorHAnsi"/>
      <w:b/>
      <w:bCs/>
      <w:kern w:val="0"/>
      <w:sz w:val="32"/>
      <w:szCs w:val="32"/>
      <w:lang w:val="en-US"/>
    </w:rPr>
  </w:style>
  <w:style w:type="paragraph" w:styleId="TOC3">
    <w:name w:val="toc 3"/>
    <w:basedOn w:val="Normal"/>
    <w:next w:val="Normal"/>
    <w:autoRedefine/>
    <w:uiPriority w:val="39"/>
    <w:unhideWhenUsed/>
    <w:rsid w:val="00AB79E8"/>
    <w:pPr>
      <w:spacing w:after="100"/>
      <w:ind w:left="480"/>
    </w:pPr>
  </w:style>
  <w:style w:type="paragraph" w:styleId="TOC1">
    <w:name w:val="toc 1"/>
    <w:basedOn w:val="Normal"/>
    <w:next w:val="Normal"/>
    <w:autoRedefine/>
    <w:uiPriority w:val="39"/>
    <w:unhideWhenUsed/>
    <w:rsid w:val="00EA48D9"/>
    <w:pPr>
      <w:spacing w:after="100"/>
    </w:pPr>
  </w:style>
  <w:style w:type="character" w:customStyle="1" w:styleId="cf01">
    <w:name w:val="cf01"/>
    <w:basedOn w:val="DefaultParagraphFont"/>
    <w:rsid w:val="00855234"/>
    <w:rPr>
      <w:rFonts w:ascii="Segoe UI" w:hAnsi="Segoe UI" w:cs="Segoe UI" w:hint="default"/>
      <w:sz w:val="18"/>
      <w:szCs w:val="18"/>
    </w:rPr>
  </w:style>
  <w:style w:type="paragraph" w:styleId="TOC2">
    <w:name w:val="toc 2"/>
    <w:basedOn w:val="Normal"/>
    <w:next w:val="Normal"/>
    <w:autoRedefine/>
    <w:uiPriority w:val="39"/>
    <w:unhideWhenUsed/>
    <w:rsid w:val="0074019F"/>
    <w:pPr>
      <w:tabs>
        <w:tab w:val="right" w:leader="dot" w:pos="9016"/>
      </w:tabs>
      <w:spacing w:line="259" w:lineRule="auto"/>
    </w:pPr>
    <w:rPr>
      <w:rFonts w:cstheme="minorBidi"/>
      <w:kern w:val="2"/>
      <w:szCs w:val="22"/>
      <w:lang w:eastAsia="en-AU"/>
      <w14:ligatures w14:val="standardContextual"/>
    </w:rPr>
  </w:style>
  <w:style w:type="paragraph" w:styleId="TOC4">
    <w:name w:val="toc 4"/>
    <w:basedOn w:val="Normal"/>
    <w:next w:val="Normal"/>
    <w:autoRedefine/>
    <w:uiPriority w:val="39"/>
    <w:unhideWhenUsed/>
    <w:rsid w:val="00612801"/>
    <w:pPr>
      <w:spacing w:after="100" w:line="259" w:lineRule="auto"/>
      <w:ind w:left="660"/>
    </w:pPr>
    <w:rPr>
      <w:rFonts w:asciiTheme="minorHAnsi" w:hAnsiTheme="minorHAnsi" w:cstheme="minorBidi"/>
      <w:kern w:val="2"/>
      <w:sz w:val="22"/>
      <w:szCs w:val="22"/>
      <w:lang w:eastAsia="en-AU"/>
      <w14:ligatures w14:val="standardContextual"/>
    </w:rPr>
  </w:style>
  <w:style w:type="paragraph" w:styleId="TOC5">
    <w:name w:val="toc 5"/>
    <w:basedOn w:val="Normal"/>
    <w:next w:val="Normal"/>
    <w:autoRedefine/>
    <w:uiPriority w:val="39"/>
    <w:unhideWhenUsed/>
    <w:rsid w:val="00612801"/>
    <w:pPr>
      <w:spacing w:after="100" w:line="259" w:lineRule="auto"/>
      <w:ind w:left="880"/>
    </w:pPr>
    <w:rPr>
      <w:rFonts w:asciiTheme="minorHAnsi" w:hAnsiTheme="minorHAnsi" w:cstheme="minorBidi"/>
      <w:kern w:val="2"/>
      <w:sz w:val="22"/>
      <w:szCs w:val="22"/>
      <w:lang w:eastAsia="en-AU"/>
      <w14:ligatures w14:val="standardContextual"/>
    </w:rPr>
  </w:style>
  <w:style w:type="paragraph" w:styleId="TOC6">
    <w:name w:val="toc 6"/>
    <w:basedOn w:val="Normal"/>
    <w:next w:val="Normal"/>
    <w:autoRedefine/>
    <w:uiPriority w:val="39"/>
    <w:unhideWhenUsed/>
    <w:rsid w:val="00612801"/>
    <w:pPr>
      <w:spacing w:after="100" w:line="259" w:lineRule="auto"/>
      <w:ind w:left="1100"/>
    </w:pPr>
    <w:rPr>
      <w:rFonts w:asciiTheme="minorHAnsi" w:hAnsiTheme="minorHAnsi" w:cstheme="minorBidi"/>
      <w:kern w:val="2"/>
      <w:sz w:val="22"/>
      <w:szCs w:val="22"/>
      <w:lang w:eastAsia="en-AU"/>
      <w14:ligatures w14:val="standardContextual"/>
    </w:rPr>
  </w:style>
  <w:style w:type="paragraph" w:styleId="TOC7">
    <w:name w:val="toc 7"/>
    <w:basedOn w:val="Normal"/>
    <w:next w:val="Normal"/>
    <w:autoRedefine/>
    <w:uiPriority w:val="39"/>
    <w:unhideWhenUsed/>
    <w:rsid w:val="00612801"/>
    <w:pPr>
      <w:spacing w:after="100" w:line="259" w:lineRule="auto"/>
      <w:ind w:left="1320"/>
    </w:pPr>
    <w:rPr>
      <w:rFonts w:asciiTheme="minorHAnsi" w:hAnsiTheme="minorHAnsi" w:cstheme="minorBidi"/>
      <w:kern w:val="2"/>
      <w:sz w:val="22"/>
      <w:szCs w:val="22"/>
      <w:lang w:eastAsia="en-AU"/>
      <w14:ligatures w14:val="standardContextual"/>
    </w:rPr>
  </w:style>
  <w:style w:type="paragraph" w:styleId="TOC8">
    <w:name w:val="toc 8"/>
    <w:basedOn w:val="Normal"/>
    <w:next w:val="Normal"/>
    <w:autoRedefine/>
    <w:uiPriority w:val="39"/>
    <w:unhideWhenUsed/>
    <w:rsid w:val="00612801"/>
    <w:pPr>
      <w:spacing w:after="100" w:line="259" w:lineRule="auto"/>
      <w:ind w:left="1540"/>
    </w:pPr>
    <w:rPr>
      <w:rFonts w:asciiTheme="minorHAnsi" w:hAnsiTheme="minorHAnsi" w:cstheme="minorBidi"/>
      <w:kern w:val="2"/>
      <w:sz w:val="22"/>
      <w:szCs w:val="22"/>
      <w:lang w:eastAsia="en-AU"/>
      <w14:ligatures w14:val="standardContextual"/>
    </w:rPr>
  </w:style>
  <w:style w:type="paragraph" w:styleId="TOC9">
    <w:name w:val="toc 9"/>
    <w:basedOn w:val="Normal"/>
    <w:next w:val="Normal"/>
    <w:autoRedefine/>
    <w:uiPriority w:val="39"/>
    <w:unhideWhenUsed/>
    <w:rsid w:val="00612801"/>
    <w:pPr>
      <w:spacing w:after="100" w:line="259" w:lineRule="auto"/>
      <w:ind w:left="1760"/>
    </w:pPr>
    <w:rPr>
      <w:rFonts w:asciiTheme="minorHAnsi" w:hAnsiTheme="minorHAnsi" w:cstheme="minorBidi"/>
      <w:kern w:val="2"/>
      <w:sz w:val="22"/>
      <w:szCs w:val="22"/>
      <w:lang w:eastAsia="en-AU"/>
      <w14:ligatures w14:val="standardContextual"/>
    </w:rPr>
  </w:style>
  <w:style w:type="character" w:styleId="Mention">
    <w:name w:val="Mention"/>
    <w:basedOn w:val="DefaultParagraphFont"/>
    <w:uiPriority w:val="99"/>
    <w:unhideWhenUsed/>
    <w:rsid w:val="00EC5415"/>
    <w:rPr>
      <w:color w:val="2B579A"/>
      <w:shd w:val="clear" w:color="auto" w:fill="E1DFDD"/>
    </w:rPr>
  </w:style>
  <w:style w:type="character" w:customStyle="1" w:styleId="A3">
    <w:name w:val="A3"/>
    <w:uiPriority w:val="99"/>
    <w:rsid w:val="007D3BE9"/>
    <w:rPr>
      <w:rFonts w:cs="Inter"/>
      <w:color w:val="003164"/>
      <w:u w:val="single"/>
    </w:rPr>
  </w:style>
  <w:style w:type="paragraph" w:customStyle="1" w:styleId="BodyParagraphs">
    <w:name w:val="Body (Paragraphs)"/>
    <w:basedOn w:val="Normal"/>
    <w:uiPriority w:val="99"/>
    <w:rsid w:val="004C7558"/>
    <w:pPr>
      <w:tabs>
        <w:tab w:val="left" w:pos="567"/>
        <w:tab w:val="left" w:pos="1134"/>
      </w:tabs>
      <w:suppressAutoHyphens/>
      <w:autoSpaceDE w:val="0"/>
      <w:autoSpaceDN w:val="0"/>
      <w:adjustRightInd w:val="0"/>
      <w:spacing w:after="227" w:line="288" w:lineRule="auto"/>
      <w:textAlignment w:val="center"/>
    </w:pPr>
    <w:rPr>
      <w:rFonts w:ascii="Inter-Regular" w:eastAsia="Times New Roman" w:hAnsi="Inter-Regular" w:cs="Inter-Regular"/>
      <w:color w:val="000000"/>
      <w:spacing w:val="-5"/>
      <w:lang w:val="en-US"/>
    </w:rPr>
  </w:style>
  <w:style w:type="paragraph" w:styleId="NoSpacing">
    <w:name w:val="No Spacing"/>
    <w:uiPriority w:val="1"/>
    <w:qFormat/>
    <w:rsid w:val="003852FC"/>
    <w:rPr>
      <w:rFonts w:ascii="Arial" w:eastAsiaTheme="minorEastAsia"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3221">
      <w:bodyDiv w:val="1"/>
      <w:marLeft w:val="0"/>
      <w:marRight w:val="0"/>
      <w:marTop w:val="0"/>
      <w:marBottom w:val="0"/>
      <w:divBdr>
        <w:top w:val="none" w:sz="0" w:space="0" w:color="auto"/>
        <w:left w:val="none" w:sz="0" w:space="0" w:color="auto"/>
        <w:bottom w:val="none" w:sz="0" w:space="0" w:color="auto"/>
        <w:right w:val="none" w:sz="0" w:space="0" w:color="auto"/>
      </w:divBdr>
    </w:div>
    <w:div w:id="216745972">
      <w:bodyDiv w:val="1"/>
      <w:marLeft w:val="0"/>
      <w:marRight w:val="0"/>
      <w:marTop w:val="0"/>
      <w:marBottom w:val="0"/>
      <w:divBdr>
        <w:top w:val="none" w:sz="0" w:space="0" w:color="auto"/>
        <w:left w:val="none" w:sz="0" w:space="0" w:color="auto"/>
        <w:bottom w:val="none" w:sz="0" w:space="0" w:color="auto"/>
        <w:right w:val="none" w:sz="0" w:space="0" w:color="auto"/>
      </w:divBdr>
    </w:div>
    <w:div w:id="469783765">
      <w:bodyDiv w:val="1"/>
      <w:marLeft w:val="0"/>
      <w:marRight w:val="0"/>
      <w:marTop w:val="0"/>
      <w:marBottom w:val="0"/>
      <w:divBdr>
        <w:top w:val="none" w:sz="0" w:space="0" w:color="auto"/>
        <w:left w:val="none" w:sz="0" w:space="0" w:color="auto"/>
        <w:bottom w:val="none" w:sz="0" w:space="0" w:color="auto"/>
        <w:right w:val="none" w:sz="0" w:space="0" w:color="auto"/>
      </w:divBdr>
    </w:div>
    <w:div w:id="1231578617">
      <w:bodyDiv w:val="1"/>
      <w:marLeft w:val="0"/>
      <w:marRight w:val="0"/>
      <w:marTop w:val="0"/>
      <w:marBottom w:val="0"/>
      <w:divBdr>
        <w:top w:val="none" w:sz="0" w:space="0" w:color="auto"/>
        <w:left w:val="none" w:sz="0" w:space="0" w:color="auto"/>
        <w:bottom w:val="none" w:sz="0" w:space="0" w:color="auto"/>
        <w:right w:val="none" w:sz="0" w:space="0" w:color="auto"/>
      </w:divBdr>
    </w:div>
    <w:div w:id="1659797332">
      <w:bodyDiv w:val="1"/>
      <w:marLeft w:val="0"/>
      <w:marRight w:val="0"/>
      <w:marTop w:val="0"/>
      <w:marBottom w:val="0"/>
      <w:divBdr>
        <w:top w:val="none" w:sz="0" w:space="0" w:color="auto"/>
        <w:left w:val="none" w:sz="0" w:space="0" w:color="auto"/>
        <w:bottom w:val="none" w:sz="0" w:space="0" w:color="auto"/>
        <w:right w:val="none" w:sz="0" w:space="0" w:color="auto"/>
      </w:divBdr>
    </w:div>
    <w:div w:id="1723556422">
      <w:bodyDiv w:val="1"/>
      <w:marLeft w:val="0"/>
      <w:marRight w:val="0"/>
      <w:marTop w:val="0"/>
      <w:marBottom w:val="0"/>
      <w:divBdr>
        <w:top w:val="none" w:sz="0" w:space="0" w:color="auto"/>
        <w:left w:val="none" w:sz="0" w:space="0" w:color="auto"/>
        <w:bottom w:val="none" w:sz="0" w:space="0" w:color="auto"/>
        <w:right w:val="none" w:sz="0" w:space="0" w:color="auto"/>
      </w:divBdr>
    </w:div>
    <w:div w:id="1894732385">
      <w:bodyDiv w:val="1"/>
      <w:marLeft w:val="0"/>
      <w:marRight w:val="0"/>
      <w:marTop w:val="0"/>
      <w:marBottom w:val="0"/>
      <w:divBdr>
        <w:top w:val="none" w:sz="0" w:space="0" w:color="auto"/>
        <w:left w:val="none" w:sz="0" w:space="0" w:color="auto"/>
        <w:bottom w:val="none" w:sz="0" w:space="0" w:color="auto"/>
        <w:right w:val="none" w:sz="0" w:space="0" w:color="auto"/>
      </w:divBdr>
    </w:div>
    <w:div w:id="1994798464">
      <w:bodyDiv w:val="1"/>
      <w:marLeft w:val="0"/>
      <w:marRight w:val="0"/>
      <w:marTop w:val="0"/>
      <w:marBottom w:val="0"/>
      <w:divBdr>
        <w:top w:val="none" w:sz="0" w:space="0" w:color="auto"/>
        <w:left w:val="none" w:sz="0" w:space="0" w:color="auto"/>
        <w:bottom w:val="none" w:sz="0" w:space="0" w:color="auto"/>
        <w:right w:val="none" w:sz="0" w:space="0" w:color="auto"/>
      </w:divBdr>
    </w:div>
    <w:div w:id="209828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tent.training.gov.au/sites/default/files/2025-03/Credential%20Policy.pdf" TargetMode="External"/><Relationship Id="rId18" Type="http://schemas.openxmlformats.org/officeDocument/2006/relationships/hyperlink" Target="https://www.atia.org/home/at-resources/what-is-at/" TargetMode="External"/><Relationship Id="rId26" Type="http://schemas.openxmlformats.org/officeDocument/2006/relationships/hyperlink" Target="https://www.asqa.gov.au/about-us/asqa-overview/key-legislation/standards-vet-accredited-courses" TargetMode="External"/><Relationship Id="rId39" Type="http://schemas.openxmlformats.org/officeDocument/2006/relationships/hyperlink" Target="https://www.asqa.gov.au/" TargetMode="External"/><Relationship Id="rId21" Type="http://schemas.openxmlformats.org/officeDocument/2006/relationships/hyperlink" Target="https://www.aqf.edu.au/" TargetMode="External"/><Relationship Id="rId34" Type="http://schemas.openxmlformats.org/officeDocument/2006/relationships/hyperlink" Target="https://www.legislation.gov.au/Details/F2005L00767" TargetMode="External"/><Relationship Id="rId42" Type="http://schemas.openxmlformats.org/officeDocument/2006/relationships/hyperlink" Target="https://www.aqf.edu.au/" TargetMode="External"/><Relationship Id="rId47" Type="http://schemas.openxmlformats.org/officeDocument/2006/relationships/hyperlink" Target="https://www.wa.gov.au/organisation/training-accreditation-council/training-accreditation-council-regulatory-framework" TargetMode="External"/><Relationship Id="rId50" Type="http://schemas.openxmlformats.org/officeDocument/2006/relationships/hyperlink" Target="https://www.aqf.edu.au/"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au/F2021L00269/latest/text" TargetMode="External"/><Relationship Id="rId29" Type="http://schemas.openxmlformats.org/officeDocument/2006/relationships/hyperlink" Target="https://www.education.gov.au/higher-education-publications/resources/national-microcredentials-framework" TargetMode="External"/><Relationship Id="rId11" Type="http://schemas.openxmlformats.org/officeDocument/2006/relationships/hyperlink" Target="https://www.legislation.gov.au/F2025L00354/asmade/text" TargetMode="External"/><Relationship Id="rId24" Type="http://schemas.openxmlformats.org/officeDocument/2006/relationships/hyperlink" Target="https://www.legislation.gov.au/C2004A04426/latest/text" TargetMode="External"/><Relationship Id="rId32" Type="http://schemas.openxmlformats.org/officeDocument/2006/relationships/hyperlink" Target="https://www.legislation.gov.au/C2004A04426/latest/text" TargetMode="External"/><Relationship Id="rId37" Type="http://schemas.openxmlformats.org/officeDocument/2006/relationships/hyperlink" Target="https://www.wa.gov.au/organisation/training-accreditation-council/training-accreditation-council-regulatory-framework" TargetMode="External"/><Relationship Id="rId40" Type="http://schemas.openxmlformats.org/officeDocument/2006/relationships/hyperlink" Target="https://www.legislation.gov.au/F2025L00354/asmade/text" TargetMode="External"/><Relationship Id="rId45" Type="http://schemas.openxmlformats.org/officeDocument/2006/relationships/hyperlink" Target="https://www.asqa.gov.au/" TargetMode="External"/><Relationship Id="rId53"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humanright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qa.gov.au/" TargetMode="External"/><Relationship Id="rId22" Type="http://schemas.openxmlformats.org/officeDocument/2006/relationships/hyperlink" Target="https://www.aqf.edu.au/" TargetMode="External"/><Relationship Id="rId27" Type="http://schemas.openxmlformats.org/officeDocument/2006/relationships/hyperlink" Target="https://www.dewr.gov.au/" TargetMode="External"/><Relationship Id="rId30" Type="http://schemas.openxmlformats.org/officeDocument/2006/relationships/hyperlink" Target="https://www.legislation.gov.au/F2025L00354/asmade/text" TargetMode="External"/><Relationship Id="rId35" Type="http://schemas.openxmlformats.org/officeDocument/2006/relationships/hyperlink" Target="https://www.asqa.gov.au/" TargetMode="External"/><Relationship Id="rId43" Type="http://schemas.openxmlformats.org/officeDocument/2006/relationships/hyperlink" Target="https://www.aqf.edu.au/" TargetMode="External"/><Relationship Id="rId48" Type="http://schemas.openxmlformats.org/officeDocument/2006/relationships/hyperlink" Target="https://www.asqa.gov.au/about-us/asqa-overview/key-legislation/standards-vet-accredited-courses" TargetMode="External"/><Relationship Id="rId56"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https://www.aqf.edu.au/" TargetMode="External"/><Relationship Id="rId3" Type="http://schemas.openxmlformats.org/officeDocument/2006/relationships/customXml" Target="../customXml/item3.xml"/><Relationship Id="rId12" Type="http://schemas.openxmlformats.org/officeDocument/2006/relationships/hyperlink" Target="https://www.legislation.gov.au/F2025L00355/asmade/text" TargetMode="External"/><Relationship Id="rId17" Type="http://schemas.openxmlformats.org/officeDocument/2006/relationships/hyperlink" Target="https://www.aqf.edu.au/" TargetMode="External"/><Relationship Id="rId25" Type="http://schemas.openxmlformats.org/officeDocument/2006/relationships/hyperlink" Target="https://www.legislation.gov.au/Details/F2005L00767" TargetMode="External"/><Relationship Id="rId33" Type="http://schemas.openxmlformats.org/officeDocument/2006/relationships/hyperlink" Target="https://www.legislation.gov.au/C2004A04426/latest/text" TargetMode="External"/><Relationship Id="rId38" Type="http://schemas.openxmlformats.org/officeDocument/2006/relationships/hyperlink" Target="https://www.asqa.gov.au/about-us/asqa-overview/key-legislation/standards-vet-accredited-courses" TargetMode="External"/><Relationship Id="rId46" Type="http://schemas.openxmlformats.org/officeDocument/2006/relationships/hyperlink" Target="https://www.vrqa.vic.gov.au/VET/Pages/default.aspx" TargetMode="External"/><Relationship Id="Rab084e6a91064f65" Type="http://schemas.microsoft.com/office/2019/09/relationships/intelligence" Target="intelligence.xml"/><Relationship Id="rId20" Type="http://schemas.openxmlformats.org/officeDocument/2006/relationships/hyperlink" Target="https://www.asqa.gov.au/" TargetMode="External"/><Relationship Id="rId41" Type="http://schemas.openxmlformats.org/officeDocument/2006/relationships/hyperlink" Target="https://www.wa.gov.au/organisation/training-accreditation-council/training-accreditation-council-regulatory-framewor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gov.au/F2014L01375/latest/text" TargetMode="External"/><Relationship Id="rId23" Type="http://schemas.openxmlformats.org/officeDocument/2006/relationships/hyperlink" Target="https://www.aqf.edu.au/" TargetMode="External"/><Relationship Id="rId28" Type="http://schemas.openxmlformats.org/officeDocument/2006/relationships/hyperlink" Target="https://www.legislation.gov.au/C2004A04426/latest/text" TargetMode="External"/><Relationship Id="rId36" Type="http://schemas.openxmlformats.org/officeDocument/2006/relationships/hyperlink" Target="https://www.vrqa.vic.gov.au/VET/Pages/default.aspx" TargetMode="External"/><Relationship Id="rId49" Type="http://schemas.openxmlformats.org/officeDocument/2006/relationships/hyperlink" Target="https://www.aqf.edu.au/" TargetMode="External"/><Relationship Id="rId10" Type="http://schemas.openxmlformats.org/officeDocument/2006/relationships/endnotes" Target="endnotes.xml"/><Relationship Id="rId31" Type="http://schemas.openxmlformats.org/officeDocument/2006/relationships/hyperlink" Target="https://www.legislation.gov.au/Details/F2005L00767" TargetMode="External"/><Relationship Id="rId44" Type="http://schemas.openxmlformats.org/officeDocument/2006/relationships/hyperlink" Target="https://www.legislation.gov.au/C2004A04426/latest/text" TargetMode="External"/><Relationship Id="rId52" Type="http://schemas.openxmlformats.org/officeDocument/2006/relationships/hyperlink" Target="https://www.vrqa.vic.gov.au/VET/Pages/default.aspx" TargetMode="External"/></Relationships>
</file>

<file path=word/documenttasks/documenttasks1.xml><?xml version="1.0" encoding="utf-8"?>
<t:Tasks xmlns:t="http://schemas.microsoft.com/office/tasks/2019/documenttasks" xmlns:oel="http://schemas.microsoft.com/office/2019/extlst">
  <t:Task id="{4CA47289-D4A8-4FFC-8791-B92CFBFB239B}">
    <t:Anchor>
      <t:Comment id="671998652"/>
    </t:Anchor>
    <t:History>
      <t:Event id="{B782C3D1-1C90-4D4B-A9BF-0A1D7239EA7A}" time="2023-06-08T23:34:33.308Z">
        <t:Attribution userId="S::Gabrielle.OBrien@utas.edu.au::84253a4a-7f5f-41aa-b313-f8fde2d05afd" userProvider="AD" userName="Gabrielle O'Brien"/>
        <t:Anchor>
          <t:Comment id="674066601"/>
        </t:Anchor>
        <t:Create/>
      </t:Event>
      <t:Event id="{EA9C0070-28AF-4C29-8307-D958E8E9D708}" time="2023-06-08T23:34:33.308Z">
        <t:Attribution userId="S::Gabrielle.OBrien@utas.edu.au::84253a4a-7f5f-41aa-b313-f8fde2d05afd" userProvider="AD" userName="Gabrielle O'Brien"/>
        <t:Anchor>
          <t:Comment id="674066601"/>
        </t:Anchor>
        <t:Assign userId="S::darlene.mclennan@utas.edu.au::f55c9506-e3b4-47bb-86d2-90b3a0e09ced" userProvider="AD" userName="Darlene McLennan"/>
      </t:Event>
      <t:Event id="{3D39739B-650F-47D0-8AD1-FC42F7DDDD75}" time="2023-06-08T23:34:33.308Z">
        <t:Attribution userId="S::Gabrielle.OBrien@utas.edu.au::84253a4a-7f5f-41aa-b313-f8fde2d05afd" userProvider="AD" userName="Gabrielle O'Brien"/>
        <t:Anchor>
          <t:Comment id="674066601"/>
        </t:Anchor>
        <t:SetTitle title="@Darlene McLennan have doen both - if happy delete comment"/>
      </t:Event>
      <t:Event id="{59607CF8-A2BD-41FB-8BDC-68FE00D78AB1}" time="2023-06-14T06:40:23.953Z">
        <t:Attribution userId="S::Kylie.Geard@utas.edu.au::b930dff3-5db0-4b18-9d4c-f929b90677dc" userProvider="AD" userName="Kylie Gear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Props1.xml><?xml version="1.0" encoding="utf-8"?>
<ds:datastoreItem xmlns:ds="http://schemas.openxmlformats.org/officeDocument/2006/customXml" ds:itemID="{5AD50F11-1021-40BC-9783-DF27C251B2FB}">
  <ds:schemaRefs>
    <ds:schemaRef ds:uri="http://schemas.microsoft.com/sharepoint/v3/contenttype/forms"/>
  </ds:schemaRefs>
</ds:datastoreItem>
</file>

<file path=customXml/itemProps2.xml><?xml version="1.0" encoding="utf-8"?>
<ds:datastoreItem xmlns:ds="http://schemas.openxmlformats.org/officeDocument/2006/customXml" ds:itemID="{2B5A0915-2D70-474A-BB51-8F196D22E758}">
  <ds:schemaRefs>
    <ds:schemaRef ds:uri="http://schemas.openxmlformats.org/officeDocument/2006/bibliography"/>
  </ds:schemaRefs>
</ds:datastoreItem>
</file>

<file path=customXml/itemProps3.xml><?xml version="1.0" encoding="utf-8"?>
<ds:datastoreItem xmlns:ds="http://schemas.openxmlformats.org/officeDocument/2006/customXml" ds:itemID="{06C8E64C-164D-428D-8B9C-3EF9C647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4B044F-695B-4429-B6E7-2A3EEEE4116A}">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18</Pages>
  <Words>6024</Words>
  <Characters>37169</Characters>
  <Application>Microsoft Office Word</Application>
  <DocSecurity>0</DocSecurity>
  <Lines>825</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Knowling</dc:creator>
  <cp:keywords/>
  <dc:description/>
  <cp:lastModifiedBy>Kate Lehmensich</cp:lastModifiedBy>
  <cp:revision>343</cp:revision>
  <cp:lastPrinted>2023-02-02T21:55:00Z</cp:lastPrinted>
  <dcterms:created xsi:type="dcterms:W3CDTF">2023-02-02T21:54:00Z</dcterms:created>
  <dcterms:modified xsi:type="dcterms:W3CDTF">2025-11-03T06:46:00Z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79d889eb-932f-4752-8739-64d25806ef64_Enabled">
    <vt:lpwstr>true</vt:lpwstr>
  </property>
  <property fmtid="{D5CDD505-2E9C-101B-9397-08002B2CF9AE}" pid="11" name="MSIP_Label_79d889eb-932f-4752-8739-64d25806ef64_SetDate">
    <vt:lpwstr>2023-02-02T03:53:46Z</vt:lpwstr>
  </property>
  <property fmtid="{D5CDD505-2E9C-101B-9397-08002B2CF9AE}" pid="12" name="MSIP_Label_79d889eb-932f-4752-8739-64d25806ef64_Method">
    <vt:lpwstr>Privileged</vt:lpwstr>
  </property>
  <property fmtid="{D5CDD505-2E9C-101B-9397-08002B2CF9AE}" pid="13" name="MSIP_Label_79d889eb-932f-4752-8739-64d25806ef64_Name">
    <vt:lpwstr>79d889eb-932f-4752-8739-64d25806ef64</vt:lpwstr>
  </property>
  <property fmtid="{D5CDD505-2E9C-101B-9397-08002B2CF9AE}" pid="14" name="MSIP_Label_79d889eb-932f-4752-8739-64d25806ef64_SiteId">
    <vt:lpwstr>dd0cfd15-4558-4b12-8bad-ea26984fc417</vt:lpwstr>
  </property>
  <property fmtid="{D5CDD505-2E9C-101B-9397-08002B2CF9AE}" pid="15" name="MSIP_Label_79d889eb-932f-4752-8739-64d25806ef64_ActionId">
    <vt:lpwstr>946a6f9a-6f0a-445b-bfba-08b1d8d85156</vt:lpwstr>
  </property>
  <property fmtid="{D5CDD505-2E9C-101B-9397-08002B2CF9AE}" pid="16" name="MSIP_Label_79d889eb-932f-4752-8739-64d25806ef64_ContentBits">
    <vt:lpwstr>0</vt:lpwstr>
  </property>
  <property fmtid="{D5CDD505-2E9C-101B-9397-08002B2CF9AE}" pid="17" name="Order">
    <vt:r8>135000</vt:r8>
  </property>
</Properties>
</file>