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2F5F" w14:textId="0FBB6BDB" w:rsidR="00046E6E" w:rsidRPr="00066048" w:rsidRDefault="00BC0186" w:rsidP="00BC46F5">
      <w:pPr>
        <w:spacing w:line="240" w:lineRule="auto"/>
        <w:rPr>
          <w:rFonts w:eastAsiaTheme="minorEastAsia"/>
          <w:b/>
          <w:bCs/>
          <w:noProof/>
          <w:color w:val="000000"/>
          <w:lang w:eastAsia="en-AU"/>
        </w:rPr>
      </w:pPr>
      <w:r w:rsidRPr="00066048">
        <w:rPr>
          <w:rFonts w:eastAsiaTheme="minorEastAsia"/>
          <w:b/>
          <w:bCs/>
          <w:noProof/>
          <w:color w:val="000000"/>
          <w:lang w:eastAsia="en-AU"/>
        </w:rPr>
        <w:t>Public Skills Australia</w:t>
      </w:r>
    </w:p>
    <w:p w14:paraId="54343475" w14:textId="3F205F54" w:rsidR="006675E0" w:rsidRPr="00066048" w:rsidRDefault="006675E0" w:rsidP="00BC0186">
      <w:pPr>
        <w:spacing w:line="240" w:lineRule="auto"/>
        <w:rPr>
          <w:rFonts w:eastAsiaTheme="minorEastAsia"/>
          <w:b/>
          <w:bCs/>
          <w:noProof/>
          <w:color w:val="000000"/>
          <w:lang w:eastAsia="en-AU"/>
        </w:rPr>
      </w:pPr>
      <w:r w:rsidRPr="00066048">
        <w:rPr>
          <w:rFonts w:eastAsiaTheme="minorEastAsia"/>
          <w:b/>
          <w:bCs/>
          <w:noProof/>
          <w:color w:val="000000"/>
          <w:lang w:eastAsia="en-AU"/>
        </w:rPr>
        <w:t>Addendum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652"/>
        <w:gridCol w:w="1652"/>
        <w:gridCol w:w="3305"/>
      </w:tblGrid>
      <w:tr w:rsidR="00FF7B05" w:rsidRPr="00066048" w14:paraId="7817ABF3" w14:textId="77777777" w:rsidTr="00212774">
        <w:tc>
          <w:tcPr>
            <w:tcW w:w="4956" w:type="dxa"/>
            <w:gridSpan w:val="2"/>
            <w:tcBorders>
              <w:top w:val="single" w:sz="18" w:space="0" w:color="4D671B"/>
              <w:bottom w:val="single" w:sz="18" w:space="0" w:color="4D671B"/>
              <w:right w:val="single" w:sz="18" w:space="0" w:color="4D671B"/>
            </w:tcBorders>
          </w:tcPr>
          <w:p w14:paraId="5A3CE184" w14:textId="27390231" w:rsidR="00FF7B05" w:rsidRPr="00066048" w:rsidRDefault="00FF7B05" w:rsidP="00FF7B05">
            <w:pPr>
              <w:shd w:val="clear" w:color="auto" w:fill="FFFFFF"/>
              <w:jc w:val="both"/>
              <w:rPr>
                <w:rFonts w:eastAsia="Times New Roman"/>
                <w:b/>
                <w:bCs/>
                <w:i/>
                <w:iCs/>
                <w:noProof/>
                <w:lang w:eastAsia="en-AU"/>
              </w:rPr>
            </w:pPr>
            <w:r w:rsidRPr="00066048">
              <w:rPr>
                <w:rFonts w:eastAsia="Times New Roman"/>
                <w:b/>
                <w:bCs/>
                <w:i/>
                <w:iCs/>
                <w:noProof/>
                <w:lang w:eastAsia="en-AU"/>
              </w:rPr>
              <w:t>Using strategic workforce planning and strong stakeholder engagement to continue building a shared, evidence-based view of the challenges and opportunities for your industries and across JSCs</w:t>
            </w:r>
          </w:p>
        </w:tc>
        <w:tc>
          <w:tcPr>
            <w:tcW w:w="4957" w:type="dxa"/>
            <w:gridSpan w:val="2"/>
            <w:tcBorders>
              <w:top w:val="single" w:sz="18" w:space="0" w:color="4D671B"/>
              <w:left w:val="single" w:sz="18" w:space="0" w:color="4D671B"/>
            </w:tcBorders>
          </w:tcPr>
          <w:p w14:paraId="6CA459D8" w14:textId="4C0FDD06" w:rsidR="00FF7B05" w:rsidRPr="00066048" w:rsidRDefault="00FF7B05" w:rsidP="001139F9">
            <w:pPr>
              <w:jc w:val="both"/>
              <w:rPr>
                <w:rFonts w:eastAsiaTheme="minorEastAsia"/>
                <w:noProof/>
                <w:color w:val="000000"/>
                <w:shd w:val="clear" w:color="auto" w:fill="FFFFFF"/>
                <w:lang w:eastAsia="en-AU"/>
              </w:rPr>
            </w:pPr>
            <w:r w:rsidRPr="00066048">
              <w:rPr>
                <w:rFonts w:eastAsia="Times New Roman"/>
                <w:b/>
                <w:bCs/>
                <w:i/>
                <w:iCs/>
                <w:noProof/>
                <w:lang w:eastAsia="en-AU"/>
              </w:rPr>
              <w:t>Addressing Australia’s productivity challenges, including undertaking activity that supports building a skilled, adaptable and inclusive workforce</w:t>
            </w:r>
          </w:p>
        </w:tc>
      </w:tr>
      <w:tr w:rsidR="00FF7B05" w:rsidRPr="00066048" w14:paraId="0614B8F3" w14:textId="77777777" w:rsidTr="00212774">
        <w:tc>
          <w:tcPr>
            <w:tcW w:w="9913" w:type="dxa"/>
            <w:gridSpan w:val="4"/>
            <w:tcBorders>
              <w:top w:val="single" w:sz="18" w:space="0" w:color="4D671B"/>
              <w:bottom w:val="single" w:sz="18" w:space="0" w:color="4D671B"/>
            </w:tcBorders>
          </w:tcPr>
          <w:p w14:paraId="21798C35" w14:textId="138F9D96" w:rsidR="009C1AFC" w:rsidRPr="00066048" w:rsidRDefault="008B2BFA" w:rsidP="00C378E9">
            <w:pPr>
              <w:shd w:val="clear" w:color="auto" w:fill="FFFFFF"/>
              <w:jc w:val="both"/>
              <w:rPr>
                <w:rFonts w:eastAsia="Times New Roman"/>
                <w:noProof/>
                <w:lang w:eastAsia="en-AU"/>
              </w:rPr>
            </w:pPr>
            <w:r w:rsidRPr="00066048">
              <w:rPr>
                <w:rFonts w:eastAsia="Times New Roman"/>
                <w:noProof/>
                <w:lang w:eastAsia="en-AU"/>
              </w:rPr>
              <w:t>Public Skills Australia</w:t>
            </w:r>
            <w:r w:rsidR="00FF7B05" w:rsidRPr="00066048">
              <w:rPr>
                <w:rFonts w:eastAsia="Times New Roman"/>
                <w:noProof/>
                <w:lang w:eastAsia="en-AU"/>
              </w:rPr>
              <w:t xml:space="preserve"> work</w:t>
            </w:r>
            <w:r w:rsidRPr="00066048">
              <w:rPr>
                <w:rFonts w:eastAsia="Times New Roman"/>
                <w:noProof/>
                <w:lang w:eastAsia="en-AU"/>
              </w:rPr>
              <w:t>s</w:t>
            </w:r>
            <w:r w:rsidR="00FF7B05" w:rsidRPr="00066048">
              <w:rPr>
                <w:rFonts w:eastAsia="Times New Roman"/>
                <w:noProof/>
                <w:lang w:eastAsia="en-AU"/>
              </w:rPr>
              <w:t xml:space="preserve"> collaboratively with </w:t>
            </w:r>
            <w:r w:rsidRPr="00066048">
              <w:rPr>
                <w:rFonts w:eastAsia="Times New Roman"/>
                <w:noProof/>
                <w:lang w:eastAsia="en-AU"/>
              </w:rPr>
              <w:t>its</w:t>
            </w:r>
            <w:r w:rsidR="00FF7B05" w:rsidRPr="00066048">
              <w:rPr>
                <w:rFonts w:eastAsia="Times New Roman"/>
                <w:noProof/>
                <w:lang w:eastAsia="en-AU"/>
              </w:rPr>
              <w:t xml:space="preserve"> </w:t>
            </w:r>
            <w:r w:rsidRPr="00066048">
              <w:rPr>
                <w:rFonts w:eastAsia="Times New Roman"/>
                <w:noProof/>
                <w:lang w:eastAsia="en-AU"/>
              </w:rPr>
              <w:t>Public Safety and Government industry</w:t>
            </w:r>
            <w:r w:rsidR="00FF7B05" w:rsidRPr="00066048">
              <w:rPr>
                <w:rFonts w:eastAsia="Times New Roman"/>
                <w:noProof/>
                <w:lang w:eastAsia="en-AU"/>
              </w:rPr>
              <w:t xml:space="preserve"> to support skilled, adaptable and inclusive workforces. </w:t>
            </w:r>
            <w:r w:rsidR="00B47DE2" w:rsidRPr="00066048">
              <w:rPr>
                <w:rFonts w:eastAsia="Times New Roman"/>
                <w:noProof/>
                <w:lang w:eastAsia="en-AU"/>
              </w:rPr>
              <w:t>It</w:t>
            </w:r>
            <w:r w:rsidRPr="00066048">
              <w:rPr>
                <w:rFonts w:eastAsia="Times New Roman"/>
                <w:noProof/>
                <w:lang w:eastAsia="en-AU"/>
              </w:rPr>
              <w:t xml:space="preserve"> delivers</w:t>
            </w:r>
            <w:r w:rsidR="00FF7B05" w:rsidRPr="00066048">
              <w:rPr>
                <w:rFonts w:eastAsia="Times New Roman"/>
                <w:noProof/>
                <w:lang w:eastAsia="en-AU"/>
              </w:rPr>
              <w:t xml:space="preserve"> annual </w:t>
            </w:r>
            <w:r w:rsidRPr="00066048">
              <w:rPr>
                <w:rFonts w:eastAsia="Times New Roman"/>
                <w:noProof/>
                <w:lang w:eastAsia="en-AU"/>
              </w:rPr>
              <w:t>Workforce Insights Reports that</w:t>
            </w:r>
            <w:r w:rsidR="00FF7B05" w:rsidRPr="00066048">
              <w:rPr>
                <w:rFonts w:eastAsia="Times New Roman"/>
                <w:noProof/>
                <w:lang w:eastAsia="en-AU"/>
              </w:rPr>
              <w:t xml:space="preserve"> articulate key </w:t>
            </w:r>
            <w:r w:rsidRPr="00066048">
              <w:rPr>
                <w:rFonts w:eastAsia="Times New Roman"/>
                <w:noProof/>
                <w:lang w:eastAsia="en-AU"/>
              </w:rPr>
              <w:t xml:space="preserve">workforce, </w:t>
            </w:r>
            <w:r w:rsidR="00FF7B05" w:rsidRPr="00066048">
              <w:rPr>
                <w:rFonts w:eastAsia="Times New Roman"/>
                <w:noProof/>
                <w:lang w:eastAsia="en-AU"/>
              </w:rPr>
              <w:t>skills and tra</w:t>
            </w:r>
            <w:r w:rsidR="006B3083" w:rsidRPr="00066048">
              <w:rPr>
                <w:rFonts w:eastAsia="Times New Roman"/>
                <w:noProof/>
                <w:lang w:eastAsia="en-AU"/>
              </w:rPr>
              <w:t>i</w:t>
            </w:r>
            <w:r w:rsidR="00FF7B05" w:rsidRPr="00066048">
              <w:rPr>
                <w:rFonts w:eastAsia="Times New Roman"/>
                <w:noProof/>
                <w:lang w:eastAsia="en-AU"/>
              </w:rPr>
              <w:t xml:space="preserve">ning challenges </w:t>
            </w:r>
            <w:r w:rsidR="00B47DE2" w:rsidRPr="00066048">
              <w:rPr>
                <w:rFonts w:eastAsia="Times New Roman"/>
                <w:noProof/>
                <w:lang w:eastAsia="en-AU"/>
              </w:rPr>
              <w:t>for Corrections, Defence, Fire an Emergency Services, Local Government/broader Government and Policing</w:t>
            </w:r>
            <w:r w:rsidR="00FF7B05" w:rsidRPr="00066048">
              <w:rPr>
                <w:rFonts w:eastAsia="Times New Roman"/>
                <w:noProof/>
                <w:lang w:eastAsia="en-AU"/>
              </w:rPr>
              <w:t xml:space="preserve">. These </w:t>
            </w:r>
            <w:r w:rsidR="00B47DE2" w:rsidRPr="00066048">
              <w:rPr>
                <w:rFonts w:eastAsia="Times New Roman"/>
                <w:noProof/>
                <w:lang w:eastAsia="en-AU"/>
              </w:rPr>
              <w:t xml:space="preserve">Workforce Insights Reports </w:t>
            </w:r>
            <w:r w:rsidR="00BA6CF6" w:rsidRPr="00066048">
              <w:rPr>
                <w:rFonts w:eastAsia="Times New Roman"/>
                <w:noProof/>
                <w:lang w:eastAsia="en-AU"/>
              </w:rPr>
              <w:t>provide</w:t>
            </w:r>
            <w:r w:rsidR="00FF7B05" w:rsidRPr="00066048">
              <w:rPr>
                <w:rFonts w:eastAsia="Times New Roman"/>
                <w:noProof/>
                <w:lang w:eastAsia="en-AU"/>
              </w:rPr>
              <w:t xml:space="preserve"> industry intelligence and </w:t>
            </w:r>
            <w:r w:rsidR="00BA6CF6" w:rsidRPr="00066048">
              <w:rPr>
                <w:rFonts w:eastAsia="Times New Roman"/>
                <w:noProof/>
                <w:lang w:eastAsia="en-AU"/>
              </w:rPr>
              <w:t xml:space="preserve">identifies </w:t>
            </w:r>
            <w:r w:rsidR="00FF7B05" w:rsidRPr="00066048">
              <w:rPr>
                <w:rFonts w:eastAsia="Times New Roman"/>
                <w:noProof/>
                <w:lang w:eastAsia="en-AU"/>
              </w:rPr>
              <w:t>work priorities</w:t>
            </w:r>
            <w:r w:rsidR="003B41C1" w:rsidRPr="00066048">
              <w:rPr>
                <w:rFonts w:eastAsia="Times New Roman"/>
                <w:noProof/>
                <w:lang w:eastAsia="en-AU"/>
              </w:rPr>
              <w:t xml:space="preserve"> </w:t>
            </w:r>
            <w:r w:rsidR="00BA6CF6" w:rsidRPr="00066048">
              <w:rPr>
                <w:rFonts w:eastAsia="Times New Roman"/>
                <w:noProof/>
                <w:lang w:eastAsia="en-AU"/>
              </w:rPr>
              <w:t>that</w:t>
            </w:r>
            <w:r w:rsidR="003B41C1" w:rsidRPr="00066048">
              <w:rPr>
                <w:rFonts w:eastAsia="Times New Roman"/>
                <w:noProof/>
                <w:lang w:eastAsia="en-AU"/>
              </w:rPr>
              <w:t xml:space="preserve"> progress into projects </w:t>
            </w:r>
            <w:r w:rsidR="002535AD" w:rsidRPr="00066048">
              <w:rPr>
                <w:rFonts w:eastAsia="Times New Roman"/>
                <w:noProof/>
                <w:lang w:eastAsia="en-AU"/>
              </w:rPr>
              <w:t>e.g</w:t>
            </w:r>
            <w:r w:rsidR="009C1AFC" w:rsidRPr="00066048">
              <w:rPr>
                <w:rFonts w:eastAsia="Times New Roman"/>
                <w:noProof/>
                <w:lang w:eastAsia="en-AU"/>
              </w:rPr>
              <w:t>:</w:t>
            </w:r>
          </w:p>
          <w:p w14:paraId="12A3C92C" w14:textId="77777777" w:rsidR="009C1AFC" w:rsidRPr="00066048" w:rsidRDefault="00C378E9" w:rsidP="009C1AFC">
            <w:pPr>
              <w:pStyle w:val="ListParagraph"/>
              <w:numPr>
                <w:ilvl w:val="0"/>
                <w:numId w:val="27"/>
              </w:numPr>
              <w:shd w:val="clear" w:color="auto" w:fill="FFFFFF"/>
              <w:jc w:val="both"/>
              <w:rPr>
                <w:rFonts w:eastAsia="Times New Roman"/>
                <w:noProof/>
                <w:lang w:eastAsia="en-AU"/>
              </w:rPr>
            </w:pPr>
            <w:r w:rsidRPr="00066048">
              <w:rPr>
                <w:rFonts w:eastAsia="Times New Roman"/>
                <w:noProof/>
                <w:lang w:eastAsia="en-AU"/>
              </w:rPr>
              <w:t>d</w:t>
            </w:r>
            <w:r w:rsidR="00140985" w:rsidRPr="00066048">
              <w:rPr>
                <w:rFonts w:eastAsia="Times New Roman"/>
                <w:noProof/>
                <w:lang w:eastAsia="en-AU"/>
              </w:rPr>
              <w:t xml:space="preserve">eveloping </w:t>
            </w:r>
            <w:r w:rsidR="00FF7B05" w:rsidRPr="00066048">
              <w:rPr>
                <w:rFonts w:eastAsia="Times New Roman"/>
                <w:noProof/>
                <w:lang w:eastAsia="en-AU"/>
              </w:rPr>
              <w:t>Defence youth development pip</w:t>
            </w:r>
            <w:r w:rsidR="003B41C1" w:rsidRPr="00066048">
              <w:rPr>
                <w:rFonts w:eastAsia="Times New Roman"/>
                <w:noProof/>
                <w:lang w:eastAsia="en-AU"/>
              </w:rPr>
              <w:t>e</w:t>
            </w:r>
            <w:r w:rsidR="00FF7B05" w:rsidRPr="00066048">
              <w:rPr>
                <w:rFonts w:eastAsia="Times New Roman"/>
                <w:noProof/>
                <w:lang w:eastAsia="en-AU"/>
              </w:rPr>
              <w:t>lines for Army Cadets</w:t>
            </w:r>
          </w:p>
          <w:p w14:paraId="11CE6811" w14:textId="77777777" w:rsidR="009C1AFC" w:rsidRPr="00066048" w:rsidRDefault="00C378E9" w:rsidP="009C1AFC">
            <w:pPr>
              <w:pStyle w:val="ListParagraph"/>
              <w:numPr>
                <w:ilvl w:val="0"/>
                <w:numId w:val="27"/>
              </w:numPr>
              <w:shd w:val="clear" w:color="auto" w:fill="FFFFFF"/>
              <w:jc w:val="both"/>
              <w:rPr>
                <w:rFonts w:eastAsia="Times New Roman"/>
                <w:noProof/>
                <w:lang w:eastAsia="en-AU"/>
              </w:rPr>
            </w:pPr>
            <w:r w:rsidRPr="00066048">
              <w:rPr>
                <w:rFonts w:eastAsia="Times New Roman"/>
                <w:noProof/>
                <w:lang w:eastAsia="en-AU"/>
              </w:rPr>
              <w:t>r</w:t>
            </w:r>
            <w:r w:rsidR="00BA6CF6" w:rsidRPr="00066048">
              <w:rPr>
                <w:rFonts w:eastAsia="Times New Roman"/>
                <w:noProof/>
                <w:lang w:eastAsia="en-AU"/>
              </w:rPr>
              <w:t>eview</w:t>
            </w:r>
            <w:r w:rsidR="00140985" w:rsidRPr="00066048">
              <w:rPr>
                <w:rFonts w:eastAsia="Times New Roman"/>
                <w:noProof/>
                <w:lang w:eastAsia="en-AU"/>
              </w:rPr>
              <w:t>ing</w:t>
            </w:r>
            <w:r w:rsidR="00BA6CF6" w:rsidRPr="00066048">
              <w:rPr>
                <w:rFonts w:eastAsia="Times New Roman"/>
                <w:noProof/>
                <w:lang w:eastAsia="en-AU"/>
              </w:rPr>
              <w:t xml:space="preserve"> the</w:t>
            </w:r>
            <w:r w:rsidR="00FF7B05" w:rsidRPr="00066048">
              <w:rPr>
                <w:rFonts w:eastAsia="Times New Roman"/>
                <w:noProof/>
                <w:lang w:eastAsia="en-AU"/>
              </w:rPr>
              <w:t xml:space="preserve"> </w:t>
            </w:r>
            <w:r w:rsidR="00FF7B05" w:rsidRPr="00066048">
              <w:rPr>
                <w:rFonts w:eastAsia="Times New Roman"/>
                <w:i/>
                <w:iCs/>
                <w:noProof/>
                <w:lang w:eastAsia="en-AU"/>
              </w:rPr>
              <w:t>Certificate III in Correcti</w:t>
            </w:r>
            <w:r w:rsidR="00BA6CF6" w:rsidRPr="00066048">
              <w:rPr>
                <w:rFonts w:eastAsia="Times New Roman"/>
                <w:i/>
                <w:iCs/>
                <w:noProof/>
                <w:lang w:eastAsia="en-AU"/>
              </w:rPr>
              <w:t>o</w:t>
            </w:r>
            <w:r w:rsidR="00FF7B05" w:rsidRPr="00066048">
              <w:rPr>
                <w:rFonts w:eastAsia="Times New Roman"/>
                <w:i/>
                <w:iCs/>
                <w:noProof/>
                <w:lang w:eastAsia="en-AU"/>
              </w:rPr>
              <w:t>nal Practice</w:t>
            </w:r>
          </w:p>
          <w:p w14:paraId="6D7B697E" w14:textId="0CFF0C7A" w:rsidR="009C1AFC" w:rsidRPr="00066048" w:rsidRDefault="00C378E9" w:rsidP="003D6BE4">
            <w:pPr>
              <w:pStyle w:val="ListParagraph"/>
              <w:numPr>
                <w:ilvl w:val="0"/>
                <w:numId w:val="27"/>
              </w:numPr>
              <w:shd w:val="clear" w:color="auto" w:fill="FFFFFF"/>
              <w:jc w:val="both"/>
              <w:rPr>
                <w:rFonts w:eastAsia="Times New Roman"/>
                <w:noProof/>
                <w:lang w:eastAsia="en-AU"/>
              </w:rPr>
            </w:pPr>
            <w:r w:rsidRPr="00066048">
              <w:rPr>
                <w:rFonts w:eastAsia="Times New Roman"/>
                <w:noProof/>
                <w:lang w:eastAsia="en-AU"/>
              </w:rPr>
              <w:t>u</w:t>
            </w:r>
            <w:r w:rsidR="00140985" w:rsidRPr="00066048">
              <w:rPr>
                <w:rFonts w:eastAsia="Times New Roman"/>
                <w:noProof/>
                <w:lang w:eastAsia="en-AU"/>
              </w:rPr>
              <w:t xml:space="preserve">ndertaking research relating to the </w:t>
            </w:r>
            <w:r w:rsidR="00FF7B05" w:rsidRPr="00066048">
              <w:rPr>
                <w:rFonts w:eastAsia="Times New Roman"/>
                <w:noProof/>
                <w:lang w:eastAsia="en-AU"/>
              </w:rPr>
              <w:t>Fire and Emergency Services youth volunteer drivers for recruitment</w:t>
            </w:r>
            <w:r w:rsidR="003D6BE4" w:rsidRPr="00066048">
              <w:rPr>
                <w:rFonts w:eastAsia="Times New Roman"/>
                <w:noProof/>
                <w:lang w:eastAsia="en-AU"/>
              </w:rPr>
              <w:t xml:space="preserve"> </w:t>
            </w:r>
            <w:r w:rsidR="00FF7B05" w:rsidRPr="00066048">
              <w:rPr>
                <w:rFonts w:eastAsia="Times New Roman"/>
                <w:noProof/>
                <w:lang w:eastAsia="en-AU"/>
              </w:rPr>
              <w:t>engagement and retention</w:t>
            </w:r>
          </w:p>
          <w:p w14:paraId="2B160042" w14:textId="3420D251" w:rsidR="00FF7B05" w:rsidRPr="00066048" w:rsidRDefault="00C378E9" w:rsidP="009C1AFC">
            <w:pPr>
              <w:pStyle w:val="ListParagraph"/>
              <w:numPr>
                <w:ilvl w:val="0"/>
                <w:numId w:val="27"/>
              </w:numPr>
              <w:shd w:val="clear" w:color="auto" w:fill="FFFFFF"/>
              <w:jc w:val="both"/>
              <w:rPr>
                <w:rFonts w:eastAsia="Times New Roman"/>
                <w:noProof/>
                <w:lang w:eastAsia="en-AU"/>
              </w:rPr>
            </w:pPr>
            <w:r w:rsidRPr="00066048">
              <w:rPr>
                <w:rFonts w:eastAsia="Times New Roman"/>
                <w:noProof/>
                <w:lang w:eastAsia="en-AU"/>
              </w:rPr>
              <w:t>a</w:t>
            </w:r>
            <w:r w:rsidR="00140985" w:rsidRPr="00066048">
              <w:rPr>
                <w:rFonts w:eastAsia="Times New Roman"/>
                <w:noProof/>
                <w:lang w:eastAsia="en-AU"/>
              </w:rPr>
              <w:t xml:space="preserve">ligning </w:t>
            </w:r>
            <w:r w:rsidR="00FF7B05" w:rsidRPr="00066048">
              <w:rPr>
                <w:rFonts w:eastAsia="Times New Roman"/>
                <w:noProof/>
                <w:lang w:eastAsia="en-AU"/>
              </w:rPr>
              <w:t>Government investi</w:t>
            </w:r>
            <w:r w:rsidR="00BA6CF6" w:rsidRPr="00066048">
              <w:rPr>
                <w:rFonts w:eastAsia="Times New Roman"/>
                <w:noProof/>
                <w:lang w:eastAsia="en-AU"/>
              </w:rPr>
              <w:t>g</w:t>
            </w:r>
            <w:r w:rsidR="00FF7B05" w:rsidRPr="00066048">
              <w:rPr>
                <w:rFonts w:eastAsia="Times New Roman"/>
                <w:noProof/>
                <w:lang w:eastAsia="en-AU"/>
              </w:rPr>
              <w:t>ations qualifications with current legislation, contemporary investigative standards and occupational skills requirements</w:t>
            </w:r>
            <w:r w:rsidR="00140985" w:rsidRPr="00066048">
              <w:rPr>
                <w:rFonts w:eastAsia="Times New Roman"/>
                <w:noProof/>
                <w:lang w:eastAsia="en-AU"/>
              </w:rPr>
              <w:t>.</w:t>
            </w:r>
          </w:p>
        </w:tc>
      </w:tr>
      <w:tr w:rsidR="00212774" w:rsidRPr="00066048" w14:paraId="7D7D6695" w14:textId="77777777" w:rsidTr="00212774">
        <w:tc>
          <w:tcPr>
            <w:tcW w:w="4956" w:type="dxa"/>
            <w:gridSpan w:val="2"/>
            <w:tcBorders>
              <w:top w:val="single" w:sz="18" w:space="0" w:color="4D671B"/>
              <w:bottom w:val="single" w:sz="18" w:space="0" w:color="4D671B"/>
              <w:right w:val="single" w:sz="18" w:space="0" w:color="4D671B"/>
            </w:tcBorders>
          </w:tcPr>
          <w:p w14:paraId="644DA848" w14:textId="767A6579" w:rsidR="00212774" w:rsidRPr="00066048" w:rsidRDefault="00212774" w:rsidP="002C3B27">
            <w:pPr>
              <w:shd w:val="clear" w:color="auto" w:fill="FFFFFF"/>
              <w:rPr>
                <w:rFonts w:eastAsia="Times New Roman"/>
                <w:noProof/>
                <w:lang w:eastAsia="en-AU"/>
              </w:rPr>
            </w:pPr>
            <w:r w:rsidRPr="00066048">
              <w:rPr>
                <w:rFonts w:eastAsia="Times New Roman"/>
                <w:b/>
                <w:bCs/>
                <w:i/>
                <w:iCs/>
                <w:noProof/>
                <w:lang w:eastAsia="en-AU"/>
              </w:rPr>
              <w:t>Working with my department, First Nations peoples, industry (employers and unions) and other JSCs to progress the priority reforms under the Closing the Gap National Agreement</w:t>
            </w:r>
          </w:p>
        </w:tc>
        <w:tc>
          <w:tcPr>
            <w:tcW w:w="4957" w:type="dxa"/>
            <w:gridSpan w:val="2"/>
            <w:tcBorders>
              <w:top w:val="single" w:sz="18" w:space="0" w:color="4D671B"/>
              <w:left w:val="single" w:sz="18" w:space="0" w:color="4D671B"/>
              <w:bottom w:val="single" w:sz="18" w:space="0" w:color="4D671B"/>
            </w:tcBorders>
          </w:tcPr>
          <w:p w14:paraId="2044765C" w14:textId="03DB4CF2" w:rsidR="00212774" w:rsidRPr="00066048" w:rsidRDefault="00212774" w:rsidP="002C3B27">
            <w:pPr>
              <w:shd w:val="clear" w:color="auto" w:fill="FFFFFF"/>
              <w:rPr>
                <w:rFonts w:eastAsia="Times New Roman"/>
                <w:noProof/>
                <w:lang w:eastAsia="en-AU"/>
              </w:rPr>
            </w:pPr>
            <w:r w:rsidRPr="00066048">
              <w:rPr>
                <w:rFonts w:eastAsia="Times New Roman"/>
                <w:b/>
                <w:bCs/>
                <w:i/>
                <w:iCs/>
                <w:noProof/>
                <w:lang w:eastAsia="en-AU"/>
              </w:rPr>
              <w:t>Addressing system inclusivity in gender-segregated industries including by examining education and training pathway choices, and how these intersect with the gender makeup of occupations and industries</w:t>
            </w:r>
          </w:p>
        </w:tc>
      </w:tr>
      <w:tr w:rsidR="00212774" w:rsidRPr="00066048" w14:paraId="6EBC5176" w14:textId="77777777" w:rsidTr="002C3B27">
        <w:tc>
          <w:tcPr>
            <w:tcW w:w="9913" w:type="dxa"/>
            <w:gridSpan w:val="4"/>
            <w:tcBorders>
              <w:top w:val="single" w:sz="18" w:space="0" w:color="4D671B"/>
              <w:bottom w:val="single" w:sz="18" w:space="0" w:color="4D671B"/>
            </w:tcBorders>
          </w:tcPr>
          <w:p w14:paraId="0A5934B8" w14:textId="77777777" w:rsidR="009523C2" w:rsidRPr="00066048" w:rsidRDefault="00140985" w:rsidP="00212774">
            <w:pPr>
              <w:shd w:val="clear" w:color="auto" w:fill="FFFFFF"/>
              <w:jc w:val="both"/>
              <w:rPr>
                <w:rFonts w:eastAsiaTheme="minorEastAsia"/>
                <w:noProof/>
                <w:color w:val="000000"/>
                <w:shd w:val="clear" w:color="auto" w:fill="FFFFFF"/>
                <w:lang w:eastAsia="en-AU"/>
              </w:rPr>
            </w:pPr>
            <w:r w:rsidRPr="00066048">
              <w:rPr>
                <w:rFonts w:eastAsia="Times New Roman"/>
                <w:noProof/>
                <w:lang w:eastAsia="en-AU"/>
              </w:rPr>
              <w:t xml:space="preserve">Public Skills Australia works collaboratively with its Public Safety and Government industry </w:t>
            </w:r>
            <w:r w:rsidRPr="00066048">
              <w:rPr>
                <w:rFonts w:eastAsiaTheme="minorEastAsia"/>
                <w:noProof/>
                <w:color w:val="000000"/>
                <w:shd w:val="clear" w:color="auto" w:fill="FFFFFF"/>
                <w:lang w:eastAsia="en-AU"/>
              </w:rPr>
              <w:t xml:space="preserve">to promote </w:t>
            </w:r>
            <w:r w:rsidR="00895BE0" w:rsidRPr="00066048">
              <w:rPr>
                <w:rFonts w:eastAsiaTheme="minorEastAsia"/>
                <w:noProof/>
                <w:color w:val="000000"/>
                <w:shd w:val="clear" w:color="auto" w:fill="FFFFFF"/>
                <w:lang w:eastAsia="en-AU"/>
              </w:rPr>
              <w:t>inclusivity amongst both its career and volunteer workforces</w:t>
            </w:r>
            <w:r w:rsidR="00212774" w:rsidRPr="00066048">
              <w:rPr>
                <w:rFonts w:eastAsiaTheme="minorEastAsia"/>
                <w:noProof/>
                <w:color w:val="000000"/>
                <w:shd w:val="clear" w:color="auto" w:fill="FFFFFF"/>
                <w:lang w:eastAsia="en-AU"/>
              </w:rPr>
              <w:t xml:space="preserve">. </w:t>
            </w:r>
            <w:r w:rsidR="001D18C2" w:rsidRPr="00066048">
              <w:rPr>
                <w:rFonts w:eastAsiaTheme="minorEastAsia"/>
                <w:noProof/>
                <w:color w:val="000000"/>
                <w:shd w:val="clear" w:color="auto" w:fill="FFFFFF"/>
                <w:lang w:eastAsia="en-AU"/>
              </w:rPr>
              <w:t>Corrections, Defence, Fire an Emergency Services, Local Government/broader Government and Policing already hold and are progressing</w:t>
            </w:r>
            <w:r w:rsidR="002E7B5E" w:rsidRPr="00066048">
              <w:rPr>
                <w:rFonts w:eastAsiaTheme="minorEastAsia"/>
                <w:noProof/>
                <w:color w:val="000000"/>
                <w:shd w:val="clear" w:color="auto" w:fill="FFFFFF"/>
                <w:lang w:eastAsia="en-AU"/>
              </w:rPr>
              <w:t xml:space="preserve"> established </w:t>
            </w:r>
            <w:r w:rsidR="002E7B5E" w:rsidRPr="00066048">
              <w:rPr>
                <w:rFonts w:eastAsiaTheme="minorEastAsia"/>
                <w:noProof/>
                <w:color w:val="000000"/>
                <w:shd w:val="clear" w:color="auto" w:fill="FFFFFF"/>
                <w:lang w:eastAsia="en-AU"/>
              </w:rPr>
              <w:lastRenderedPageBreak/>
              <w:t xml:space="preserve">policy </w:t>
            </w:r>
            <w:r w:rsidR="000F1B4C" w:rsidRPr="00066048">
              <w:rPr>
                <w:rFonts w:eastAsiaTheme="minorEastAsia"/>
                <w:noProof/>
                <w:color w:val="000000"/>
                <w:shd w:val="clear" w:color="auto" w:fill="FFFFFF"/>
                <w:lang w:eastAsia="en-AU"/>
              </w:rPr>
              <w:t xml:space="preserve">and programs </w:t>
            </w:r>
            <w:r w:rsidR="002E7B5E" w:rsidRPr="00066048">
              <w:rPr>
                <w:rFonts w:eastAsiaTheme="minorEastAsia"/>
                <w:noProof/>
                <w:color w:val="000000"/>
                <w:shd w:val="clear" w:color="auto" w:fill="FFFFFF"/>
                <w:lang w:eastAsia="en-AU"/>
              </w:rPr>
              <w:t>committi</w:t>
            </w:r>
            <w:r w:rsidR="007472F7" w:rsidRPr="00066048">
              <w:rPr>
                <w:rFonts w:eastAsiaTheme="minorEastAsia"/>
                <w:noProof/>
                <w:color w:val="000000"/>
                <w:shd w:val="clear" w:color="auto" w:fill="FFFFFF"/>
                <w:lang w:eastAsia="en-AU"/>
              </w:rPr>
              <w:t>ed</w:t>
            </w:r>
            <w:r w:rsidR="002E7B5E" w:rsidRPr="00066048">
              <w:rPr>
                <w:rFonts w:eastAsiaTheme="minorEastAsia"/>
                <w:noProof/>
                <w:color w:val="000000"/>
                <w:shd w:val="clear" w:color="auto" w:fill="FFFFFF"/>
                <w:lang w:eastAsia="en-AU"/>
              </w:rPr>
              <w:t xml:space="preserve"> to the advancement of</w:t>
            </w:r>
            <w:r w:rsidR="009523C2" w:rsidRPr="00066048">
              <w:rPr>
                <w:rFonts w:eastAsiaTheme="minorEastAsia"/>
                <w:noProof/>
                <w:color w:val="000000"/>
                <w:shd w:val="clear" w:color="auto" w:fill="FFFFFF"/>
                <w:lang w:eastAsia="en-AU"/>
              </w:rPr>
              <w:t xml:space="preserve"> the</w:t>
            </w:r>
            <w:r w:rsidR="002E7B5E" w:rsidRPr="00066048">
              <w:rPr>
                <w:rFonts w:eastAsiaTheme="minorEastAsia"/>
                <w:noProof/>
                <w:color w:val="000000"/>
                <w:shd w:val="clear" w:color="auto" w:fill="FFFFFF"/>
                <w:lang w:eastAsia="en-AU"/>
              </w:rPr>
              <w:t xml:space="preserve"> </w:t>
            </w:r>
            <w:r w:rsidR="002E7B5E" w:rsidRPr="00066048">
              <w:rPr>
                <w:rFonts w:eastAsiaTheme="minorEastAsia"/>
                <w:i/>
                <w:iCs/>
                <w:noProof/>
                <w:color w:val="000000"/>
                <w:shd w:val="clear" w:color="auto" w:fill="FFFFFF"/>
                <w:lang w:eastAsia="en-AU"/>
              </w:rPr>
              <w:t>Closing the Gap</w:t>
            </w:r>
            <w:r w:rsidR="002E7B5E" w:rsidRPr="00066048">
              <w:rPr>
                <w:rFonts w:eastAsiaTheme="minorEastAsia"/>
                <w:noProof/>
                <w:color w:val="000000"/>
                <w:shd w:val="clear" w:color="auto" w:fill="FFFFFF"/>
                <w:lang w:eastAsia="en-AU"/>
              </w:rPr>
              <w:t xml:space="preserve"> </w:t>
            </w:r>
            <w:r w:rsidR="007472F7" w:rsidRPr="00066048">
              <w:rPr>
                <w:rFonts w:eastAsiaTheme="minorEastAsia"/>
                <w:noProof/>
                <w:color w:val="000000"/>
                <w:shd w:val="clear" w:color="auto" w:fill="FFFFFF"/>
                <w:lang w:eastAsia="en-AU"/>
              </w:rPr>
              <w:t xml:space="preserve">recommendations </w:t>
            </w:r>
            <w:r w:rsidR="002E7B5E" w:rsidRPr="00066048">
              <w:rPr>
                <w:rFonts w:eastAsiaTheme="minorEastAsia"/>
                <w:noProof/>
                <w:color w:val="000000"/>
                <w:shd w:val="clear" w:color="auto" w:fill="FFFFFF"/>
                <w:lang w:eastAsia="en-AU"/>
              </w:rPr>
              <w:t>a</w:t>
            </w:r>
            <w:r w:rsidR="00722FB2" w:rsidRPr="00066048">
              <w:rPr>
                <w:rFonts w:eastAsiaTheme="minorEastAsia"/>
                <w:noProof/>
                <w:color w:val="000000"/>
                <w:shd w:val="clear" w:color="auto" w:fill="FFFFFF"/>
                <w:lang w:eastAsia="en-AU"/>
              </w:rPr>
              <w:t>s well as</w:t>
            </w:r>
            <w:r w:rsidR="002E7B5E" w:rsidRPr="00066048">
              <w:rPr>
                <w:rFonts w:eastAsiaTheme="minorEastAsia"/>
                <w:noProof/>
                <w:color w:val="000000"/>
                <w:shd w:val="clear" w:color="auto" w:fill="FFFFFF"/>
                <w:lang w:eastAsia="en-AU"/>
              </w:rPr>
              <w:t xml:space="preserve"> gender</w:t>
            </w:r>
            <w:r w:rsidR="00722FB2" w:rsidRPr="00066048">
              <w:rPr>
                <w:rFonts w:eastAsiaTheme="minorEastAsia"/>
                <w:noProof/>
                <w:color w:val="000000"/>
                <w:shd w:val="clear" w:color="auto" w:fill="FFFFFF"/>
                <w:lang w:eastAsia="en-AU"/>
              </w:rPr>
              <w:t xml:space="preserve"> and disibility</w:t>
            </w:r>
            <w:r w:rsidR="002E7B5E" w:rsidRPr="00066048">
              <w:rPr>
                <w:rFonts w:eastAsiaTheme="minorEastAsia"/>
                <w:noProof/>
                <w:color w:val="000000"/>
                <w:shd w:val="clear" w:color="auto" w:fill="FFFFFF"/>
                <w:lang w:eastAsia="en-AU"/>
              </w:rPr>
              <w:t xml:space="preserve"> inclusi</w:t>
            </w:r>
            <w:r w:rsidR="007472F7" w:rsidRPr="00066048">
              <w:rPr>
                <w:rFonts w:eastAsiaTheme="minorEastAsia"/>
                <w:noProof/>
                <w:color w:val="000000"/>
                <w:shd w:val="clear" w:color="auto" w:fill="FFFFFF"/>
                <w:lang w:eastAsia="en-AU"/>
              </w:rPr>
              <w:t>on</w:t>
            </w:r>
            <w:r w:rsidR="002E7B5E" w:rsidRPr="00066048">
              <w:rPr>
                <w:rFonts w:eastAsiaTheme="minorEastAsia"/>
                <w:noProof/>
                <w:color w:val="000000"/>
                <w:shd w:val="clear" w:color="auto" w:fill="FFFFFF"/>
                <w:lang w:eastAsia="en-AU"/>
              </w:rPr>
              <w:t xml:space="preserve">. </w:t>
            </w:r>
            <w:r w:rsidR="000E111D" w:rsidRPr="00066048">
              <w:rPr>
                <w:rFonts w:eastAsiaTheme="minorEastAsia"/>
                <w:noProof/>
                <w:color w:val="000000"/>
                <w:shd w:val="clear" w:color="auto" w:fill="FFFFFF"/>
                <w:lang w:eastAsia="en-AU"/>
              </w:rPr>
              <w:t>Examples include</w:t>
            </w:r>
            <w:r w:rsidR="009523C2" w:rsidRPr="00066048">
              <w:rPr>
                <w:rFonts w:eastAsiaTheme="minorEastAsia"/>
                <w:noProof/>
                <w:color w:val="000000"/>
                <w:shd w:val="clear" w:color="auto" w:fill="FFFFFF"/>
                <w:lang w:eastAsia="en-AU"/>
              </w:rPr>
              <w:t>:</w:t>
            </w:r>
          </w:p>
          <w:p w14:paraId="69610AD7" w14:textId="77777777" w:rsidR="009523C2" w:rsidRPr="00066048" w:rsidRDefault="00800764" w:rsidP="009523C2">
            <w:pPr>
              <w:pStyle w:val="ListParagraph"/>
              <w:numPr>
                <w:ilvl w:val="0"/>
                <w:numId w:val="28"/>
              </w:num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 xml:space="preserve">the </w:t>
            </w:r>
            <w:r w:rsidR="000E111D" w:rsidRPr="00066048">
              <w:rPr>
                <w:rFonts w:eastAsiaTheme="minorEastAsia"/>
                <w:noProof/>
                <w:color w:val="000000"/>
                <w:shd w:val="clear" w:color="auto" w:fill="FFFFFF"/>
                <w:lang w:eastAsia="en-AU"/>
              </w:rPr>
              <w:t>Defence First Nations Liaison Officers</w:t>
            </w:r>
            <w:r w:rsidRPr="00066048">
              <w:rPr>
                <w:rFonts w:eastAsiaTheme="minorEastAsia"/>
                <w:noProof/>
                <w:color w:val="000000"/>
                <w:shd w:val="clear" w:color="auto" w:fill="FFFFFF"/>
                <w:lang w:eastAsia="en-AU"/>
              </w:rPr>
              <w:t xml:space="preserve"> program</w:t>
            </w:r>
          </w:p>
          <w:p w14:paraId="2128C754" w14:textId="77777777" w:rsidR="009523C2" w:rsidRPr="00066048" w:rsidRDefault="00701710" w:rsidP="009523C2">
            <w:pPr>
              <w:pStyle w:val="ListParagraph"/>
              <w:numPr>
                <w:ilvl w:val="0"/>
                <w:numId w:val="28"/>
              </w:num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 xml:space="preserve">APS </w:t>
            </w:r>
            <w:r w:rsidR="00185543" w:rsidRPr="00066048">
              <w:rPr>
                <w:rFonts w:eastAsiaTheme="minorEastAsia"/>
                <w:noProof/>
                <w:color w:val="000000"/>
                <w:shd w:val="clear" w:color="auto" w:fill="FFFFFF"/>
                <w:lang w:eastAsia="en-AU"/>
              </w:rPr>
              <w:t>Indigenous Graduate Pathway programs</w:t>
            </w:r>
          </w:p>
          <w:p w14:paraId="4AB7A982" w14:textId="77777777" w:rsidR="009523C2" w:rsidRPr="00066048" w:rsidRDefault="00701710" w:rsidP="009523C2">
            <w:pPr>
              <w:pStyle w:val="ListParagraph"/>
              <w:numPr>
                <w:ilvl w:val="0"/>
                <w:numId w:val="28"/>
              </w:num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APS RecruitAbility scheme</w:t>
            </w:r>
            <w:r w:rsidR="00D71FC9" w:rsidRPr="00066048">
              <w:rPr>
                <w:rFonts w:eastAsiaTheme="minorEastAsia"/>
                <w:noProof/>
                <w:color w:val="000000"/>
                <w:shd w:val="clear" w:color="auto" w:fill="FFFFFF"/>
                <w:lang w:eastAsia="en-AU"/>
              </w:rPr>
              <w:t xml:space="preserve">. </w:t>
            </w:r>
          </w:p>
          <w:p w14:paraId="470FEC69" w14:textId="7D052DB6" w:rsidR="00212774" w:rsidRPr="00066048" w:rsidRDefault="00D71FC9" w:rsidP="009523C2">
            <w:p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 xml:space="preserve">These programs </w:t>
            </w:r>
            <w:r w:rsidR="00800764" w:rsidRPr="00066048">
              <w:rPr>
                <w:rFonts w:eastAsiaTheme="minorEastAsia"/>
                <w:noProof/>
                <w:color w:val="000000"/>
                <w:shd w:val="clear" w:color="auto" w:fill="FFFFFF"/>
                <w:lang w:eastAsia="en-AU"/>
              </w:rPr>
              <w:t xml:space="preserve">have and continue to </w:t>
            </w:r>
            <w:r w:rsidRPr="00066048">
              <w:rPr>
                <w:rFonts w:eastAsiaTheme="minorEastAsia"/>
                <w:noProof/>
                <w:color w:val="000000"/>
                <w:shd w:val="clear" w:color="auto" w:fill="FFFFFF"/>
                <w:lang w:eastAsia="en-AU"/>
              </w:rPr>
              <w:t>drive recruitment pathways for First Nations</w:t>
            </w:r>
            <w:r w:rsidR="00701710" w:rsidRPr="00066048">
              <w:rPr>
                <w:rFonts w:eastAsiaTheme="minorEastAsia"/>
                <w:noProof/>
                <w:color w:val="000000"/>
                <w:shd w:val="clear" w:color="auto" w:fill="FFFFFF"/>
                <w:lang w:eastAsia="en-AU"/>
              </w:rPr>
              <w:t xml:space="preserve">, </w:t>
            </w:r>
            <w:r w:rsidR="00FA2EDA" w:rsidRPr="00066048">
              <w:rPr>
                <w:rFonts w:eastAsiaTheme="minorEastAsia"/>
                <w:noProof/>
                <w:color w:val="000000"/>
                <w:shd w:val="clear" w:color="auto" w:fill="FFFFFF"/>
                <w:lang w:eastAsia="en-AU"/>
              </w:rPr>
              <w:t>d</w:t>
            </w:r>
            <w:r w:rsidR="00701710" w:rsidRPr="00066048">
              <w:rPr>
                <w:rFonts w:eastAsiaTheme="minorEastAsia"/>
                <w:noProof/>
                <w:color w:val="000000"/>
                <w:shd w:val="clear" w:color="auto" w:fill="FFFFFF"/>
                <w:lang w:eastAsia="en-AU"/>
              </w:rPr>
              <w:t xml:space="preserve">isabled, </w:t>
            </w:r>
            <w:r w:rsidR="00FA2EDA" w:rsidRPr="00066048">
              <w:rPr>
                <w:rFonts w:eastAsiaTheme="minorEastAsia"/>
                <w:noProof/>
                <w:color w:val="000000"/>
                <w:shd w:val="clear" w:color="auto" w:fill="FFFFFF"/>
                <w:lang w:eastAsia="en-AU"/>
              </w:rPr>
              <w:t>f</w:t>
            </w:r>
            <w:r w:rsidR="00701710" w:rsidRPr="00066048">
              <w:rPr>
                <w:rFonts w:eastAsiaTheme="minorEastAsia"/>
                <w:noProof/>
                <w:color w:val="000000"/>
                <w:shd w:val="clear" w:color="auto" w:fill="FFFFFF"/>
                <w:lang w:eastAsia="en-AU"/>
              </w:rPr>
              <w:t xml:space="preserve">emale and </w:t>
            </w:r>
            <w:r w:rsidR="00FA2EDA" w:rsidRPr="00066048">
              <w:rPr>
                <w:rFonts w:eastAsiaTheme="minorEastAsia"/>
                <w:noProof/>
                <w:color w:val="000000"/>
                <w:shd w:val="clear" w:color="auto" w:fill="FFFFFF"/>
                <w:lang w:eastAsia="en-AU"/>
              </w:rPr>
              <w:t>gender diverse</w:t>
            </w:r>
            <w:r w:rsidRPr="00066048">
              <w:rPr>
                <w:rFonts w:eastAsiaTheme="minorEastAsia"/>
                <w:noProof/>
                <w:color w:val="000000"/>
                <w:shd w:val="clear" w:color="auto" w:fill="FFFFFF"/>
                <w:lang w:eastAsia="en-AU"/>
              </w:rPr>
              <w:t xml:space="preserve"> people within </w:t>
            </w:r>
            <w:r w:rsidR="00800764" w:rsidRPr="00066048">
              <w:rPr>
                <w:rFonts w:eastAsiaTheme="minorEastAsia"/>
                <w:noProof/>
                <w:color w:val="000000"/>
                <w:shd w:val="clear" w:color="auto" w:fill="FFFFFF"/>
                <w:lang w:eastAsia="en-AU"/>
              </w:rPr>
              <w:t>these industry-sectors</w:t>
            </w:r>
            <w:r w:rsidRPr="00066048">
              <w:rPr>
                <w:rFonts w:eastAsiaTheme="minorEastAsia"/>
                <w:noProof/>
                <w:color w:val="000000"/>
                <w:shd w:val="clear" w:color="auto" w:fill="FFFFFF"/>
                <w:lang w:eastAsia="en-AU"/>
              </w:rPr>
              <w:t>.</w:t>
            </w:r>
          </w:p>
          <w:p w14:paraId="46B898EE" w14:textId="77777777" w:rsidR="00553B19" w:rsidRPr="00066048" w:rsidRDefault="00D71FC9" w:rsidP="00FF7B05">
            <w:p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 xml:space="preserve">Public Skills Austalia </w:t>
            </w:r>
            <w:r w:rsidR="00212774" w:rsidRPr="00066048">
              <w:rPr>
                <w:rFonts w:eastAsiaTheme="minorEastAsia"/>
                <w:noProof/>
                <w:color w:val="000000"/>
                <w:shd w:val="clear" w:color="auto" w:fill="FFFFFF"/>
                <w:lang w:eastAsia="en-AU"/>
              </w:rPr>
              <w:t>continue</w:t>
            </w:r>
            <w:r w:rsidR="00AE20E0" w:rsidRPr="00066048">
              <w:rPr>
                <w:rFonts w:eastAsiaTheme="minorEastAsia"/>
                <w:noProof/>
                <w:color w:val="000000"/>
                <w:shd w:val="clear" w:color="auto" w:fill="FFFFFF"/>
                <w:lang w:eastAsia="en-AU"/>
              </w:rPr>
              <w:t>s</w:t>
            </w:r>
            <w:r w:rsidR="00212774" w:rsidRPr="00066048">
              <w:rPr>
                <w:rFonts w:eastAsiaTheme="minorEastAsia"/>
                <w:noProof/>
                <w:color w:val="000000"/>
                <w:shd w:val="clear" w:color="auto" w:fill="FFFFFF"/>
                <w:lang w:eastAsia="en-AU"/>
              </w:rPr>
              <w:t xml:space="preserve"> to demonstrate </w:t>
            </w:r>
            <w:r w:rsidR="00AE20E0" w:rsidRPr="00066048">
              <w:rPr>
                <w:rFonts w:eastAsiaTheme="minorEastAsia"/>
                <w:noProof/>
                <w:color w:val="000000"/>
                <w:shd w:val="clear" w:color="auto" w:fill="FFFFFF"/>
                <w:lang w:eastAsia="en-AU"/>
              </w:rPr>
              <w:t>its</w:t>
            </w:r>
            <w:r w:rsidR="00212774" w:rsidRPr="00066048">
              <w:rPr>
                <w:rFonts w:eastAsiaTheme="minorEastAsia"/>
                <w:noProof/>
                <w:color w:val="000000"/>
                <w:shd w:val="clear" w:color="auto" w:fill="FFFFFF"/>
                <w:lang w:eastAsia="en-AU"/>
              </w:rPr>
              <w:t xml:space="preserve"> commitment to </w:t>
            </w:r>
            <w:r w:rsidR="00AE20E0" w:rsidRPr="00066048">
              <w:rPr>
                <w:rFonts w:eastAsiaTheme="minorEastAsia"/>
                <w:noProof/>
                <w:color w:val="000000"/>
                <w:shd w:val="clear" w:color="auto" w:fill="FFFFFF"/>
                <w:lang w:eastAsia="en-AU"/>
              </w:rPr>
              <w:t xml:space="preserve">these priorities through supporting </w:t>
            </w:r>
            <w:r w:rsidR="00F21C06" w:rsidRPr="00066048">
              <w:rPr>
                <w:rFonts w:eastAsiaTheme="minorEastAsia"/>
                <w:noProof/>
                <w:color w:val="000000"/>
                <w:shd w:val="clear" w:color="auto" w:fill="FFFFFF"/>
                <w:lang w:eastAsia="en-AU"/>
              </w:rPr>
              <w:t>consultation</w:t>
            </w:r>
            <w:r w:rsidR="00AE20E0" w:rsidRPr="00066048">
              <w:rPr>
                <w:rFonts w:eastAsiaTheme="minorEastAsia"/>
                <w:noProof/>
                <w:color w:val="000000"/>
                <w:shd w:val="clear" w:color="auto" w:fill="FFFFFF"/>
                <w:lang w:eastAsia="en-AU"/>
              </w:rPr>
              <w:t xml:space="preserve"> groups such as the </w:t>
            </w:r>
            <w:r w:rsidR="00F21C06" w:rsidRPr="00066048">
              <w:rPr>
                <w:rFonts w:eastAsiaTheme="minorEastAsia"/>
                <w:noProof/>
                <w:color w:val="000000"/>
                <w:shd w:val="clear" w:color="auto" w:fill="FFFFFF"/>
                <w:lang w:eastAsia="en-AU"/>
              </w:rPr>
              <w:t xml:space="preserve">First Nations Network and Diversity and Inclusion Network. These Networks are consulted on bespoke projects and will in future provide general </w:t>
            </w:r>
            <w:r w:rsidR="00BB18D8" w:rsidRPr="00066048">
              <w:rPr>
                <w:rFonts w:eastAsiaTheme="minorEastAsia"/>
                <w:noProof/>
                <w:color w:val="000000"/>
                <w:shd w:val="clear" w:color="auto" w:fill="FFFFFF"/>
                <w:lang w:eastAsia="en-AU"/>
              </w:rPr>
              <w:t xml:space="preserve">principle-based </w:t>
            </w:r>
            <w:r w:rsidR="00F21C06" w:rsidRPr="00066048">
              <w:rPr>
                <w:rFonts w:eastAsiaTheme="minorEastAsia"/>
                <w:noProof/>
                <w:color w:val="000000"/>
                <w:shd w:val="clear" w:color="auto" w:fill="FFFFFF"/>
                <w:lang w:eastAsia="en-AU"/>
              </w:rPr>
              <w:t xml:space="preserve">guidance </w:t>
            </w:r>
            <w:r w:rsidR="00BB18D8" w:rsidRPr="00066048">
              <w:rPr>
                <w:rFonts w:eastAsiaTheme="minorEastAsia"/>
                <w:noProof/>
                <w:color w:val="000000"/>
                <w:shd w:val="clear" w:color="auto" w:fill="FFFFFF"/>
                <w:lang w:eastAsia="en-AU"/>
              </w:rPr>
              <w:t xml:space="preserve">to </w:t>
            </w:r>
            <w:r w:rsidR="00530B80" w:rsidRPr="00066048">
              <w:rPr>
                <w:rFonts w:eastAsiaTheme="minorEastAsia"/>
                <w:noProof/>
                <w:color w:val="000000"/>
                <w:shd w:val="clear" w:color="auto" w:fill="FFFFFF"/>
                <w:lang w:eastAsia="en-AU"/>
              </w:rPr>
              <w:t xml:space="preserve">internal Public Skills Australia staff undertaking research or developing Training Packages. Further </w:t>
            </w:r>
            <w:r w:rsidR="00212774" w:rsidRPr="00066048">
              <w:rPr>
                <w:rFonts w:eastAsiaTheme="minorEastAsia"/>
                <w:noProof/>
                <w:color w:val="000000"/>
                <w:shd w:val="clear" w:color="auto" w:fill="FFFFFF"/>
                <w:lang w:eastAsia="en-AU"/>
              </w:rPr>
              <w:t xml:space="preserve">key </w:t>
            </w:r>
            <w:r w:rsidR="00530B80" w:rsidRPr="00066048">
              <w:rPr>
                <w:rFonts w:eastAsiaTheme="minorEastAsia"/>
                <w:noProof/>
                <w:color w:val="000000"/>
                <w:shd w:val="clear" w:color="auto" w:fill="FFFFFF"/>
                <w:lang w:eastAsia="en-AU"/>
              </w:rPr>
              <w:t xml:space="preserve">projects that give effect to the outcomes sought by </w:t>
            </w:r>
            <w:r w:rsidR="00B23AB7" w:rsidRPr="00066048">
              <w:rPr>
                <w:rFonts w:eastAsiaTheme="minorEastAsia"/>
                <w:noProof/>
                <w:color w:val="000000"/>
                <w:shd w:val="clear" w:color="auto" w:fill="FFFFFF"/>
                <w:lang w:eastAsia="en-AU"/>
              </w:rPr>
              <w:t xml:space="preserve">these Ministerial priorities include the current </w:t>
            </w:r>
            <w:r w:rsidR="00212774" w:rsidRPr="00066048">
              <w:rPr>
                <w:rFonts w:eastAsiaTheme="minorEastAsia"/>
                <w:noProof/>
                <w:color w:val="000000"/>
                <w:shd w:val="clear" w:color="auto" w:fill="FFFFFF"/>
                <w:lang w:eastAsia="en-AU"/>
              </w:rPr>
              <w:t xml:space="preserve">review of the AUSLAN and Interpreting qualifications. </w:t>
            </w:r>
          </w:p>
          <w:p w14:paraId="6BDF408D" w14:textId="622A1DDA" w:rsidR="00CA3062" w:rsidRPr="00066048" w:rsidRDefault="00982C9C" w:rsidP="00FF7B05">
            <w:p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 xml:space="preserve">Public Skills Australia </w:t>
            </w:r>
            <w:r w:rsidR="00152850" w:rsidRPr="00066048">
              <w:rPr>
                <w:rFonts w:eastAsiaTheme="minorEastAsia"/>
                <w:noProof/>
                <w:color w:val="000000"/>
                <w:shd w:val="clear" w:color="auto" w:fill="FFFFFF"/>
                <w:lang w:eastAsia="en-AU"/>
              </w:rPr>
              <w:t>continuous</w:t>
            </w:r>
            <w:r w:rsidRPr="00066048">
              <w:rPr>
                <w:rFonts w:eastAsiaTheme="minorEastAsia"/>
                <w:noProof/>
                <w:color w:val="000000"/>
                <w:shd w:val="clear" w:color="auto" w:fill="FFFFFF"/>
                <w:lang w:eastAsia="en-AU"/>
              </w:rPr>
              <w:t xml:space="preserve"> to work</w:t>
            </w:r>
            <w:r w:rsidR="00152850" w:rsidRPr="00066048">
              <w:rPr>
                <w:rFonts w:eastAsiaTheme="minorEastAsia"/>
                <w:noProof/>
                <w:color w:val="000000"/>
                <w:shd w:val="clear" w:color="auto" w:fill="FFFFFF"/>
                <w:lang w:eastAsia="en-AU"/>
              </w:rPr>
              <w:t xml:space="preserve"> with our State/Territory and Federal Government </w:t>
            </w:r>
            <w:r w:rsidR="00FC5371" w:rsidRPr="00066048">
              <w:rPr>
                <w:rFonts w:eastAsiaTheme="minorEastAsia"/>
                <w:noProof/>
                <w:color w:val="000000"/>
                <w:shd w:val="clear" w:color="auto" w:fill="FFFFFF"/>
                <w:lang w:eastAsia="en-AU"/>
              </w:rPr>
              <w:t xml:space="preserve">counterparts to identify future work </w:t>
            </w:r>
            <w:r w:rsidR="00897385" w:rsidRPr="00066048">
              <w:rPr>
                <w:rFonts w:eastAsiaTheme="minorEastAsia"/>
                <w:noProof/>
                <w:color w:val="000000"/>
                <w:shd w:val="clear" w:color="auto" w:fill="FFFFFF"/>
                <w:lang w:eastAsia="en-AU"/>
              </w:rPr>
              <w:t>programs which can</w:t>
            </w:r>
            <w:r w:rsidR="00FC5371" w:rsidRPr="00066048">
              <w:rPr>
                <w:rFonts w:eastAsiaTheme="minorEastAsia"/>
                <w:noProof/>
                <w:color w:val="000000"/>
                <w:shd w:val="clear" w:color="auto" w:fill="FFFFFF"/>
                <w:lang w:eastAsia="en-AU"/>
              </w:rPr>
              <w:t xml:space="preserve"> support First Nations skills and </w:t>
            </w:r>
            <w:r w:rsidR="00897385" w:rsidRPr="00066048">
              <w:rPr>
                <w:rFonts w:eastAsiaTheme="minorEastAsia"/>
                <w:noProof/>
                <w:color w:val="000000"/>
                <w:shd w:val="clear" w:color="auto" w:fill="FFFFFF"/>
                <w:lang w:eastAsia="en-AU"/>
              </w:rPr>
              <w:t>training</w:t>
            </w:r>
            <w:r w:rsidR="00FC5371" w:rsidRPr="00066048">
              <w:rPr>
                <w:rFonts w:eastAsiaTheme="minorEastAsia"/>
                <w:noProof/>
                <w:color w:val="000000"/>
                <w:shd w:val="clear" w:color="auto" w:fill="FFFFFF"/>
                <w:lang w:eastAsia="en-AU"/>
              </w:rPr>
              <w:t xml:space="preserve"> pathways</w:t>
            </w:r>
            <w:r w:rsidRPr="00066048">
              <w:rPr>
                <w:rFonts w:eastAsiaTheme="minorEastAsia"/>
                <w:noProof/>
                <w:color w:val="000000"/>
                <w:shd w:val="clear" w:color="auto" w:fill="FFFFFF"/>
                <w:lang w:eastAsia="en-AU"/>
              </w:rPr>
              <w:t>,</w:t>
            </w:r>
            <w:r w:rsidR="00FC5371" w:rsidRPr="00066048">
              <w:rPr>
                <w:rFonts w:eastAsiaTheme="minorEastAsia"/>
                <w:noProof/>
                <w:color w:val="000000"/>
                <w:shd w:val="clear" w:color="auto" w:fill="FFFFFF"/>
                <w:lang w:eastAsia="en-AU"/>
              </w:rPr>
              <w:t xml:space="preserve"> </w:t>
            </w:r>
            <w:r w:rsidR="00897385" w:rsidRPr="00066048">
              <w:rPr>
                <w:rFonts w:eastAsiaTheme="minorEastAsia"/>
                <w:noProof/>
                <w:color w:val="000000"/>
                <w:shd w:val="clear" w:color="auto" w:fill="FFFFFF"/>
                <w:lang w:eastAsia="en-AU"/>
              </w:rPr>
              <w:t>and address the priority reforms set out under the Closing the Gap National Agreement.</w:t>
            </w:r>
          </w:p>
        </w:tc>
      </w:tr>
      <w:tr w:rsidR="00212774" w:rsidRPr="00066048" w14:paraId="32E04331" w14:textId="77777777" w:rsidTr="002C3B27">
        <w:tc>
          <w:tcPr>
            <w:tcW w:w="9913" w:type="dxa"/>
            <w:gridSpan w:val="4"/>
            <w:tcBorders>
              <w:top w:val="single" w:sz="18" w:space="0" w:color="4D671B"/>
              <w:bottom w:val="single" w:sz="18" w:space="0" w:color="4D671B"/>
            </w:tcBorders>
          </w:tcPr>
          <w:p w14:paraId="6C6D298F" w14:textId="35DF9E0F" w:rsidR="00212774" w:rsidRPr="00066048" w:rsidRDefault="002C3B27" w:rsidP="00FF7B05">
            <w:pPr>
              <w:shd w:val="clear" w:color="auto" w:fill="FFFFFF"/>
              <w:jc w:val="both"/>
              <w:rPr>
                <w:rFonts w:eastAsia="Times New Roman"/>
                <w:noProof/>
                <w:lang w:eastAsia="en-AU"/>
              </w:rPr>
            </w:pPr>
            <w:r w:rsidRPr="00066048">
              <w:rPr>
                <w:rFonts w:eastAsia="Times New Roman"/>
                <w:b/>
                <w:bCs/>
                <w:i/>
                <w:iCs/>
                <w:noProof/>
                <w:lang w:eastAsia="en-AU"/>
              </w:rPr>
              <w:lastRenderedPageBreak/>
              <w:t>Reflecting the possible impacts of Artificial Intelligence (AI) and broader digital transformation</w:t>
            </w:r>
          </w:p>
        </w:tc>
      </w:tr>
      <w:tr w:rsidR="00212774" w:rsidRPr="00066048" w14:paraId="10B86BF5" w14:textId="77777777" w:rsidTr="002C3B27">
        <w:tc>
          <w:tcPr>
            <w:tcW w:w="9913" w:type="dxa"/>
            <w:gridSpan w:val="4"/>
            <w:tcBorders>
              <w:top w:val="single" w:sz="18" w:space="0" w:color="4D671B"/>
              <w:bottom w:val="single" w:sz="18" w:space="0" w:color="4D671B"/>
            </w:tcBorders>
          </w:tcPr>
          <w:p w14:paraId="71E24686" w14:textId="008DB745" w:rsidR="00212774" w:rsidRPr="00066048" w:rsidRDefault="00217341" w:rsidP="00C378E9">
            <w:pPr>
              <w:shd w:val="clear" w:color="auto" w:fill="FFFFFF"/>
              <w:jc w:val="both"/>
              <w:rPr>
                <w:rFonts w:eastAsia="Times New Roman"/>
                <w:noProof/>
                <w:lang w:eastAsia="en-AU"/>
              </w:rPr>
            </w:pPr>
            <w:r w:rsidRPr="00066048">
              <w:rPr>
                <w:rFonts w:eastAsia="Times New Roman"/>
                <w:noProof/>
                <w:lang w:eastAsia="en-AU"/>
              </w:rPr>
              <w:t xml:space="preserve">Public Skills Australia works collaboratively with its Public Safety and Government industry </w:t>
            </w:r>
            <w:r w:rsidRPr="00066048">
              <w:rPr>
                <w:rFonts w:eastAsiaTheme="minorEastAsia"/>
                <w:noProof/>
                <w:color w:val="000000"/>
                <w:shd w:val="clear" w:color="auto" w:fill="FFFFFF"/>
                <w:lang w:eastAsia="en-AU"/>
              </w:rPr>
              <w:t xml:space="preserve">to deepen its understanding of the potential impacts or AI and broader digital transformations on Corrections, Defence, Fire an Emergency Services, Local Government/broader Government and Policing. </w:t>
            </w:r>
            <w:r w:rsidR="00C378E9" w:rsidRPr="00066048">
              <w:rPr>
                <w:rFonts w:eastAsiaTheme="minorEastAsia"/>
                <w:noProof/>
                <w:color w:val="000000"/>
                <w:shd w:val="clear" w:color="auto" w:fill="FFFFFF"/>
                <w:lang w:eastAsia="en-AU"/>
              </w:rPr>
              <w:t xml:space="preserve">These industry-sectors are </w:t>
            </w:r>
            <w:r w:rsidR="002C3B27" w:rsidRPr="00066048">
              <w:rPr>
                <w:rFonts w:eastAsia="Times New Roman"/>
                <w:noProof/>
                <w:lang w:eastAsia="en-AU"/>
              </w:rPr>
              <w:t xml:space="preserve">dedicated to exploring and adopting, where suitable, new and emerging technological solutions. </w:t>
            </w:r>
            <w:r w:rsidR="00FA12A6" w:rsidRPr="00066048">
              <w:rPr>
                <w:rFonts w:eastAsiaTheme="minorEastAsia"/>
                <w:noProof/>
                <w:color w:val="000000"/>
                <w:shd w:val="clear" w:color="auto" w:fill="FFFFFF"/>
                <w:lang w:eastAsia="en-AU"/>
              </w:rPr>
              <w:t xml:space="preserve">Public Skills Austalia remains </w:t>
            </w:r>
            <w:r w:rsidR="002C3B27" w:rsidRPr="00066048">
              <w:rPr>
                <w:rFonts w:eastAsia="Times New Roman"/>
                <w:noProof/>
                <w:lang w:eastAsia="en-AU"/>
              </w:rPr>
              <w:t xml:space="preserve">ready to support digital skills development, as skills gaps become apparent. </w:t>
            </w:r>
            <w:r w:rsidR="00C378E9" w:rsidRPr="00066048">
              <w:rPr>
                <w:rFonts w:eastAsia="Times New Roman"/>
                <w:noProof/>
                <w:lang w:eastAsia="en-AU"/>
              </w:rPr>
              <w:t>A</w:t>
            </w:r>
            <w:r w:rsidR="002C3B27" w:rsidRPr="00066048">
              <w:rPr>
                <w:rFonts w:eastAsia="Times New Roman"/>
                <w:noProof/>
                <w:lang w:eastAsia="en-AU"/>
              </w:rPr>
              <w:t>t present</w:t>
            </w:r>
            <w:r w:rsidR="00C378E9" w:rsidRPr="00066048">
              <w:rPr>
                <w:rFonts w:eastAsia="Times New Roman"/>
                <w:noProof/>
                <w:lang w:eastAsia="en-AU"/>
              </w:rPr>
              <w:t>,</w:t>
            </w:r>
            <w:r w:rsidR="002C3B27" w:rsidRPr="00066048">
              <w:rPr>
                <w:rFonts w:eastAsia="Times New Roman"/>
                <w:noProof/>
                <w:lang w:eastAsia="en-AU"/>
              </w:rPr>
              <w:t xml:space="preserve"> </w:t>
            </w:r>
            <w:r w:rsidR="00C378E9" w:rsidRPr="00066048">
              <w:rPr>
                <w:rFonts w:eastAsia="Times New Roman"/>
                <w:noProof/>
                <w:lang w:eastAsia="en-AU"/>
              </w:rPr>
              <w:t xml:space="preserve">Public Skills Austalia </w:t>
            </w:r>
            <w:r w:rsidR="00AF380E" w:rsidRPr="00066048">
              <w:rPr>
                <w:rFonts w:eastAsia="Times New Roman"/>
                <w:noProof/>
                <w:lang w:eastAsia="en-AU"/>
              </w:rPr>
              <w:t>is</w:t>
            </w:r>
            <w:r w:rsidR="002C3B27" w:rsidRPr="00066048">
              <w:rPr>
                <w:rFonts w:eastAsia="Times New Roman"/>
                <w:noProof/>
                <w:lang w:eastAsia="en-AU"/>
              </w:rPr>
              <w:t xml:space="preserve"> working </w:t>
            </w:r>
            <w:r w:rsidR="00C378E9" w:rsidRPr="00066048">
              <w:rPr>
                <w:rFonts w:eastAsia="Times New Roman"/>
                <w:noProof/>
                <w:lang w:eastAsia="en-AU"/>
              </w:rPr>
              <w:t xml:space="preserve">specifically </w:t>
            </w:r>
            <w:r w:rsidR="002C3B27" w:rsidRPr="00066048">
              <w:rPr>
                <w:rFonts w:eastAsia="Times New Roman"/>
                <w:noProof/>
                <w:lang w:eastAsia="en-AU"/>
              </w:rPr>
              <w:t xml:space="preserve">with Defence and Local Government stakeholders to assess new and emerging skills required to build future </w:t>
            </w:r>
            <w:r w:rsidR="00C378E9" w:rsidRPr="00066048">
              <w:rPr>
                <w:rFonts w:eastAsia="Times New Roman"/>
                <w:noProof/>
                <w:lang w:eastAsia="en-AU"/>
              </w:rPr>
              <w:t xml:space="preserve">AI and technology enabled </w:t>
            </w:r>
            <w:r w:rsidR="002C3B27" w:rsidRPr="00066048">
              <w:rPr>
                <w:rFonts w:eastAsia="Times New Roman"/>
                <w:noProof/>
                <w:lang w:eastAsia="en-AU"/>
              </w:rPr>
              <w:t xml:space="preserve">workforces. </w:t>
            </w:r>
            <w:r w:rsidR="00C378E9" w:rsidRPr="00066048">
              <w:rPr>
                <w:rFonts w:eastAsia="Times New Roman"/>
                <w:noProof/>
                <w:lang w:eastAsia="en-AU"/>
              </w:rPr>
              <w:t xml:space="preserve">Examples include the </w:t>
            </w:r>
            <w:r w:rsidR="002C3B27" w:rsidRPr="00066048">
              <w:rPr>
                <w:rFonts w:eastAsia="Times New Roman"/>
                <w:noProof/>
                <w:lang w:eastAsia="en-AU"/>
              </w:rPr>
              <w:t xml:space="preserve">Local Government Skills Audit </w:t>
            </w:r>
            <w:r w:rsidR="00C378E9" w:rsidRPr="00066048">
              <w:rPr>
                <w:rFonts w:eastAsia="Times New Roman"/>
                <w:noProof/>
                <w:lang w:eastAsia="en-AU"/>
              </w:rPr>
              <w:t>that will</w:t>
            </w:r>
            <w:r w:rsidR="002C3B27" w:rsidRPr="00066048">
              <w:rPr>
                <w:rFonts w:eastAsia="Times New Roman"/>
                <w:noProof/>
                <w:lang w:eastAsia="en-AU"/>
              </w:rPr>
              <w:t xml:space="preserve"> provide a hollistic view of the current and emergent skills and training gaps</w:t>
            </w:r>
            <w:r w:rsidR="008C2B52" w:rsidRPr="00066048">
              <w:rPr>
                <w:rFonts w:eastAsia="Times New Roman"/>
                <w:noProof/>
                <w:lang w:eastAsia="en-AU"/>
              </w:rPr>
              <w:t xml:space="preserve">, with early indications signalling that </w:t>
            </w:r>
            <w:r w:rsidR="002C3B27" w:rsidRPr="00066048">
              <w:rPr>
                <w:rFonts w:eastAsia="Times New Roman"/>
                <w:noProof/>
                <w:lang w:eastAsia="en-AU"/>
              </w:rPr>
              <w:t xml:space="preserve">AI, digital and technological skills will </w:t>
            </w:r>
            <w:r w:rsidR="008C2B52" w:rsidRPr="00066048">
              <w:rPr>
                <w:rFonts w:eastAsia="Times New Roman"/>
                <w:noProof/>
                <w:lang w:eastAsia="en-AU"/>
              </w:rPr>
              <w:t xml:space="preserve">likely emerge as </w:t>
            </w:r>
            <w:r w:rsidR="00334D8E" w:rsidRPr="00066048">
              <w:rPr>
                <w:rFonts w:eastAsia="Times New Roman"/>
                <w:noProof/>
                <w:lang w:eastAsia="en-AU"/>
              </w:rPr>
              <w:t xml:space="preserve">a priority. Public </w:t>
            </w:r>
            <w:r w:rsidR="00334D8E" w:rsidRPr="00066048">
              <w:rPr>
                <w:rFonts w:eastAsia="Times New Roman"/>
                <w:noProof/>
                <w:lang w:eastAsia="en-AU"/>
              </w:rPr>
              <w:lastRenderedPageBreak/>
              <w:t>Skills Austalia</w:t>
            </w:r>
            <w:r w:rsidR="00C378E9" w:rsidRPr="00066048">
              <w:rPr>
                <w:rFonts w:eastAsia="Times New Roman"/>
                <w:noProof/>
                <w:lang w:eastAsia="en-AU"/>
              </w:rPr>
              <w:t xml:space="preserve"> liaise</w:t>
            </w:r>
            <w:r w:rsidR="00334D8E" w:rsidRPr="00066048">
              <w:rPr>
                <w:rFonts w:eastAsia="Times New Roman"/>
                <w:noProof/>
                <w:lang w:eastAsia="en-AU"/>
              </w:rPr>
              <w:t>s</w:t>
            </w:r>
            <w:r w:rsidR="00C378E9" w:rsidRPr="00066048">
              <w:rPr>
                <w:rFonts w:eastAsia="Times New Roman"/>
                <w:noProof/>
                <w:lang w:eastAsia="en-AU"/>
              </w:rPr>
              <w:t xml:space="preserve"> regularly with Future Skills Organisation</w:t>
            </w:r>
            <w:r w:rsidR="00334D8E" w:rsidRPr="00066048">
              <w:rPr>
                <w:rFonts w:eastAsia="Times New Roman"/>
                <w:noProof/>
                <w:lang w:eastAsia="en-AU"/>
              </w:rPr>
              <w:t xml:space="preserve"> in support of their remit to explore the AI and broader digital transformation landscape. </w:t>
            </w:r>
          </w:p>
        </w:tc>
      </w:tr>
      <w:tr w:rsidR="002C3B27" w:rsidRPr="00066048" w14:paraId="7F09FC95" w14:textId="77777777" w:rsidTr="002C3B27">
        <w:tc>
          <w:tcPr>
            <w:tcW w:w="9913" w:type="dxa"/>
            <w:gridSpan w:val="4"/>
            <w:tcBorders>
              <w:top w:val="single" w:sz="18" w:space="0" w:color="4D671B"/>
              <w:bottom w:val="single" w:sz="18" w:space="0" w:color="4D671B"/>
            </w:tcBorders>
          </w:tcPr>
          <w:p w14:paraId="62EB7C3C" w14:textId="6C8588BA" w:rsidR="002C3B27" w:rsidRPr="00066048" w:rsidRDefault="002C3B27" w:rsidP="00FF7B05">
            <w:pPr>
              <w:shd w:val="clear" w:color="auto" w:fill="FFFFFF"/>
              <w:jc w:val="both"/>
              <w:rPr>
                <w:rFonts w:eastAsia="Times New Roman"/>
                <w:noProof/>
                <w:lang w:eastAsia="en-AU"/>
              </w:rPr>
            </w:pPr>
            <w:r w:rsidRPr="00066048">
              <w:rPr>
                <w:rFonts w:eastAsia="Times New Roman"/>
                <w:b/>
                <w:bCs/>
                <w:i/>
                <w:iCs/>
                <w:noProof/>
                <w:lang w:eastAsia="en-AU"/>
              </w:rPr>
              <w:lastRenderedPageBreak/>
              <w:t>Ensuring all updates to training products embed Qualification Reform principles</w:t>
            </w:r>
          </w:p>
        </w:tc>
      </w:tr>
      <w:tr w:rsidR="002C3B27" w:rsidRPr="00066048" w14:paraId="18D6392E" w14:textId="77777777" w:rsidTr="002C3B27">
        <w:tc>
          <w:tcPr>
            <w:tcW w:w="9913" w:type="dxa"/>
            <w:gridSpan w:val="4"/>
            <w:tcBorders>
              <w:top w:val="single" w:sz="18" w:space="0" w:color="4D671B"/>
              <w:bottom w:val="single" w:sz="18" w:space="0" w:color="4D671B"/>
            </w:tcBorders>
          </w:tcPr>
          <w:p w14:paraId="012306C0" w14:textId="30EF4BB5" w:rsidR="002C3B27" w:rsidRPr="00066048" w:rsidRDefault="002C3B27" w:rsidP="002C3B27">
            <w:pPr>
              <w:shd w:val="clear" w:color="auto" w:fill="FFFFFF"/>
              <w:jc w:val="both"/>
              <w:rPr>
                <w:rFonts w:eastAsia="Times New Roman"/>
                <w:noProof/>
                <w:lang w:eastAsia="en-AU"/>
              </w:rPr>
            </w:pPr>
            <w:r w:rsidRPr="00066048">
              <w:rPr>
                <w:rFonts w:eastAsia="Times New Roman"/>
                <w:noProof/>
                <w:lang w:eastAsia="en-AU"/>
              </w:rPr>
              <w:t>Public Skills Australia is undertaking a range of training product reviews</w:t>
            </w:r>
            <w:r w:rsidR="008F1C7E" w:rsidRPr="00066048">
              <w:rPr>
                <w:rFonts w:eastAsia="Times New Roman"/>
                <w:noProof/>
                <w:lang w:eastAsia="en-AU"/>
              </w:rPr>
              <w:t xml:space="preserve"> in support of qualifications reform, including: </w:t>
            </w:r>
          </w:p>
          <w:p w14:paraId="37C69F5C" w14:textId="65420726" w:rsidR="002C3B27" w:rsidRPr="00066048" w:rsidRDefault="008F1C7E" w:rsidP="002C3B27">
            <w:pPr>
              <w:pStyle w:val="ListParagraph"/>
              <w:numPr>
                <w:ilvl w:val="0"/>
                <w:numId w:val="26"/>
              </w:numPr>
              <w:shd w:val="clear" w:color="auto" w:fill="FFFFFF"/>
              <w:jc w:val="both"/>
              <w:rPr>
                <w:rFonts w:eastAsia="Times New Roman"/>
                <w:noProof/>
                <w:lang w:eastAsia="en-AU"/>
              </w:rPr>
            </w:pPr>
            <w:r w:rsidRPr="00066048">
              <w:rPr>
                <w:rFonts w:eastAsia="Times New Roman"/>
                <w:noProof/>
                <w:lang w:eastAsia="en-AU"/>
              </w:rPr>
              <w:t xml:space="preserve">timely </w:t>
            </w:r>
            <w:r w:rsidR="002C3B27" w:rsidRPr="00066048">
              <w:rPr>
                <w:rFonts w:eastAsia="Times New Roman"/>
                <w:noProof/>
                <w:lang w:eastAsia="en-AU"/>
              </w:rPr>
              <w:t>updates to the Police Training Package</w:t>
            </w:r>
          </w:p>
          <w:p w14:paraId="59DC5B52" w14:textId="77777777" w:rsidR="002C3B27" w:rsidRPr="00066048" w:rsidRDefault="002C3B27" w:rsidP="002C3B27">
            <w:pPr>
              <w:pStyle w:val="ListParagraph"/>
              <w:numPr>
                <w:ilvl w:val="0"/>
                <w:numId w:val="26"/>
              </w:numPr>
              <w:shd w:val="clear" w:color="auto" w:fill="FFFFFF"/>
              <w:jc w:val="both"/>
              <w:rPr>
                <w:rFonts w:eastAsia="Times New Roman"/>
                <w:noProof/>
                <w:lang w:eastAsia="en-AU"/>
              </w:rPr>
            </w:pPr>
            <w:r w:rsidRPr="00066048">
              <w:rPr>
                <w:rFonts w:eastAsia="Times New Roman"/>
                <w:noProof/>
                <w:lang w:eastAsia="en-AU"/>
              </w:rPr>
              <w:t xml:space="preserve">a review of the PSP Government Investigations and Procurement and Contracting qualifications  </w:t>
            </w:r>
          </w:p>
          <w:p w14:paraId="75A8485B" w14:textId="3119269B" w:rsidR="002C3B27" w:rsidRPr="00066048" w:rsidRDefault="002C3B27" w:rsidP="002C3B27">
            <w:pPr>
              <w:pStyle w:val="ListParagraph"/>
              <w:numPr>
                <w:ilvl w:val="0"/>
                <w:numId w:val="26"/>
              </w:numPr>
              <w:shd w:val="clear" w:color="auto" w:fill="FFFFFF"/>
              <w:jc w:val="both"/>
              <w:rPr>
                <w:rFonts w:eastAsia="Times New Roman"/>
                <w:noProof/>
                <w:lang w:eastAsia="en-AU"/>
              </w:rPr>
            </w:pPr>
            <w:r w:rsidRPr="00066048">
              <w:rPr>
                <w:rFonts w:eastAsia="Times New Roman"/>
                <w:noProof/>
                <w:lang w:eastAsia="en-AU"/>
              </w:rPr>
              <w:t>skills set development for Defence and Local Government</w:t>
            </w:r>
            <w:r w:rsidR="008F1C7E" w:rsidRPr="00066048">
              <w:rPr>
                <w:rFonts w:eastAsia="Times New Roman"/>
                <w:noProof/>
                <w:lang w:eastAsia="en-AU"/>
              </w:rPr>
              <w:t>.</w:t>
            </w:r>
          </w:p>
          <w:p w14:paraId="58DC5C85" w14:textId="091115EF" w:rsidR="002C3B27" w:rsidRPr="00066048" w:rsidRDefault="002C3B27" w:rsidP="00FF7B05">
            <w:pPr>
              <w:shd w:val="clear" w:color="auto" w:fill="FFFFFF"/>
              <w:jc w:val="both"/>
              <w:rPr>
                <w:rFonts w:eastAsia="Times New Roman"/>
                <w:noProof/>
                <w:lang w:eastAsia="en-AU"/>
              </w:rPr>
            </w:pPr>
            <w:r w:rsidRPr="00066048">
              <w:rPr>
                <w:rFonts w:eastAsia="Times New Roman"/>
                <w:noProof/>
                <w:lang w:eastAsia="en-AU"/>
              </w:rPr>
              <w:t xml:space="preserve">Public Skills Australia remains committed to the embedding of qualifications reform, and is enacting the reform principles in all reviews undertaken. </w:t>
            </w:r>
          </w:p>
        </w:tc>
      </w:tr>
      <w:tr w:rsidR="002C3B27" w:rsidRPr="00066048" w14:paraId="650C7DF7" w14:textId="77777777" w:rsidTr="006869CD">
        <w:tc>
          <w:tcPr>
            <w:tcW w:w="3304" w:type="dxa"/>
            <w:tcBorders>
              <w:top w:val="single" w:sz="18" w:space="0" w:color="4D671B"/>
              <w:bottom w:val="single" w:sz="18" w:space="0" w:color="4D671B"/>
            </w:tcBorders>
          </w:tcPr>
          <w:p w14:paraId="61AF69F9" w14:textId="77777777" w:rsidR="002C3B27" w:rsidRPr="00066048" w:rsidRDefault="002C3B27" w:rsidP="002C3B27">
            <w:pPr>
              <w:shd w:val="clear" w:color="auto" w:fill="FFFFFF"/>
              <w:rPr>
                <w:rFonts w:eastAsia="Times New Roman"/>
                <w:noProof/>
                <w:lang w:eastAsia="en-AU"/>
              </w:rPr>
            </w:pPr>
            <w:r w:rsidRPr="00066048">
              <w:rPr>
                <w:rFonts w:eastAsia="Times New Roman"/>
                <w:b/>
                <w:bCs/>
                <w:i/>
                <w:iCs/>
                <w:noProof/>
                <w:lang w:eastAsia="en-AU"/>
              </w:rPr>
              <w:t>Continue to progress actions to consider and address barriers to participation in Auslan, interpreting and translating qualifications</w:t>
            </w:r>
          </w:p>
        </w:tc>
        <w:tc>
          <w:tcPr>
            <w:tcW w:w="3304" w:type="dxa"/>
            <w:gridSpan w:val="2"/>
            <w:tcBorders>
              <w:top w:val="single" w:sz="18" w:space="0" w:color="4D671B"/>
              <w:bottom w:val="single" w:sz="18" w:space="0" w:color="4D671B"/>
            </w:tcBorders>
          </w:tcPr>
          <w:p w14:paraId="2181640E" w14:textId="51866565" w:rsidR="002C3B27" w:rsidRPr="00066048" w:rsidRDefault="002C3B27" w:rsidP="002C3B27">
            <w:pPr>
              <w:shd w:val="clear" w:color="auto" w:fill="FFFFFF"/>
              <w:rPr>
                <w:rFonts w:eastAsia="Times New Roman"/>
                <w:noProof/>
                <w:lang w:eastAsia="en-AU"/>
              </w:rPr>
            </w:pPr>
            <w:r w:rsidRPr="00066048">
              <w:rPr>
                <w:rFonts w:eastAsia="Times New Roman"/>
                <w:b/>
                <w:bCs/>
                <w:i/>
                <w:iCs/>
                <w:noProof/>
                <w:lang w:eastAsia="en-AU"/>
              </w:rPr>
              <w:t>Explore opportunities for the national VET system to better support the skills and training needs of Australian Defence Force veterans transitioning into civilian employment, with consideration to the Royal Commission into Defence and Veteran Suicide recommendation to increase opportunities for members to gain civilian qualifications from Defence training and education</w:t>
            </w:r>
          </w:p>
        </w:tc>
        <w:tc>
          <w:tcPr>
            <w:tcW w:w="3305" w:type="dxa"/>
            <w:tcBorders>
              <w:top w:val="single" w:sz="18" w:space="0" w:color="4D671B"/>
              <w:bottom w:val="single" w:sz="18" w:space="0" w:color="4D671B"/>
            </w:tcBorders>
          </w:tcPr>
          <w:p w14:paraId="08CABEF5" w14:textId="3AB46DD7" w:rsidR="002C3B27" w:rsidRPr="00066048" w:rsidRDefault="002C3B27" w:rsidP="002C3B27">
            <w:pPr>
              <w:shd w:val="clear" w:color="auto" w:fill="FFFFFF"/>
              <w:rPr>
                <w:rFonts w:eastAsia="Times New Roman"/>
                <w:noProof/>
                <w:lang w:eastAsia="en-AU"/>
              </w:rPr>
            </w:pPr>
            <w:r w:rsidRPr="00066048">
              <w:rPr>
                <w:rFonts w:eastAsia="Times New Roman"/>
                <w:b/>
                <w:bCs/>
                <w:i/>
                <w:iCs/>
                <w:noProof/>
                <w:lang w:eastAsia="en-AU"/>
              </w:rPr>
              <w:t>Consider how to improve the sustainability of the local government workforce by determining skill requirements across metro, regional and remote areas and developing solutions to address these requirements, with consideration to relevant recommendations of the Federal Parliamentary Inquiry into Local Government Sustainability</w:t>
            </w:r>
          </w:p>
        </w:tc>
      </w:tr>
      <w:tr w:rsidR="002C3B27" w:rsidRPr="00066048" w14:paraId="5254EA80" w14:textId="77777777" w:rsidTr="002C3B27">
        <w:tc>
          <w:tcPr>
            <w:tcW w:w="9913" w:type="dxa"/>
            <w:gridSpan w:val="4"/>
            <w:tcBorders>
              <w:top w:val="single" w:sz="18" w:space="0" w:color="4D671B"/>
              <w:bottom w:val="single" w:sz="18" w:space="0" w:color="4D671B"/>
            </w:tcBorders>
          </w:tcPr>
          <w:p w14:paraId="756C3E1C" w14:textId="15F47B54" w:rsidR="002C3B27" w:rsidRPr="00066048" w:rsidRDefault="00397CFF" w:rsidP="002C3B27">
            <w:pPr>
              <w:shd w:val="clear" w:color="auto" w:fill="FFFFFF"/>
              <w:jc w:val="both"/>
              <w:rPr>
                <w:rFonts w:eastAsiaTheme="minorEastAsia"/>
                <w:i/>
                <w:iCs/>
                <w:noProof/>
                <w:color w:val="000000"/>
                <w:shd w:val="clear" w:color="auto" w:fill="FFFFFF"/>
                <w:lang w:eastAsia="en-AU"/>
              </w:rPr>
            </w:pPr>
            <w:r w:rsidRPr="00066048">
              <w:rPr>
                <w:rFonts w:eastAsiaTheme="minorEastAsia"/>
                <w:noProof/>
                <w:color w:val="000000"/>
                <w:shd w:val="clear" w:color="auto" w:fill="FFFFFF"/>
                <w:lang w:eastAsia="en-AU"/>
              </w:rPr>
              <w:t>Public Skills Australia</w:t>
            </w:r>
            <w:r w:rsidR="002C3B27" w:rsidRPr="00066048">
              <w:rPr>
                <w:rFonts w:eastAsiaTheme="minorEastAsia"/>
                <w:noProof/>
                <w:color w:val="000000"/>
                <w:shd w:val="clear" w:color="auto" w:fill="FFFFFF"/>
                <w:lang w:eastAsia="en-AU"/>
              </w:rPr>
              <w:t xml:space="preserve"> work</w:t>
            </w:r>
            <w:r w:rsidR="00A14CBC" w:rsidRPr="00066048">
              <w:rPr>
                <w:rFonts w:eastAsiaTheme="minorEastAsia"/>
                <w:noProof/>
                <w:color w:val="000000"/>
                <w:shd w:val="clear" w:color="auto" w:fill="FFFFFF"/>
                <w:lang w:eastAsia="en-AU"/>
              </w:rPr>
              <w:t>s</w:t>
            </w:r>
            <w:r w:rsidR="002C3B27" w:rsidRPr="00066048">
              <w:rPr>
                <w:rFonts w:eastAsiaTheme="minorEastAsia"/>
                <w:noProof/>
                <w:color w:val="000000"/>
                <w:shd w:val="clear" w:color="auto" w:fill="FFFFFF"/>
                <w:lang w:eastAsia="en-AU"/>
              </w:rPr>
              <w:t xml:space="preserve"> to support the progression of skills and training issues identified as prio</w:t>
            </w:r>
            <w:r w:rsidR="00045E77" w:rsidRPr="00066048">
              <w:rPr>
                <w:rFonts w:eastAsiaTheme="minorEastAsia"/>
                <w:noProof/>
                <w:color w:val="000000"/>
                <w:shd w:val="clear" w:color="auto" w:fill="FFFFFF"/>
                <w:lang w:eastAsia="en-AU"/>
              </w:rPr>
              <w:t>r</w:t>
            </w:r>
            <w:r w:rsidR="002C3B27" w:rsidRPr="00066048">
              <w:rPr>
                <w:rFonts w:eastAsiaTheme="minorEastAsia"/>
                <w:noProof/>
                <w:color w:val="000000"/>
                <w:shd w:val="clear" w:color="auto" w:fill="FFFFFF"/>
                <w:lang w:eastAsia="en-AU"/>
              </w:rPr>
              <w:t>i</w:t>
            </w:r>
            <w:r w:rsidR="00045E77" w:rsidRPr="00066048">
              <w:rPr>
                <w:rFonts w:eastAsiaTheme="minorEastAsia"/>
                <w:noProof/>
                <w:color w:val="000000"/>
                <w:shd w:val="clear" w:color="auto" w:fill="FFFFFF"/>
                <w:lang w:eastAsia="en-AU"/>
              </w:rPr>
              <w:t>ti</w:t>
            </w:r>
            <w:r w:rsidR="002C3B27" w:rsidRPr="00066048">
              <w:rPr>
                <w:rFonts w:eastAsiaTheme="minorEastAsia"/>
                <w:noProof/>
                <w:color w:val="000000"/>
                <w:shd w:val="clear" w:color="auto" w:fill="FFFFFF"/>
                <w:lang w:eastAsia="en-AU"/>
              </w:rPr>
              <w:t>es or through the outcomes of reviews</w:t>
            </w:r>
            <w:r w:rsidR="00A14CBC" w:rsidRPr="00066048">
              <w:rPr>
                <w:rFonts w:eastAsiaTheme="minorEastAsia"/>
                <w:noProof/>
                <w:color w:val="000000"/>
                <w:shd w:val="clear" w:color="auto" w:fill="FFFFFF"/>
                <w:lang w:eastAsia="en-AU"/>
              </w:rPr>
              <w:t xml:space="preserve"> and/or inquiries to support the implementation of relevant</w:t>
            </w:r>
            <w:r w:rsidR="002C3B27" w:rsidRPr="00066048">
              <w:rPr>
                <w:rFonts w:eastAsiaTheme="minorEastAsia"/>
                <w:noProof/>
                <w:color w:val="000000"/>
                <w:shd w:val="clear" w:color="auto" w:fill="FFFFFF"/>
                <w:lang w:eastAsia="en-AU"/>
              </w:rPr>
              <w:t xml:space="preserve"> </w:t>
            </w:r>
            <w:r w:rsidR="002C3B27" w:rsidRPr="00066048">
              <w:rPr>
                <w:rFonts w:eastAsiaTheme="minorEastAsia"/>
                <w:noProof/>
                <w:color w:val="000000"/>
                <w:shd w:val="clear" w:color="auto" w:fill="FFFFFF"/>
                <w:lang w:eastAsia="en-AU"/>
              </w:rPr>
              <w:lastRenderedPageBreak/>
              <w:t xml:space="preserve">recommendations. To date, </w:t>
            </w:r>
            <w:r w:rsidR="00A14CBC" w:rsidRPr="00066048">
              <w:rPr>
                <w:rFonts w:eastAsiaTheme="minorEastAsia"/>
                <w:noProof/>
                <w:color w:val="000000"/>
                <w:shd w:val="clear" w:color="auto" w:fill="FFFFFF"/>
                <w:lang w:eastAsia="en-AU"/>
              </w:rPr>
              <w:t>it has worked with the Public Safety and Government industry</w:t>
            </w:r>
            <w:r w:rsidR="00A76077" w:rsidRPr="00066048">
              <w:rPr>
                <w:rFonts w:eastAsiaTheme="minorEastAsia"/>
                <w:noProof/>
                <w:color w:val="000000"/>
                <w:shd w:val="clear" w:color="auto" w:fill="FFFFFF"/>
                <w:lang w:eastAsia="en-AU"/>
              </w:rPr>
              <w:t xml:space="preserve"> to support the</w:t>
            </w:r>
            <w:r w:rsidR="002C3B27" w:rsidRPr="00066048">
              <w:rPr>
                <w:rFonts w:eastAsiaTheme="minorEastAsia"/>
                <w:noProof/>
                <w:color w:val="000000"/>
                <w:shd w:val="clear" w:color="auto" w:fill="FFFFFF"/>
                <w:lang w:eastAsia="en-AU"/>
              </w:rPr>
              <w:t xml:space="preserve"> outcomes </w:t>
            </w:r>
            <w:r w:rsidR="00A76077" w:rsidRPr="00066048">
              <w:rPr>
                <w:rFonts w:eastAsiaTheme="minorEastAsia"/>
                <w:noProof/>
                <w:color w:val="000000"/>
                <w:shd w:val="clear" w:color="auto" w:fill="FFFFFF"/>
                <w:lang w:eastAsia="en-AU"/>
              </w:rPr>
              <w:t>sought by</w:t>
            </w:r>
            <w:r w:rsidR="002C3B27" w:rsidRPr="00066048">
              <w:rPr>
                <w:rFonts w:eastAsiaTheme="minorEastAsia"/>
                <w:noProof/>
                <w:color w:val="000000"/>
                <w:shd w:val="clear" w:color="auto" w:fill="FFFFFF"/>
                <w:lang w:eastAsia="en-AU"/>
              </w:rPr>
              <w:t xml:space="preserve"> the </w:t>
            </w:r>
            <w:r w:rsidR="002C3B27" w:rsidRPr="00066048">
              <w:rPr>
                <w:rFonts w:eastAsiaTheme="minorEastAsia"/>
                <w:i/>
                <w:iCs/>
                <w:noProof/>
                <w:color w:val="000000"/>
                <w:shd w:val="clear" w:color="auto" w:fill="FFFFFF"/>
                <w:lang w:eastAsia="en-AU"/>
              </w:rPr>
              <w:t xml:space="preserve">Royal Commission into Violence, Abuse, Neglect and Exploitation of People with Disability, Royal Commission into Defence and Veteran Suicide, Federal Parliamentary Inquiry into Local Government Sustainability, </w:t>
            </w:r>
            <w:r w:rsidR="002C3B27" w:rsidRPr="00066048">
              <w:rPr>
                <w:rFonts w:eastAsiaTheme="minorEastAsia"/>
                <w:noProof/>
                <w:color w:val="000000"/>
                <w:shd w:val="clear" w:color="auto" w:fill="FFFFFF"/>
                <w:lang w:eastAsia="en-AU"/>
              </w:rPr>
              <w:t xml:space="preserve">and the </w:t>
            </w:r>
            <w:r w:rsidR="002C3B27" w:rsidRPr="00066048">
              <w:rPr>
                <w:rFonts w:eastAsiaTheme="minorEastAsia"/>
                <w:i/>
                <w:iCs/>
                <w:noProof/>
                <w:color w:val="000000"/>
                <w:shd w:val="clear" w:color="auto" w:fill="FFFFFF"/>
                <w:lang w:eastAsia="en-AU"/>
              </w:rPr>
              <w:t xml:space="preserve">VET Workforce Blueprint. </w:t>
            </w:r>
          </w:p>
          <w:p w14:paraId="0BD4A9AB" w14:textId="77777777" w:rsidR="00982C9C" w:rsidRPr="00066048" w:rsidRDefault="00A76077" w:rsidP="00A8767F">
            <w:pPr>
              <w:shd w:val="clear" w:color="auto" w:fill="FFFFFF"/>
              <w:jc w:val="both"/>
              <w:rPr>
                <w:rFonts w:eastAsia="Times New Roman"/>
                <w:noProof/>
                <w:lang w:eastAsia="en-AU"/>
              </w:rPr>
            </w:pPr>
            <w:r w:rsidRPr="00066048">
              <w:rPr>
                <w:rFonts w:eastAsiaTheme="minorEastAsia"/>
                <w:noProof/>
                <w:color w:val="000000"/>
                <w:shd w:val="clear" w:color="auto" w:fill="FFFFFF"/>
                <w:lang w:eastAsia="en-AU"/>
              </w:rPr>
              <w:t>Public Skills Australia is</w:t>
            </w:r>
            <w:r w:rsidR="002C3B27" w:rsidRPr="00066048">
              <w:rPr>
                <w:rFonts w:eastAsiaTheme="minorEastAsia"/>
                <w:noProof/>
                <w:color w:val="000000"/>
                <w:shd w:val="clear" w:color="auto" w:fill="FFFFFF"/>
                <w:lang w:eastAsia="en-AU"/>
              </w:rPr>
              <w:t xml:space="preserve"> progressing work to review the </w:t>
            </w:r>
            <w:r w:rsidR="002C3B27" w:rsidRPr="00066048">
              <w:rPr>
                <w:rFonts w:eastAsia="Times New Roman"/>
                <w:noProof/>
                <w:lang w:eastAsia="en-AU"/>
              </w:rPr>
              <w:t>Auslan, Interpreting and Translating Qualifications</w:t>
            </w:r>
            <w:r w:rsidR="005A185F" w:rsidRPr="00066048">
              <w:rPr>
                <w:rFonts w:eastAsia="Times New Roman"/>
                <w:noProof/>
                <w:lang w:eastAsia="en-AU"/>
              </w:rPr>
              <w:t xml:space="preserve"> in support of </w:t>
            </w:r>
            <w:r w:rsidR="0054217A" w:rsidRPr="00066048">
              <w:rPr>
                <w:rFonts w:eastAsia="Times New Roman"/>
                <w:noProof/>
                <w:lang w:eastAsia="en-AU"/>
              </w:rPr>
              <w:t xml:space="preserve">recommendation </w:t>
            </w:r>
            <w:r w:rsidR="005A47A2" w:rsidRPr="00066048">
              <w:rPr>
                <w:rFonts w:eastAsia="Times New Roman"/>
                <w:noProof/>
                <w:lang w:eastAsia="en-AU"/>
              </w:rPr>
              <w:t xml:space="preserve">6.2 of the </w:t>
            </w:r>
            <w:r w:rsidR="005A47A2" w:rsidRPr="00066048">
              <w:rPr>
                <w:rFonts w:eastAsiaTheme="minorEastAsia"/>
                <w:i/>
                <w:iCs/>
                <w:noProof/>
                <w:color w:val="000000"/>
                <w:shd w:val="clear" w:color="auto" w:fill="FFFFFF"/>
                <w:lang w:eastAsia="en-AU"/>
              </w:rPr>
              <w:t>Royal Commission into Violence, Abuse, Neglect and Exploitation of People with Disability</w:t>
            </w:r>
            <w:r w:rsidRPr="00066048">
              <w:rPr>
                <w:rFonts w:eastAsiaTheme="minorEastAsia"/>
                <w:i/>
                <w:iCs/>
                <w:noProof/>
                <w:color w:val="000000"/>
                <w:shd w:val="clear" w:color="auto" w:fill="FFFFFF"/>
                <w:lang w:eastAsia="en-AU"/>
              </w:rPr>
              <w:t xml:space="preserve"> </w:t>
            </w:r>
            <w:r w:rsidRPr="00066048">
              <w:rPr>
                <w:rFonts w:eastAsiaTheme="minorEastAsia"/>
                <w:noProof/>
                <w:color w:val="000000"/>
                <w:shd w:val="clear" w:color="auto" w:fill="FFFFFF"/>
                <w:lang w:eastAsia="en-AU"/>
              </w:rPr>
              <w:t>and</w:t>
            </w:r>
            <w:r w:rsidRPr="00066048">
              <w:rPr>
                <w:rFonts w:eastAsiaTheme="minorEastAsia"/>
                <w:i/>
                <w:iCs/>
                <w:noProof/>
                <w:color w:val="000000"/>
                <w:shd w:val="clear" w:color="auto" w:fill="FFFFFF"/>
                <w:lang w:eastAsia="en-AU"/>
              </w:rPr>
              <w:t xml:space="preserve"> </w:t>
            </w:r>
            <w:r w:rsidR="002C3B27" w:rsidRPr="00066048">
              <w:rPr>
                <w:rFonts w:eastAsia="Times New Roman"/>
                <w:noProof/>
                <w:lang w:eastAsia="en-AU"/>
              </w:rPr>
              <w:t xml:space="preserve">recently completed Phase 1 of this project. </w:t>
            </w:r>
          </w:p>
          <w:p w14:paraId="566AC92C" w14:textId="04C81B86" w:rsidR="00A8767F" w:rsidRPr="00066048" w:rsidRDefault="002C3B27" w:rsidP="00A8767F">
            <w:pPr>
              <w:shd w:val="clear" w:color="auto" w:fill="FFFFFF"/>
              <w:jc w:val="both"/>
              <w:rPr>
                <w:rFonts w:eastAsia="Times New Roman"/>
                <w:noProof/>
                <w:lang w:eastAsia="en-AU"/>
              </w:rPr>
            </w:pPr>
            <w:r w:rsidRPr="00066048">
              <w:rPr>
                <w:rFonts w:eastAsia="Times New Roman"/>
                <w:noProof/>
                <w:lang w:eastAsia="en-AU"/>
              </w:rPr>
              <w:t xml:space="preserve">Phase 2 </w:t>
            </w:r>
            <w:r w:rsidR="00A76077" w:rsidRPr="00066048">
              <w:rPr>
                <w:rFonts w:eastAsia="Times New Roman"/>
                <w:noProof/>
                <w:lang w:eastAsia="en-AU"/>
              </w:rPr>
              <w:t>of this work will commence shortly</w:t>
            </w:r>
            <w:r w:rsidR="00A8767F" w:rsidRPr="00066048">
              <w:rPr>
                <w:rFonts w:eastAsia="Times New Roman"/>
                <w:noProof/>
                <w:lang w:eastAsia="en-AU"/>
              </w:rPr>
              <w:t xml:space="preserve"> to action recommendations from Phase 1 to update the relevant qualifications to:</w:t>
            </w:r>
          </w:p>
          <w:p w14:paraId="7D821D94" w14:textId="77777777" w:rsidR="00A8767F" w:rsidRPr="00066048" w:rsidRDefault="00A8767F" w:rsidP="00A8767F">
            <w:pPr>
              <w:pStyle w:val="ListParagraph"/>
              <w:numPr>
                <w:ilvl w:val="0"/>
                <w:numId w:val="30"/>
              </w:numPr>
              <w:shd w:val="clear" w:color="auto" w:fill="FFFFFF"/>
              <w:jc w:val="both"/>
              <w:rPr>
                <w:rFonts w:eastAsia="Times New Roman"/>
                <w:noProof/>
                <w:lang w:eastAsia="en-AU"/>
              </w:rPr>
            </w:pPr>
            <w:r w:rsidRPr="00066048">
              <w:rPr>
                <w:rFonts w:eastAsia="Times New Roman"/>
                <w:noProof/>
                <w:lang w:eastAsia="en-AU"/>
              </w:rPr>
              <w:t>Establish clear pathways learners who wish to become Interpreters or for the purposes </w:t>
            </w:r>
            <w:r w:rsidRPr="00066048">
              <w:rPr>
                <w:rFonts w:eastAsia="Times New Roman"/>
                <w:noProof/>
                <w:lang w:eastAsia="en-AU"/>
              </w:rPr>
              <w:br/>
              <w:t>of community engagement. </w:t>
            </w:r>
          </w:p>
          <w:p w14:paraId="1621272A" w14:textId="77777777" w:rsidR="00A8767F" w:rsidRPr="00066048" w:rsidRDefault="00A8767F" w:rsidP="00A8767F">
            <w:pPr>
              <w:pStyle w:val="ListParagraph"/>
              <w:numPr>
                <w:ilvl w:val="0"/>
                <w:numId w:val="30"/>
              </w:numPr>
              <w:shd w:val="clear" w:color="auto" w:fill="FFFFFF"/>
              <w:jc w:val="both"/>
              <w:rPr>
                <w:rFonts w:eastAsia="Times New Roman"/>
                <w:noProof/>
                <w:lang w:eastAsia="en-AU"/>
              </w:rPr>
            </w:pPr>
            <w:r w:rsidRPr="00066048">
              <w:rPr>
                <w:rFonts w:eastAsia="Times New Roman"/>
                <w:noProof/>
                <w:lang w:eastAsia="en-AU"/>
              </w:rPr>
              <w:t>Increase the accessibility of Training Package products to allow Deaf Community members to achieve </w:t>
            </w:r>
            <w:r w:rsidRPr="00066048">
              <w:rPr>
                <w:rFonts w:eastAsia="Times New Roman"/>
                <w:noProof/>
                <w:lang w:eastAsia="en-AU"/>
              </w:rPr>
              <w:br/>
              <w:t>competence.</w:t>
            </w:r>
          </w:p>
          <w:p w14:paraId="73C02054" w14:textId="29720471" w:rsidR="00A8767F" w:rsidRPr="00066048" w:rsidRDefault="00A8767F" w:rsidP="00A8767F">
            <w:pPr>
              <w:pStyle w:val="ListParagraph"/>
              <w:numPr>
                <w:ilvl w:val="0"/>
                <w:numId w:val="30"/>
              </w:numPr>
              <w:shd w:val="clear" w:color="auto" w:fill="FFFFFF"/>
              <w:jc w:val="both"/>
              <w:rPr>
                <w:rFonts w:eastAsia="Times New Roman"/>
                <w:noProof/>
                <w:lang w:eastAsia="en-AU"/>
              </w:rPr>
            </w:pPr>
            <w:r w:rsidRPr="00066048">
              <w:rPr>
                <w:rFonts w:eastAsia="Times New Roman"/>
                <w:noProof/>
                <w:lang w:eastAsia="en-AU"/>
              </w:rPr>
              <w:t>Improve the skills and knowledge requirements within relevant qualifications to align with industry </w:t>
            </w:r>
            <w:r w:rsidRPr="00066048">
              <w:rPr>
                <w:rFonts w:eastAsia="Times New Roman"/>
                <w:noProof/>
                <w:lang w:eastAsia="en-AU"/>
              </w:rPr>
              <w:br/>
              <w:t>and Deaf Community standards.</w:t>
            </w:r>
          </w:p>
          <w:p w14:paraId="281853AF" w14:textId="6D0F2A06" w:rsidR="00B379D5" w:rsidRPr="00066048" w:rsidRDefault="00B379D5" w:rsidP="00B379D5">
            <w:pPr>
              <w:shd w:val="clear" w:color="auto" w:fill="FFFFFF"/>
              <w:jc w:val="both"/>
              <w:rPr>
                <w:rFonts w:eastAsia="Times New Roman"/>
                <w:noProof/>
                <w:lang w:eastAsia="en-AU"/>
              </w:rPr>
            </w:pPr>
            <w:r w:rsidRPr="00066048">
              <w:rPr>
                <w:rFonts w:eastAsia="Times New Roman"/>
                <w:noProof/>
                <w:lang w:eastAsia="en-AU"/>
              </w:rPr>
              <w:t>These outcomes will streamlin</w:t>
            </w:r>
            <w:r w:rsidR="00012428" w:rsidRPr="00066048">
              <w:rPr>
                <w:rFonts w:eastAsia="Times New Roman"/>
                <w:noProof/>
                <w:lang w:eastAsia="en-AU"/>
              </w:rPr>
              <w:t>e</w:t>
            </w:r>
            <w:r w:rsidRPr="00066048">
              <w:rPr>
                <w:rFonts w:eastAsia="Times New Roman"/>
                <w:noProof/>
                <w:lang w:eastAsia="en-AU"/>
              </w:rPr>
              <w:t xml:space="preserve"> the pathway to become an Interpreter</w:t>
            </w:r>
            <w:r w:rsidR="00801F80" w:rsidRPr="00066048">
              <w:rPr>
                <w:rFonts w:eastAsia="Times New Roman"/>
                <w:noProof/>
                <w:lang w:eastAsia="en-AU"/>
              </w:rPr>
              <w:t>,</w:t>
            </w:r>
            <w:r w:rsidRPr="00066048">
              <w:rPr>
                <w:rFonts w:eastAsia="Times New Roman"/>
                <w:noProof/>
                <w:lang w:eastAsia="en-AU"/>
              </w:rPr>
              <w:t xml:space="preserve"> thereby increasing the number operating within Australia over the longer term.</w:t>
            </w:r>
          </w:p>
          <w:p w14:paraId="37EB20C5" w14:textId="38B48BDE" w:rsidR="002C3B27" w:rsidRPr="00066048" w:rsidRDefault="003E3CBE" w:rsidP="00FF7B05">
            <w:pPr>
              <w:shd w:val="clear" w:color="auto" w:fill="FFFFFF"/>
              <w:jc w:val="both"/>
              <w:rPr>
                <w:rFonts w:eastAsiaTheme="minorEastAsia"/>
                <w:noProof/>
                <w:color w:val="000000"/>
                <w:shd w:val="clear" w:color="auto" w:fill="FFFFFF"/>
                <w:lang w:eastAsia="en-AU"/>
              </w:rPr>
            </w:pPr>
            <w:r w:rsidRPr="00066048">
              <w:rPr>
                <w:rFonts w:eastAsia="Times New Roman"/>
                <w:noProof/>
                <w:lang w:eastAsia="en-AU"/>
              </w:rPr>
              <w:t>W</w:t>
            </w:r>
            <w:r w:rsidR="002C3B27" w:rsidRPr="00066048">
              <w:rPr>
                <w:rFonts w:eastAsiaTheme="minorEastAsia"/>
                <w:noProof/>
                <w:color w:val="000000"/>
                <w:shd w:val="clear" w:color="auto" w:fill="FFFFFF"/>
                <w:lang w:eastAsia="en-AU"/>
              </w:rPr>
              <w:t xml:space="preserve">orking closely with Defence and Local Government colleagues to progress capability reviews and skills audits </w:t>
            </w:r>
            <w:r w:rsidRPr="00066048">
              <w:rPr>
                <w:rFonts w:eastAsiaTheme="minorEastAsia"/>
                <w:noProof/>
                <w:color w:val="000000"/>
                <w:shd w:val="clear" w:color="auto" w:fill="FFFFFF"/>
                <w:lang w:eastAsia="en-AU"/>
              </w:rPr>
              <w:t>are also current focus areas</w:t>
            </w:r>
            <w:r w:rsidR="002C3B27" w:rsidRPr="00066048">
              <w:rPr>
                <w:rFonts w:eastAsiaTheme="minorEastAsia"/>
                <w:noProof/>
                <w:color w:val="000000"/>
                <w:shd w:val="clear" w:color="auto" w:fill="FFFFFF"/>
                <w:lang w:eastAsia="en-AU"/>
              </w:rPr>
              <w:t xml:space="preserve">. </w:t>
            </w:r>
            <w:r w:rsidR="00B422C8" w:rsidRPr="00066048">
              <w:rPr>
                <w:rFonts w:eastAsiaTheme="minorEastAsia"/>
                <w:noProof/>
                <w:color w:val="000000"/>
                <w:shd w:val="clear" w:color="auto" w:fill="FFFFFF"/>
                <w:lang w:eastAsia="en-AU"/>
              </w:rPr>
              <w:t xml:space="preserve">This work will inform future actions to support these </w:t>
            </w:r>
            <w:r w:rsidR="001E2AD6" w:rsidRPr="00066048">
              <w:rPr>
                <w:rFonts w:eastAsiaTheme="minorEastAsia"/>
                <w:noProof/>
                <w:color w:val="000000"/>
                <w:shd w:val="clear" w:color="auto" w:fill="FFFFFF"/>
                <w:lang w:eastAsia="en-AU"/>
              </w:rPr>
              <w:t>industries and the recommendations eminating from the relevant Royal Commission and Parliamentary Inquiry</w:t>
            </w:r>
          </w:p>
        </w:tc>
      </w:tr>
      <w:tr w:rsidR="002C3B27" w:rsidRPr="00066048" w14:paraId="23EC1010" w14:textId="77777777" w:rsidTr="002C3B27">
        <w:tc>
          <w:tcPr>
            <w:tcW w:w="9913" w:type="dxa"/>
            <w:gridSpan w:val="4"/>
            <w:tcBorders>
              <w:top w:val="single" w:sz="18" w:space="0" w:color="4D671B"/>
              <w:bottom w:val="single" w:sz="18" w:space="0" w:color="4D671B"/>
            </w:tcBorders>
          </w:tcPr>
          <w:p w14:paraId="22FB760A" w14:textId="5E5DA8BE" w:rsidR="002C3B27" w:rsidRPr="00066048" w:rsidRDefault="002C3B27" w:rsidP="00FF7B05">
            <w:pPr>
              <w:shd w:val="clear" w:color="auto" w:fill="FFFFFF"/>
              <w:jc w:val="both"/>
              <w:rPr>
                <w:rFonts w:eastAsia="Times New Roman"/>
                <w:noProof/>
                <w:lang w:eastAsia="en-AU"/>
              </w:rPr>
            </w:pPr>
            <w:r w:rsidRPr="00066048">
              <w:rPr>
                <w:rFonts w:eastAsia="Times New Roman"/>
                <w:b/>
                <w:bCs/>
                <w:i/>
                <w:iCs/>
                <w:noProof/>
                <w:lang w:eastAsia="en-AU"/>
              </w:rPr>
              <w:lastRenderedPageBreak/>
              <w:t>Collaborate with government and industry (employers and unions) to identify opportunities to strengthen capabilities of the public safety and government workforces in preparing for and responding to emergency events, including identification of emerging or revised skill requirements</w:t>
            </w:r>
          </w:p>
        </w:tc>
      </w:tr>
      <w:tr w:rsidR="002C3B27" w:rsidRPr="00066048" w14:paraId="051658F6" w14:textId="77777777" w:rsidTr="002C3B27">
        <w:tc>
          <w:tcPr>
            <w:tcW w:w="9913" w:type="dxa"/>
            <w:gridSpan w:val="4"/>
            <w:tcBorders>
              <w:top w:val="single" w:sz="18" w:space="0" w:color="4D671B"/>
              <w:bottom w:val="single" w:sz="18" w:space="0" w:color="4D671B"/>
            </w:tcBorders>
          </w:tcPr>
          <w:p w14:paraId="3A3B0407" w14:textId="56CAF9F3" w:rsidR="002C3B27" w:rsidRPr="00066048" w:rsidRDefault="003E3CBE" w:rsidP="00FF7B05">
            <w:p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Public Skills Australia is</w:t>
            </w:r>
            <w:r w:rsidR="002C3B27" w:rsidRPr="00066048">
              <w:rPr>
                <w:rFonts w:eastAsiaTheme="minorEastAsia"/>
                <w:noProof/>
                <w:color w:val="000000"/>
                <w:shd w:val="clear" w:color="auto" w:fill="FFFFFF"/>
                <w:lang w:eastAsia="en-AU"/>
              </w:rPr>
              <w:t xml:space="preserve"> undetaking </w:t>
            </w:r>
            <w:r w:rsidRPr="00066048">
              <w:rPr>
                <w:rFonts w:eastAsiaTheme="minorEastAsia"/>
                <w:noProof/>
                <w:color w:val="000000"/>
                <w:shd w:val="clear" w:color="auto" w:fill="FFFFFF"/>
                <w:lang w:eastAsia="en-AU"/>
              </w:rPr>
              <w:t>several projects</w:t>
            </w:r>
            <w:r w:rsidR="002C3B27" w:rsidRPr="00066048">
              <w:rPr>
                <w:rFonts w:eastAsiaTheme="minorEastAsia"/>
                <w:noProof/>
                <w:color w:val="000000"/>
                <w:shd w:val="clear" w:color="auto" w:fill="FFFFFF"/>
                <w:lang w:eastAsia="en-AU"/>
              </w:rPr>
              <w:t xml:space="preserve"> to support the </w:t>
            </w:r>
            <w:r w:rsidR="00612530" w:rsidRPr="00066048">
              <w:rPr>
                <w:rFonts w:eastAsiaTheme="minorEastAsia"/>
                <w:noProof/>
                <w:color w:val="000000"/>
                <w:shd w:val="clear" w:color="auto" w:fill="FFFFFF"/>
                <w:lang w:eastAsia="en-AU"/>
              </w:rPr>
              <w:t>P</w:t>
            </w:r>
            <w:r w:rsidR="002C3B27" w:rsidRPr="00066048">
              <w:rPr>
                <w:rFonts w:eastAsiaTheme="minorEastAsia"/>
                <w:noProof/>
                <w:color w:val="000000"/>
                <w:shd w:val="clear" w:color="auto" w:fill="FFFFFF"/>
                <w:lang w:eastAsia="en-AU"/>
              </w:rPr>
              <w:t xml:space="preserve">ublic </w:t>
            </w:r>
            <w:r w:rsidR="00612530" w:rsidRPr="00066048">
              <w:rPr>
                <w:rFonts w:eastAsiaTheme="minorEastAsia"/>
                <w:noProof/>
                <w:color w:val="000000"/>
                <w:shd w:val="clear" w:color="auto" w:fill="FFFFFF"/>
                <w:lang w:eastAsia="en-AU"/>
              </w:rPr>
              <w:t>S</w:t>
            </w:r>
            <w:r w:rsidR="002C3B27" w:rsidRPr="00066048">
              <w:rPr>
                <w:rFonts w:eastAsiaTheme="minorEastAsia"/>
                <w:noProof/>
                <w:color w:val="000000"/>
                <w:shd w:val="clear" w:color="auto" w:fill="FFFFFF"/>
                <w:lang w:eastAsia="en-AU"/>
              </w:rPr>
              <w:t xml:space="preserve">afety and </w:t>
            </w:r>
            <w:r w:rsidR="00612530" w:rsidRPr="00066048">
              <w:rPr>
                <w:rFonts w:eastAsiaTheme="minorEastAsia"/>
                <w:noProof/>
                <w:color w:val="000000"/>
                <w:shd w:val="clear" w:color="auto" w:fill="FFFFFF"/>
                <w:lang w:eastAsia="en-AU"/>
              </w:rPr>
              <w:t>G</w:t>
            </w:r>
            <w:r w:rsidR="002C3B27" w:rsidRPr="00066048">
              <w:rPr>
                <w:rFonts w:eastAsiaTheme="minorEastAsia"/>
                <w:noProof/>
                <w:color w:val="000000"/>
                <w:shd w:val="clear" w:color="auto" w:fill="FFFFFF"/>
                <w:lang w:eastAsia="en-AU"/>
              </w:rPr>
              <w:t xml:space="preserve">overnment workforces with emergency preparation, response and recovery. </w:t>
            </w:r>
            <w:r w:rsidRPr="00066048">
              <w:rPr>
                <w:rFonts w:eastAsiaTheme="minorEastAsia"/>
                <w:noProof/>
                <w:color w:val="000000"/>
                <w:shd w:val="clear" w:color="auto" w:fill="FFFFFF"/>
                <w:lang w:eastAsia="en-AU"/>
              </w:rPr>
              <w:t xml:space="preserve">This includes working </w:t>
            </w:r>
            <w:r w:rsidR="002C3B27" w:rsidRPr="00066048">
              <w:rPr>
                <w:rFonts w:eastAsiaTheme="minorEastAsia"/>
                <w:noProof/>
                <w:color w:val="000000"/>
                <w:shd w:val="clear" w:color="auto" w:fill="FFFFFF"/>
                <w:lang w:eastAsia="en-AU"/>
              </w:rPr>
              <w:t xml:space="preserve">with Fire and Emergency Services to examine emergency responses to fires occuring within complex infrustructure as well as examing emerging </w:t>
            </w:r>
            <w:r w:rsidR="002C3B27" w:rsidRPr="00066048">
              <w:rPr>
                <w:rFonts w:eastAsiaTheme="minorEastAsia"/>
                <w:noProof/>
                <w:color w:val="000000"/>
                <w:shd w:val="clear" w:color="auto" w:fill="FFFFFF"/>
                <w:lang w:eastAsia="en-AU"/>
              </w:rPr>
              <w:lastRenderedPageBreak/>
              <w:t>tech</w:t>
            </w:r>
            <w:r w:rsidRPr="00066048">
              <w:rPr>
                <w:rFonts w:eastAsiaTheme="minorEastAsia"/>
                <w:noProof/>
                <w:color w:val="000000"/>
                <w:shd w:val="clear" w:color="auto" w:fill="FFFFFF"/>
                <w:lang w:eastAsia="en-AU"/>
              </w:rPr>
              <w:t>nology</w:t>
            </w:r>
            <w:r w:rsidR="002C3B27" w:rsidRPr="00066048">
              <w:rPr>
                <w:rFonts w:eastAsiaTheme="minorEastAsia"/>
                <w:noProof/>
                <w:color w:val="000000"/>
                <w:shd w:val="clear" w:color="auto" w:fill="FFFFFF"/>
                <w:lang w:eastAsia="en-AU"/>
              </w:rPr>
              <w:t xml:space="preserve"> and its impact on emergency response. </w:t>
            </w:r>
            <w:r w:rsidRPr="00066048">
              <w:rPr>
                <w:rFonts w:eastAsiaTheme="minorEastAsia"/>
                <w:noProof/>
                <w:color w:val="000000"/>
                <w:shd w:val="clear" w:color="auto" w:fill="FFFFFF"/>
                <w:lang w:eastAsia="en-AU"/>
              </w:rPr>
              <w:t>Other projects includes working with</w:t>
            </w:r>
            <w:r w:rsidR="002C3B27" w:rsidRPr="00066048">
              <w:rPr>
                <w:rFonts w:eastAsiaTheme="minorEastAsia"/>
                <w:noProof/>
                <w:color w:val="000000"/>
                <w:shd w:val="clear" w:color="auto" w:fill="FFFFFF"/>
                <w:lang w:eastAsia="en-AU"/>
              </w:rPr>
              <w:t xml:space="preserve"> Police to update qualifications impacting police emergency response and with Local Government to develop skill sets for emergency management in local government areas. </w:t>
            </w:r>
          </w:p>
        </w:tc>
      </w:tr>
      <w:tr w:rsidR="002C3B27" w:rsidRPr="00066048" w14:paraId="3E559BA9" w14:textId="77777777" w:rsidTr="002C3B27">
        <w:tc>
          <w:tcPr>
            <w:tcW w:w="9913" w:type="dxa"/>
            <w:gridSpan w:val="4"/>
            <w:tcBorders>
              <w:top w:val="single" w:sz="18" w:space="0" w:color="4D671B"/>
              <w:bottom w:val="single" w:sz="18" w:space="0" w:color="4D671B"/>
            </w:tcBorders>
          </w:tcPr>
          <w:p w14:paraId="7F0001E5" w14:textId="51ECF888" w:rsidR="002C3B27" w:rsidRPr="00066048" w:rsidRDefault="002C3B27" w:rsidP="00FF7B05">
            <w:pPr>
              <w:shd w:val="clear" w:color="auto" w:fill="FFFFFF"/>
              <w:jc w:val="both"/>
              <w:rPr>
                <w:rFonts w:eastAsia="Times New Roman"/>
                <w:b/>
                <w:bCs/>
                <w:i/>
                <w:iCs/>
                <w:noProof/>
                <w:lang w:eastAsia="en-AU"/>
              </w:rPr>
            </w:pPr>
            <w:r w:rsidRPr="00066048">
              <w:rPr>
                <w:rFonts w:eastAsia="Times New Roman"/>
                <w:b/>
                <w:bCs/>
                <w:i/>
                <w:iCs/>
                <w:noProof/>
                <w:lang w:eastAsia="en-AU"/>
              </w:rPr>
              <w:lastRenderedPageBreak/>
              <w:t>Continue to contribute to strengthening the training of educators, identifying barriers to attracting and retaining trainers and assessors and by working with employers, governments and training providers to implement strategies that address sector-specific challenges</w:t>
            </w:r>
          </w:p>
        </w:tc>
      </w:tr>
      <w:tr w:rsidR="002C3B27" w14:paraId="2D17A2C6" w14:textId="77777777" w:rsidTr="002C3B27">
        <w:tc>
          <w:tcPr>
            <w:tcW w:w="9913" w:type="dxa"/>
            <w:gridSpan w:val="4"/>
            <w:tcBorders>
              <w:top w:val="single" w:sz="18" w:space="0" w:color="4D671B"/>
              <w:bottom w:val="single" w:sz="18" w:space="0" w:color="4D671B"/>
            </w:tcBorders>
          </w:tcPr>
          <w:p w14:paraId="6E758261" w14:textId="2F8E4EE2" w:rsidR="002C3B27" w:rsidRPr="002C3B27" w:rsidRDefault="003E3CBE" w:rsidP="00FF7B05">
            <w:pPr>
              <w:shd w:val="clear" w:color="auto" w:fill="FFFFFF"/>
              <w:jc w:val="both"/>
              <w:rPr>
                <w:rFonts w:eastAsiaTheme="minorEastAsia"/>
                <w:noProof/>
                <w:color w:val="000000"/>
                <w:shd w:val="clear" w:color="auto" w:fill="FFFFFF"/>
                <w:lang w:eastAsia="en-AU"/>
              </w:rPr>
            </w:pPr>
            <w:r w:rsidRPr="00066048">
              <w:rPr>
                <w:rFonts w:eastAsiaTheme="minorEastAsia"/>
                <w:noProof/>
                <w:color w:val="000000"/>
                <w:shd w:val="clear" w:color="auto" w:fill="FFFFFF"/>
                <w:lang w:eastAsia="en-AU"/>
              </w:rPr>
              <w:t>Public Skills Australia has</w:t>
            </w:r>
            <w:r w:rsidR="002C3B27" w:rsidRPr="00066048">
              <w:rPr>
                <w:rFonts w:eastAsiaTheme="minorEastAsia"/>
                <w:noProof/>
                <w:color w:val="000000"/>
                <w:shd w:val="clear" w:color="auto" w:fill="FFFFFF"/>
                <w:lang w:eastAsia="en-AU"/>
              </w:rPr>
              <w:t xml:space="preserve"> progress</w:t>
            </w:r>
            <w:r w:rsidRPr="00066048">
              <w:rPr>
                <w:rFonts w:eastAsiaTheme="minorEastAsia"/>
                <w:noProof/>
                <w:color w:val="000000"/>
                <w:shd w:val="clear" w:color="auto" w:fill="FFFFFF"/>
                <w:lang w:eastAsia="en-AU"/>
              </w:rPr>
              <w:t>ed its</w:t>
            </w:r>
            <w:r w:rsidR="002C3B27" w:rsidRPr="00066048">
              <w:rPr>
                <w:rFonts w:eastAsiaTheme="minorEastAsia"/>
                <w:noProof/>
                <w:color w:val="000000"/>
                <w:shd w:val="clear" w:color="auto" w:fill="FFFFFF"/>
                <w:lang w:eastAsia="en-AU"/>
              </w:rPr>
              <w:t xml:space="preserve"> understanding of the barriers to attracting and retaining trainers and assessors</w:t>
            </w:r>
            <w:r w:rsidRPr="00066048">
              <w:rPr>
                <w:rFonts w:eastAsiaTheme="minorEastAsia"/>
                <w:noProof/>
                <w:color w:val="000000"/>
                <w:shd w:val="clear" w:color="auto" w:fill="FFFFFF"/>
                <w:lang w:eastAsia="en-AU"/>
              </w:rPr>
              <w:t xml:space="preserve"> within the Public Safety and Government industry</w:t>
            </w:r>
            <w:r w:rsidR="002C3B27" w:rsidRPr="00066048">
              <w:rPr>
                <w:rFonts w:eastAsiaTheme="minorEastAsia"/>
                <w:noProof/>
                <w:color w:val="000000"/>
                <w:shd w:val="clear" w:color="auto" w:fill="FFFFFF"/>
                <w:lang w:eastAsia="en-AU"/>
              </w:rPr>
              <w:t xml:space="preserve">. </w:t>
            </w:r>
            <w:r w:rsidRPr="00066048">
              <w:rPr>
                <w:rFonts w:eastAsiaTheme="minorEastAsia"/>
                <w:noProof/>
                <w:color w:val="000000"/>
                <w:shd w:val="clear" w:color="auto" w:fill="FFFFFF"/>
                <w:lang w:eastAsia="en-AU"/>
              </w:rPr>
              <w:t xml:space="preserve">This </w:t>
            </w:r>
            <w:r w:rsidR="006331FB" w:rsidRPr="00066048">
              <w:rPr>
                <w:rFonts w:eastAsiaTheme="minorEastAsia"/>
                <w:noProof/>
                <w:color w:val="000000"/>
                <w:shd w:val="clear" w:color="auto" w:fill="FFFFFF"/>
                <w:lang w:eastAsia="en-AU"/>
              </w:rPr>
              <w:t>includes</w:t>
            </w:r>
            <w:r w:rsidR="002C3B27" w:rsidRPr="00066048">
              <w:rPr>
                <w:rFonts w:eastAsiaTheme="minorEastAsia"/>
                <w:noProof/>
                <w:color w:val="000000"/>
                <w:shd w:val="clear" w:color="auto" w:fill="FFFFFF"/>
                <w:lang w:eastAsia="en-AU"/>
              </w:rPr>
              <w:t xml:space="preserve"> progress</w:t>
            </w:r>
            <w:r w:rsidRPr="00066048">
              <w:rPr>
                <w:rFonts w:eastAsiaTheme="minorEastAsia"/>
                <w:noProof/>
                <w:color w:val="000000"/>
                <w:shd w:val="clear" w:color="auto" w:fill="FFFFFF"/>
                <w:lang w:eastAsia="en-AU"/>
              </w:rPr>
              <w:t>ing</w:t>
            </w:r>
            <w:r w:rsidR="002C3B27" w:rsidRPr="00066048">
              <w:rPr>
                <w:rFonts w:eastAsiaTheme="minorEastAsia"/>
                <w:noProof/>
                <w:color w:val="000000"/>
                <w:shd w:val="clear" w:color="auto" w:fill="FFFFFF"/>
                <w:lang w:eastAsia="en-AU"/>
              </w:rPr>
              <w:t xml:space="preserve"> the VET Workforce Blueprint project a</w:t>
            </w:r>
            <w:r w:rsidRPr="00066048">
              <w:rPr>
                <w:rFonts w:eastAsiaTheme="minorEastAsia"/>
                <w:noProof/>
                <w:color w:val="000000"/>
                <w:shd w:val="clear" w:color="auto" w:fill="FFFFFF"/>
                <w:lang w:eastAsia="en-AU"/>
              </w:rPr>
              <w:t>nd reviewing the</w:t>
            </w:r>
            <w:r w:rsidR="002C3B27" w:rsidRPr="00066048">
              <w:rPr>
                <w:rFonts w:eastAsiaTheme="minorEastAsia"/>
                <w:noProof/>
                <w:color w:val="000000"/>
                <w:shd w:val="clear" w:color="auto" w:fill="FFFFFF"/>
                <w:lang w:eastAsia="en-AU"/>
              </w:rPr>
              <w:t xml:space="preserve"> delivery of the </w:t>
            </w:r>
            <w:r w:rsidR="002C3B27" w:rsidRPr="00066048">
              <w:rPr>
                <w:rFonts w:eastAsia="Times New Roman"/>
                <w:i/>
                <w:iCs/>
                <w:noProof/>
                <w:lang w:eastAsia="en-AU"/>
              </w:rPr>
              <w:t>Certificate III in Correctional Practice</w:t>
            </w:r>
            <w:r w:rsidR="002C3B27" w:rsidRPr="00066048">
              <w:rPr>
                <w:rFonts w:eastAsia="Times New Roman"/>
                <w:noProof/>
                <w:lang w:eastAsia="en-AU"/>
              </w:rPr>
              <w:t>.</w:t>
            </w:r>
            <w:r w:rsidR="002C3B27">
              <w:rPr>
                <w:rFonts w:eastAsia="Times New Roman"/>
                <w:noProof/>
                <w:sz w:val="20"/>
                <w:szCs w:val="20"/>
                <w:lang w:eastAsia="en-AU"/>
              </w:rPr>
              <w:t xml:space="preserve"> </w:t>
            </w:r>
            <w:r w:rsidR="002C3B27">
              <w:rPr>
                <w:rFonts w:eastAsiaTheme="minorEastAsia"/>
                <w:noProof/>
                <w:color w:val="000000"/>
                <w:shd w:val="clear" w:color="auto" w:fill="FFFFFF"/>
                <w:lang w:eastAsia="en-AU"/>
              </w:rPr>
              <w:t xml:space="preserve"> </w:t>
            </w:r>
          </w:p>
        </w:tc>
      </w:tr>
    </w:tbl>
    <w:p w14:paraId="51F01ACE" w14:textId="77777777" w:rsidR="00D15094" w:rsidRDefault="00D15094" w:rsidP="001139F9">
      <w:pPr>
        <w:shd w:val="clear" w:color="auto" w:fill="FFFFFF"/>
        <w:jc w:val="both"/>
        <w:rPr>
          <w:rFonts w:eastAsiaTheme="minorEastAsia"/>
          <w:b/>
          <w:bCs/>
          <w:noProof/>
          <w:color w:val="000000"/>
          <w:shd w:val="clear" w:color="auto" w:fill="FFFFFF"/>
          <w:lang w:eastAsia="en-AU"/>
        </w:rPr>
      </w:pPr>
    </w:p>
    <w:sectPr w:rsidR="00D15094" w:rsidSect="00BA4C89">
      <w:headerReference w:type="default" r:id="rId11"/>
      <w:footerReference w:type="default" r:id="rId12"/>
      <w:pgSz w:w="11906" w:h="16838"/>
      <w:pgMar w:top="2977"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CD9" w14:textId="77777777" w:rsidR="00C11A17" w:rsidRDefault="00C11A17" w:rsidP="00BE2D75">
      <w:r>
        <w:separator/>
      </w:r>
    </w:p>
  </w:endnote>
  <w:endnote w:type="continuationSeparator" w:id="0">
    <w:p w14:paraId="437EF353" w14:textId="77777777" w:rsidR="00C11A17" w:rsidRDefault="00C11A17" w:rsidP="00BE2D75">
      <w:r>
        <w:continuationSeparator/>
      </w:r>
    </w:p>
  </w:endnote>
  <w:endnote w:type="continuationNotice" w:id="1">
    <w:p w14:paraId="3932531C" w14:textId="77777777" w:rsidR="00C11A17" w:rsidRDefault="00C11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21728"/>
      <w:docPartObj>
        <w:docPartGallery w:val="Page Numbers (Bottom of Page)"/>
        <w:docPartUnique/>
      </w:docPartObj>
    </w:sdtPr>
    <w:sdtEndPr>
      <w:rPr>
        <w:noProof/>
      </w:rPr>
    </w:sdtEndPr>
    <w:sdtContent>
      <w:p w14:paraId="0E50360C" w14:textId="71FA56F2" w:rsidR="00012428" w:rsidRDefault="00012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6FF7E" w14:textId="4AC54E0D" w:rsidR="00237FEC" w:rsidRDefault="00237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6324" w14:textId="77777777" w:rsidR="00C11A17" w:rsidRDefault="00C11A17" w:rsidP="00BE2D75">
      <w:r>
        <w:separator/>
      </w:r>
    </w:p>
  </w:footnote>
  <w:footnote w:type="continuationSeparator" w:id="0">
    <w:p w14:paraId="4E6A98AC" w14:textId="77777777" w:rsidR="00C11A17" w:rsidRDefault="00C11A17" w:rsidP="00BE2D75">
      <w:r>
        <w:continuationSeparator/>
      </w:r>
    </w:p>
  </w:footnote>
  <w:footnote w:type="continuationNotice" w:id="1">
    <w:p w14:paraId="618B25A6" w14:textId="77777777" w:rsidR="00C11A17" w:rsidRDefault="00C11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806F" w14:textId="24D85521" w:rsidR="00BE2D75" w:rsidRPr="00BE2D75" w:rsidRDefault="00F776DF">
    <w:pPr>
      <w:pStyle w:val="Header"/>
      <w:rPr>
        <w:lang w:val="en-US"/>
      </w:rPr>
    </w:pPr>
    <w:r w:rsidRPr="009E4E4B">
      <w:rPr>
        <w:noProof/>
        <w:lang w:val="en-US"/>
      </w:rPr>
      <mc:AlternateContent>
        <mc:Choice Requires="wps">
          <w:drawing>
            <wp:anchor distT="45720" distB="45720" distL="114300" distR="114300" simplePos="0" relativeHeight="251658752" behindDoc="0" locked="0" layoutInCell="1" allowOverlap="1" wp14:anchorId="7CA9427F" wp14:editId="6CA38AE7">
              <wp:simplePos x="0" y="0"/>
              <wp:positionH relativeFrom="page">
                <wp:align>center</wp:align>
              </wp:positionH>
              <wp:positionV relativeFrom="paragraph">
                <wp:posOffset>-331432</wp:posOffset>
              </wp:positionV>
              <wp:extent cx="3580130" cy="1404620"/>
              <wp:effectExtent l="0" t="0" r="0" b="6350"/>
              <wp:wrapNone/>
              <wp:docPr id="1802077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1404620"/>
                      </a:xfrm>
                      <a:prstGeom prst="rect">
                        <a:avLst/>
                      </a:prstGeom>
                      <a:noFill/>
                      <a:ln w="9525">
                        <a:noFill/>
                        <a:miter lim="800000"/>
                        <a:headEnd/>
                        <a:tailEnd/>
                      </a:ln>
                    </wps:spPr>
                    <wps:txbx>
                      <w:txbxContent>
                        <w:p w14:paraId="718F8B0B" w14:textId="7DE1DF0E" w:rsidR="00F776DF" w:rsidRPr="009E4E4B" w:rsidRDefault="00F776DF" w:rsidP="00F776DF">
                          <w:pPr>
                            <w:rPr>
                              <w:b/>
                              <w:bCs/>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9427F" id="_x0000_t202" coordsize="21600,21600" o:spt="202" path="m,l,21600r21600,l21600,xe">
              <v:stroke joinstyle="miter"/>
              <v:path gradientshapeok="t" o:connecttype="rect"/>
            </v:shapetype>
            <v:shape id="Text Box 2" o:spid="_x0000_s1026" type="#_x0000_t202" style="position:absolute;margin-left:0;margin-top:-26.1pt;width:281.9pt;height:110.6pt;z-index:25165875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Dy+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" filled="f" stroked="f">
              <v:textbox style="mso-fit-shape-to-text:t">
                <w:txbxContent>
                  <w:p w14:paraId="718F8B0B" w14:textId="7DE1DF0E" w:rsidR="00F776DF" w:rsidRPr="009E4E4B" w:rsidRDefault="00F776DF" w:rsidP="00F776DF">
                    <w:pPr>
                      <w:rPr>
                        <w:b/>
                        <w:bCs/>
                        <w:color w:val="FF0000"/>
                        <w:sz w:val="40"/>
                        <w:szCs w:val="40"/>
                      </w:rPr>
                    </w:pPr>
                  </w:p>
                </w:txbxContent>
              </v:textbox>
              <w10:wrap anchorx="page"/>
            </v:shape>
          </w:pict>
        </mc:Fallback>
      </mc:AlternateContent>
    </w:r>
    <w:r w:rsidR="00685887">
      <w:rPr>
        <w:noProof/>
      </w:rPr>
      <w:drawing>
        <wp:inline distT="0" distB="0" distL="0" distR="0" wp14:anchorId="6AA51A63" wp14:editId="0CA88CB6">
          <wp:extent cx="5731510" cy="1276985"/>
          <wp:effectExtent l="0" t="0" r="2540" b="0"/>
          <wp:docPr id="2093071166" name="Picture 1" descr="A close-up of a logo&#10;&#10;Description automatically generated">
            <a:extLst xmlns:a="http://schemas.openxmlformats.org/drawingml/2006/main">
              <a:ext uri="{FF2B5EF4-FFF2-40B4-BE49-F238E27FC236}">
                <a16:creationId xmlns:a16="http://schemas.microsoft.com/office/drawing/2014/main" id="{096EA71F-006F-655A-5094-B71A0DB792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a:extLst>
                      <a:ext uri="{FF2B5EF4-FFF2-40B4-BE49-F238E27FC236}">
                        <a16:creationId xmlns:a16="http://schemas.microsoft.com/office/drawing/2014/main" id="{096EA71F-006F-655A-5094-B71A0DB7929A}"/>
                      </a:ext>
                    </a:extLst>
                  </pic:cNvPr>
                  <pic:cNvPicPr>
                    <a:picLocks noChangeAspect="1"/>
                  </pic:cNvPicPr>
                </pic:nvPicPr>
                <pic:blipFill>
                  <a:blip r:embed="rId1"/>
                  <a:stretch>
                    <a:fillRect/>
                  </a:stretch>
                </pic:blipFill>
                <pic:spPr>
                  <a:xfrm>
                    <a:off x="0" y="0"/>
                    <a:ext cx="5731510" cy="1276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DE19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2203EC2"/>
    <w:multiLevelType w:val="hybridMultilevel"/>
    <w:tmpl w:val="A850A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FC1128"/>
    <w:multiLevelType w:val="hybridMultilevel"/>
    <w:tmpl w:val="A0209CBA"/>
    <w:lvl w:ilvl="0" w:tplc="03D2F984">
      <w:start w:val="1"/>
      <w:numFmt w:val="bullet"/>
      <w:pStyle w:val="ListNumbe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D96A73"/>
    <w:multiLevelType w:val="hybridMultilevel"/>
    <w:tmpl w:val="0AE8C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66CEC"/>
    <w:multiLevelType w:val="hybridMultilevel"/>
    <w:tmpl w:val="E312A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3A945A"/>
    <w:multiLevelType w:val="hybridMultilevel"/>
    <w:tmpl w:val="9E5E16B6"/>
    <w:lvl w:ilvl="0" w:tplc="B6CC23AE">
      <w:start w:val="1"/>
      <w:numFmt w:val="bullet"/>
      <w:lvlText w:val=""/>
      <w:lvlJc w:val="left"/>
      <w:pPr>
        <w:ind w:left="720" w:hanging="360"/>
      </w:pPr>
      <w:rPr>
        <w:rFonts w:ascii="Symbol" w:hAnsi="Symbol" w:hint="default"/>
      </w:rPr>
    </w:lvl>
    <w:lvl w:ilvl="1" w:tplc="55A618EE">
      <w:start w:val="1"/>
      <w:numFmt w:val="bullet"/>
      <w:lvlText w:val="o"/>
      <w:lvlJc w:val="left"/>
      <w:pPr>
        <w:ind w:left="1440" w:hanging="360"/>
      </w:pPr>
      <w:rPr>
        <w:rFonts w:ascii="Courier New" w:hAnsi="Courier New" w:hint="default"/>
      </w:rPr>
    </w:lvl>
    <w:lvl w:ilvl="2" w:tplc="D6D67FE6">
      <w:start w:val="1"/>
      <w:numFmt w:val="bullet"/>
      <w:lvlText w:val=""/>
      <w:lvlJc w:val="left"/>
      <w:pPr>
        <w:ind w:left="2160" w:hanging="360"/>
      </w:pPr>
      <w:rPr>
        <w:rFonts w:ascii="Wingdings" w:hAnsi="Wingdings" w:hint="default"/>
      </w:rPr>
    </w:lvl>
    <w:lvl w:ilvl="3" w:tplc="07023748">
      <w:start w:val="1"/>
      <w:numFmt w:val="bullet"/>
      <w:lvlText w:val=""/>
      <w:lvlJc w:val="left"/>
      <w:pPr>
        <w:ind w:left="2880" w:hanging="360"/>
      </w:pPr>
      <w:rPr>
        <w:rFonts w:ascii="Symbol" w:hAnsi="Symbol" w:hint="default"/>
      </w:rPr>
    </w:lvl>
    <w:lvl w:ilvl="4" w:tplc="1C50A160">
      <w:start w:val="1"/>
      <w:numFmt w:val="bullet"/>
      <w:lvlText w:val="o"/>
      <w:lvlJc w:val="left"/>
      <w:pPr>
        <w:ind w:left="3600" w:hanging="360"/>
      </w:pPr>
      <w:rPr>
        <w:rFonts w:ascii="Courier New" w:hAnsi="Courier New" w:hint="default"/>
      </w:rPr>
    </w:lvl>
    <w:lvl w:ilvl="5" w:tplc="4AB2EA78">
      <w:start w:val="1"/>
      <w:numFmt w:val="bullet"/>
      <w:lvlText w:val=""/>
      <w:lvlJc w:val="left"/>
      <w:pPr>
        <w:ind w:left="4320" w:hanging="360"/>
      </w:pPr>
      <w:rPr>
        <w:rFonts w:ascii="Wingdings" w:hAnsi="Wingdings" w:hint="default"/>
      </w:rPr>
    </w:lvl>
    <w:lvl w:ilvl="6" w:tplc="B9CEC230">
      <w:start w:val="1"/>
      <w:numFmt w:val="bullet"/>
      <w:lvlText w:val=""/>
      <w:lvlJc w:val="left"/>
      <w:pPr>
        <w:ind w:left="5040" w:hanging="360"/>
      </w:pPr>
      <w:rPr>
        <w:rFonts w:ascii="Symbol" w:hAnsi="Symbol" w:hint="default"/>
      </w:rPr>
    </w:lvl>
    <w:lvl w:ilvl="7" w:tplc="3F5074C8">
      <w:start w:val="1"/>
      <w:numFmt w:val="bullet"/>
      <w:lvlText w:val="o"/>
      <w:lvlJc w:val="left"/>
      <w:pPr>
        <w:ind w:left="5760" w:hanging="360"/>
      </w:pPr>
      <w:rPr>
        <w:rFonts w:ascii="Courier New" w:hAnsi="Courier New" w:hint="default"/>
      </w:rPr>
    </w:lvl>
    <w:lvl w:ilvl="8" w:tplc="B1B2787A">
      <w:start w:val="1"/>
      <w:numFmt w:val="bullet"/>
      <w:lvlText w:val=""/>
      <w:lvlJc w:val="left"/>
      <w:pPr>
        <w:ind w:left="6480" w:hanging="360"/>
      </w:pPr>
      <w:rPr>
        <w:rFonts w:ascii="Wingdings" w:hAnsi="Wingdings" w:hint="default"/>
      </w:rPr>
    </w:lvl>
  </w:abstractNum>
  <w:abstractNum w:abstractNumId="6" w15:restartNumberingAfterBreak="0">
    <w:nsid w:val="240C0882"/>
    <w:multiLevelType w:val="hybridMultilevel"/>
    <w:tmpl w:val="1FA45480"/>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6C637F3"/>
    <w:multiLevelType w:val="hybridMultilevel"/>
    <w:tmpl w:val="E390B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0E5D74"/>
    <w:multiLevelType w:val="hybridMultilevel"/>
    <w:tmpl w:val="EB62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27BD1"/>
    <w:multiLevelType w:val="hybridMultilevel"/>
    <w:tmpl w:val="A902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6E1823"/>
    <w:multiLevelType w:val="hybridMultilevel"/>
    <w:tmpl w:val="35E05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407DBE"/>
    <w:multiLevelType w:val="hybridMultilevel"/>
    <w:tmpl w:val="8C7AC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957925"/>
    <w:multiLevelType w:val="hybridMultilevel"/>
    <w:tmpl w:val="80909BD0"/>
    <w:lvl w:ilvl="0" w:tplc="28C69B2E">
      <w:start w:val="1"/>
      <w:numFmt w:val="decimal"/>
      <w:pStyle w:val="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760D4D"/>
    <w:multiLevelType w:val="hybridMultilevel"/>
    <w:tmpl w:val="0066B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7B088B"/>
    <w:multiLevelType w:val="hybridMultilevel"/>
    <w:tmpl w:val="12800116"/>
    <w:lvl w:ilvl="0" w:tplc="0C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A279D5"/>
    <w:multiLevelType w:val="hybridMultilevel"/>
    <w:tmpl w:val="A942B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8B7544"/>
    <w:multiLevelType w:val="hybridMultilevel"/>
    <w:tmpl w:val="A60A5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026495"/>
    <w:multiLevelType w:val="hybridMultilevel"/>
    <w:tmpl w:val="0ADE6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03101E"/>
    <w:multiLevelType w:val="hybridMultilevel"/>
    <w:tmpl w:val="BB60D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E668A7"/>
    <w:multiLevelType w:val="hybridMultilevel"/>
    <w:tmpl w:val="12C8B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5769D5"/>
    <w:multiLevelType w:val="hybridMultilevel"/>
    <w:tmpl w:val="D054D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BDD5EA7"/>
    <w:multiLevelType w:val="hybridMultilevel"/>
    <w:tmpl w:val="F5E4E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C57571"/>
    <w:multiLevelType w:val="hybridMultilevel"/>
    <w:tmpl w:val="7BBC3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8F118A"/>
    <w:multiLevelType w:val="hybridMultilevel"/>
    <w:tmpl w:val="FA5EA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7066C02"/>
    <w:multiLevelType w:val="hybridMultilevel"/>
    <w:tmpl w:val="A7A87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BA002BA"/>
    <w:multiLevelType w:val="hybridMultilevel"/>
    <w:tmpl w:val="A3CEC37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C1E5220"/>
    <w:multiLevelType w:val="hybridMultilevel"/>
    <w:tmpl w:val="CCA0B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3162F7"/>
    <w:multiLevelType w:val="multilevel"/>
    <w:tmpl w:val="AF3A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917049">
    <w:abstractNumId w:val="5"/>
  </w:num>
  <w:num w:numId="2" w16cid:durableId="355234897">
    <w:abstractNumId w:val="0"/>
  </w:num>
  <w:num w:numId="3" w16cid:durableId="608051464">
    <w:abstractNumId w:val="14"/>
  </w:num>
  <w:num w:numId="4" w16cid:durableId="1197934619">
    <w:abstractNumId w:val="2"/>
  </w:num>
  <w:num w:numId="5" w16cid:durableId="510685002">
    <w:abstractNumId w:val="13"/>
  </w:num>
  <w:num w:numId="6" w16cid:durableId="483204467">
    <w:abstractNumId w:val="7"/>
  </w:num>
  <w:num w:numId="7" w16cid:durableId="1592006482">
    <w:abstractNumId w:val="18"/>
  </w:num>
  <w:num w:numId="8" w16cid:durableId="1563558917">
    <w:abstractNumId w:val="12"/>
  </w:num>
  <w:num w:numId="9" w16cid:durableId="1380783802">
    <w:abstractNumId w:val="23"/>
  </w:num>
  <w:num w:numId="10" w16cid:durableId="835267809">
    <w:abstractNumId w:val="12"/>
  </w:num>
  <w:num w:numId="11" w16cid:durableId="250893977">
    <w:abstractNumId w:val="1"/>
  </w:num>
  <w:num w:numId="12" w16cid:durableId="779565599">
    <w:abstractNumId w:val="26"/>
  </w:num>
  <w:num w:numId="13" w16cid:durableId="1447653795">
    <w:abstractNumId w:val="12"/>
  </w:num>
  <w:num w:numId="14" w16cid:durableId="353767930">
    <w:abstractNumId w:val="15"/>
  </w:num>
  <w:num w:numId="15" w16cid:durableId="575630488">
    <w:abstractNumId w:val="16"/>
  </w:num>
  <w:num w:numId="16" w16cid:durableId="1285846967">
    <w:abstractNumId w:val="19"/>
  </w:num>
  <w:num w:numId="17" w16cid:durableId="215094063">
    <w:abstractNumId w:val="9"/>
  </w:num>
  <w:num w:numId="18" w16cid:durableId="2084064093">
    <w:abstractNumId w:val="20"/>
  </w:num>
  <w:num w:numId="19" w16cid:durableId="1235164753">
    <w:abstractNumId w:val="8"/>
  </w:num>
  <w:num w:numId="20" w16cid:durableId="568004524">
    <w:abstractNumId w:val="25"/>
  </w:num>
  <w:num w:numId="21" w16cid:durableId="1855806904">
    <w:abstractNumId w:val="10"/>
  </w:num>
  <w:num w:numId="22" w16cid:durableId="1438790659">
    <w:abstractNumId w:val="6"/>
  </w:num>
  <w:num w:numId="23" w16cid:durableId="559484275">
    <w:abstractNumId w:val="3"/>
  </w:num>
  <w:num w:numId="24" w16cid:durableId="1021932250">
    <w:abstractNumId w:val="17"/>
  </w:num>
  <w:num w:numId="25" w16cid:durableId="1901016913">
    <w:abstractNumId w:val="21"/>
  </w:num>
  <w:num w:numId="26" w16cid:durableId="542866509">
    <w:abstractNumId w:val="24"/>
  </w:num>
  <w:num w:numId="27" w16cid:durableId="197474210">
    <w:abstractNumId w:val="22"/>
  </w:num>
  <w:num w:numId="28" w16cid:durableId="2129202498">
    <w:abstractNumId w:val="11"/>
  </w:num>
  <w:num w:numId="29" w16cid:durableId="511725537">
    <w:abstractNumId w:val="27"/>
  </w:num>
  <w:num w:numId="30" w16cid:durableId="1407649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75"/>
    <w:rsid w:val="00004A91"/>
    <w:rsid w:val="00006914"/>
    <w:rsid w:val="000121D5"/>
    <w:rsid w:val="00012428"/>
    <w:rsid w:val="00014576"/>
    <w:rsid w:val="000173D9"/>
    <w:rsid w:val="00020E94"/>
    <w:rsid w:val="00023F39"/>
    <w:rsid w:val="00034082"/>
    <w:rsid w:val="00036D81"/>
    <w:rsid w:val="0004247A"/>
    <w:rsid w:val="00045E77"/>
    <w:rsid w:val="00046E6E"/>
    <w:rsid w:val="00046EA6"/>
    <w:rsid w:val="00047A6A"/>
    <w:rsid w:val="00054DE6"/>
    <w:rsid w:val="00055EEF"/>
    <w:rsid w:val="000563DF"/>
    <w:rsid w:val="00056D77"/>
    <w:rsid w:val="00057721"/>
    <w:rsid w:val="000579D2"/>
    <w:rsid w:val="000631FA"/>
    <w:rsid w:val="00066048"/>
    <w:rsid w:val="0006779C"/>
    <w:rsid w:val="00071966"/>
    <w:rsid w:val="00071A72"/>
    <w:rsid w:val="00073930"/>
    <w:rsid w:val="00074480"/>
    <w:rsid w:val="00074B06"/>
    <w:rsid w:val="000750A0"/>
    <w:rsid w:val="00077C0D"/>
    <w:rsid w:val="00080A7D"/>
    <w:rsid w:val="000836C3"/>
    <w:rsid w:val="0008518F"/>
    <w:rsid w:val="00091D8D"/>
    <w:rsid w:val="000A00A6"/>
    <w:rsid w:val="000A1C68"/>
    <w:rsid w:val="000A258D"/>
    <w:rsid w:val="000A42C6"/>
    <w:rsid w:val="000A736D"/>
    <w:rsid w:val="000C0EEA"/>
    <w:rsid w:val="000C3AE3"/>
    <w:rsid w:val="000D245C"/>
    <w:rsid w:val="000E05F0"/>
    <w:rsid w:val="000E111D"/>
    <w:rsid w:val="000F1B4C"/>
    <w:rsid w:val="000F2DF4"/>
    <w:rsid w:val="000F2E25"/>
    <w:rsid w:val="000F4AE0"/>
    <w:rsid w:val="000F55B0"/>
    <w:rsid w:val="000F5804"/>
    <w:rsid w:val="000F5FFC"/>
    <w:rsid w:val="00100577"/>
    <w:rsid w:val="0010305A"/>
    <w:rsid w:val="00107431"/>
    <w:rsid w:val="00107D2A"/>
    <w:rsid w:val="001139F9"/>
    <w:rsid w:val="001151B4"/>
    <w:rsid w:val="00117D31"/>
    <w:rsid w:val="00123D8F"/>
    <w:rsid w:val="00126B5D"/>
    <w:rsid w:val="001319FF"/>
    <w:rsid w:val="00131D79"/>
    <w:rsid w:val="0013319D"/>
    <w:rsid w:val="001351CB"/>
    <w:rsid w:val="001351EB"/>
    <w:rsid w:val="001372B1"/>
    <w:rsid w:val="00140985"/>
    <w:rsid w:val="00143AE0"/>
    <w:rsid w:val="00144ACE"/>
    <w:rsid w:val="0015039A"/>
    <w:rsid w:val="00152850"/>
    <w:rsid w:val="001551C8"/>
    <w:rsid w:val="00155F05"/>
    <w:rsid w:val="001562CA"/>
    <w:rsid w:val="0016002C"/>
    <w:rsid w:val="00160473"/>
    <w:rsid w:val="0016363D"/>
    <w:rsid w:val="00166D73"/>
    <w:rsid w:val="001676AE"/>
    <w:rsid w:val="00170153"/>
    <w:rsid w:val="00173147"/>
    <w:rsid w:val="00173CCF"/>
    <w:rsid w:val="001742FE"/>
    <w:rsid w:val="00175D73"/>
    <w:rsid w:val="0018061D"/>
    <w:rsid w:val="00185543"/>
    <w:rsid w:val="001879FF"/>
    <w:rsid w:val="001903A1"/>
    <w:rsid w:val="001906DD"/>
    <w:rsid w:val="001921FD"/>
    <w:rsid w:val="0019243F"/>
    <w:rsid w:val="001930DC"/>
    <w:rsid w:val="00193570"/>
    <w:rsid w:val="00193918"/>
    <w:rsid w:val="00193E63"/>
    <w:rsid w:val="00196836"/>
    <w:rsid w:val="00197EB0"/>
    <w:rsid w:val="001A1975"/>
    <w:rsid w:val="001A203C"/>
    <w:rsid w:val="001A276D"/>
    <w:rsid w:val="001A5089"/>
    <w:rsid w:val="001B071A"/>
    <w:rsid w:val="001B13A2"/>
    <w:rsid w:val="001B1843"/>
    <w:rsid w:val="001B21E0"/>
    <w:rsid w:val="001B5834"/>
    <w:rsid w:val="001C09BF"/>
    <w:rsid w:val="001C2FF7"/>
    <w:rsid w:val="001C6905"/>
    <w:rsid w:val="001D117C"/>
    <w:rsid w:val="001D122B"/>
    <w:rsid w:val="001D18C2"/>
    <w:rsid w:val="001D268D"/>
    <w:rsid w:val="001D279A"/>
    <w:rsid w:val="001D27FD"/>
    <w:rsid w:val="001D4958"/>
    <w:rsid w:val="001E045B"/>
    <w:rsid w:val="001E0E84"/>
    <w:rsid w:val="001E1AF7"/>
    <w:rsid w:val="001E2AD6"/>
    <w:rsid w:val="001E514A"/>
    <w:rsid w:val="001F21E7"/>
    <w:rsid w:val="002016D8"/>
    <w:rsid w:val="00202099"/>
    <w:rsid w:val="00203C95"/>
    <w:rsid w:val="002061BC"/>
    <w:rsid w:val="00212774"/>
    <w:rsid w:val="00217341"/>
    <w:rsid w:val="00217CE2"/>
    <w:rsid w:val="00226766"/>
    <w:rsid w:val="00226C53"/>
    <w:rsid w:val="00227D00"/>
    <w:rsid w:val="002312ED"/>
    <w:rsid w:val="00234343"/>
    <w:rsid w:val="00237FEC"/>
    <w:rsid w:val="00242717"/>
    <w:rsid w:val="002502AE"/>
    <w:rsid w:val="00251DE2"/>
    <w:rsid w:val="002535AD"/>
    <w:rsid w:val="00255770"/>
    <w:rsid w:val="002612CA"/>
    <w:rsid w:val="002616A0"/>
    <w:rsid w:val="00262121"/>
    <w:rsid w:val="002647FF"/>
    <w:rsid w:val="00275507"/>
    <w:rsid w:val="00276537"/>
    <w:rsid w:val="00280B6F"/>
    <w:rsid w:val="00292D20"/>
    <w:rsid w:val="0029326B"/>
    <w:rsid w:val="0029601A"/>
    <w:rsid w:val="00297BBF"/>
    <w:rsid w:val="002A2106"/>
    <w:rsid w:val="002A5DE8"/>
    <w:rsid w:val="002B1B89"/>
    <w:rsid w:val="002B26DB"/>
    <w:rsid w:val="002C1838"/>
    <w:rsid w:val="002C21DD"/>
    <w:rsid w:val="002C3B27"/>
    <w:rsid w:val="002C726D"/>
    <w:rsid w:val="002D04CA"/>
    <w:rsid w:val="002D4E9A"/>
    <w:rsid w:val="002D55AE"/>
    <w:rsid w:val="002D5DCB"/>
    <w:rsid w:val="002E19E3"/>
    <w:rsid w:val="002E66E1"/>
    <w:rsid w:val="002E7B5E"/>
    <w:rsid w:val="002F044B"/>
    <w:rsid w:val="002F071F"/>
    <w:rsid w:val="002F3380"/>
    <w:rsid w:val="002F4514"/>
    <w:rsid w:val="0030020A"/>
    <w:rsid w:val="00302A96"/>
    <w:rsid w:val="00302F6F"/>
    <w:rsid w:val="00304505"/>
    <w:rsid w:val="00304C6C"/>
    <w:rsid w:val="003126AF"/>
    <w:rsid w:val="00315CD5"/>
    <w:rsid w:val="00317C11"/>
    <w:rsid w:val="003247D4"/>
    <w:rsid w:val="00324B36"/>
    <w:rsid w:val="00326BE1"/>
    <w:rsid w:val="00326D32"/>
    <w:rsid w:val="00333EEC"/>
    <w:rsid w:val="00333F71"/>
    <w:rsid w:val="00334D8E"/>
    <w:rsid w:val="00336D1D"/>
    <w:rsid w:val="00336DD4"/>
    <w:rsid w:val="00344ECF"/>
    <w:rsid w:val="00347829"/>
    <w:rsid w:val="00350499"/>
    <w:rsid w:val="003524FE"/>
    <w:rsid w:val="00352819"/>
    <w:rsid w:val="00353958"/>
    <w:rsid w:val="003540FF"/>
    <w:rsid w:val="00354712"/>
    <w:rsid w:val="003559C0"/>
    <w:rsid w:val="00355F29"/>
    <w:rsid w:val="00370333"/>
    <w:rsid w:val="00370F04"/>
    <w:rsid w:val="0038416E"/>
    <w:rsid w:val="00390D01"/>
    <w:rsid w:val="00397CFF"/>
    <w:rsid w:val="003A3A9B"/>
    <w:rsid w:val="003A5136"/>
    <w:rsid w:val="003A5E98"/>
    <w:rsid w:val="003A7C4A"/>
    <w:rsid w:val="003B3ECB"/>
    <w:rsid w:val="003B41C1"/>
    <w:rsid w:val="003B7032"/>
    <w:rsid w:val="003C32FF"/>
    <w:rsid w:val="003C3FC2"/>
    <w:rsid w:val="003C5BD9"/>
    <w:rsid w:val="003C6337"/>
    <w:rsid w:val="003D1081"/>
    <w:rsid w:val="003D19DB"/>
    <w:rsid w:val="003D1FBE"/>
    <w:rsid w:val="003D267D"/>
    <w:rsid w:val="003D3AD4"/>
    <w:rsid w:val="003D400D"/>
    <w:rsid w:val="003D49D7"/>
    <w:rsid w:val="003D6BE4"/>
    <w:rsid w:val="003E245E"/>
    <w:rsid w:val="003E29F3"/>
    <w:rsid w:val="003E3CBE"/>
    <w:rsid w:val="003E6150"/>
    <w:rsid w:val="003E7D71"/>
    <w:rsid w:val="003E7E53"/>
    <w:rsid w:val="003F1D90"/>
    <w:rsid w:val="003F3DA7"/>
    <w:rsid w:val="003F6063"/>
    <w:rsid w:val="004021B3"/>
    <w:rsid w:val="00402BFB"/>
    <w:rsid w:val="00405712"/>
    <w:rsid w:val="00410048"/>
    <w:rsid w:val="00410637"/>
    <w:rsid w:val="00416C3F"/>
    <w:rsid w:val="00423403"/>
    <w:rsid w:val="0042502C"/>
    <w:rsid w:val="00427C84"/>
    <w:rsid w:val="00430A79"/>
    <w:rsid w:val="004344BE"/>
    <w:rsid w:val="00434C5F"/>
    <w:rsid w:val="0044386E"/>
    <w:rsid w:val="00445353"/>
    <w:rsid w:val="00447481"/>
    <w:rsid w:val="00454CE4"/>
    <w:rsid w:val="00457097"/>
    <w:rsid w:val="00457DA3"/>
    <w:rsid w:val="00467F7C"/>
    <w:rsid w:val="00471E38"/>
    <w:rsid w:val="00472457"/>
    <w:rsid w:val="004738D1"/>
    <w:rsid w:val="00486C46"/>
    <w:rsid w:val="004954A7"/>
    <w:rsid w:val="00497DD5"/>
    <w:rsid w:val="004A0246"/>
    <w:rsid w:val="004A231D"/>
    <w:rsid w:val="004A3D0F"/>
    <w:rsid w:val="004A5F61"/>
    <w:rsid w:val="004B2D85"/>
    <w:rsid w:val="004C0ED7"/>
    <w:rsid w:val="004C5397"/>
    <w:rsid w:val="004D0FBF"/>
    <w:rsid w:val="004E1BD1"/>
    <w:rsid w:val="004E62A7"/>
    <w:rsid w:val="004E6E25"/>
    <w:rsid w:val="005025EC"/>
    <w:rsid w:val="005142BE"/>
    <w:rsid w:val="0051544F"/>
    <w:rsid w:val="00520EF8"/>
    <w:rsid w:val="00522836"/>
    <w:rsid w:val="00530B80"/>
    <w:rsid w:val="00531EC1"/>
    <w:rsid w:val="0053755B"/>
    <w:rsid w:val="00540F22"/>
    <w:rsid w:val="0054217A"/>
    <w:rsid w:val="0054406B"/>
    <w:rsid w:val="00545833"/>
    <w:rsid w:val="00545DAD"/>
    <w:rsid w:val="00546D64"/>
    <w:rsid w:val="00546FF3"/>
    <w:rsid w:val="005476AA"/>
    <w:rsid w:val="005476C3"/>
    <w:rsid w:val="00547CD9"/>
    <w:rsid w:val="00553B19"/>
    <w:rsid w:val="005543E9"/>
    <w:rsid w:val="00555AA5"/>
    <w:rsid w:val="00560309"/>
    <w:rsid w:val="00563100"/>
    <w:rsid w:val="005653BD"/>
    <w:rsid w:val="00567931"/>
    <w:rsid w:val="005729C7"/>
    <w:rsid w:val="00573DCC"/>
    <w:rsid w:val="00574A0B"/>
    <w:rsid w:val="005765E2"/>
    <w:rsid w:val="005767E9"/>
    <w:rsid w:val="00581733"/>
    <w:rsid w:val="00594FB7"/>
    <w:rsid w:val="00595507"/>
    <w:rsid w:val="00596FC3"/>
    <w:rsid w:val="005A185F"/>
    <w:rsid w:val="005A3FC0"/>
    <w:rsid w:val="005A47A2"/>
    <w:rsid w:val="005A71CB"/>
    <w:rsid w:val="005B47A4"/>
    <w:rsid w:val="005B5A21"/>
    <w:rsid w:val="005C0EA6"/>
    <w:rsid w:val="005C138F"/>
    <w:rsid w:val="005C3690"/>
    <w:rsid w:val="005C4726"/>
    <w:rsid w:val="005C4D66"/>
    <w:rsid w:val="005C53AC"/>
    <w:rsid w:val="005C633A"/>
    <w:rsid w:val="005C6A03"/>
    <w:rsid w:val="005C7BB3"/>
    <w:rsid w:val="005C7D35"/>
    <w:rsid w:val="005D3955"/>
    <w:rsid w:val="005D5DCF"/>
    <w:rsid w:val="005E1473"/>
    <w:rsid w:val="005E1995"/>
    <w:rsid w:val="005E1A35"/>
    <w:rsid w:val="005F29B3"/>
    <w:rsid w:val="005F387D"/>
    <w:rsid w:val="005F5B51"/>
    <w:rsid w:val="005F6245"/>
    <w:rsid w:val="00600D6C"/>
    <w:rsid w:val="00610C4A"/>
    <w:rsid w:val="00612530"/>
    <w:rsid w:val="00614A6F"/>
    <w:rsid w:val="00615FE0"/>
    <w:rsid w:val="006213EA"/>
    <w:rsid w:val="00630037"/>
    <w:rsid w:val="006331FB"/>
    <w:rsid w:val="00653CF8"/>
    <w:rsid w:val="00654263"/>
    <w:rsid w:val="00656CDD"/>
    <w:rsid w:val="00657485"/>
    <w:rsid w:val="00660B2B"/>
    <w:rsid w:val="006645B3"/>
    <w:rsid w:val="006675E0"/>
    <w:rsid w:val="00667D7F"/>
    <w:rsid w:val="00670973"/>
    <w:rsid w:val="00671A6D"/>
    <w:rsid w:val="00672C31"/>
    <w:rsid w:val="00672F67"/>
    <w:rsid w:val="00673C51"/>
    <w:rsid w:val="00674EA4"/>
    <w:rsid w:val="006768C3"/>
    <w:rsid w:val="006813A3"/>
    <w:rsid w:val="00685887"/>
    <w:rsid w:val="0068617D"/>
    <w:rsid w:val="0068629A"/>
    <w:rsid w:val="006871DD"/>
    <w:rsid w:val="0069747F"/>
    <w:rsid w:val="006A226F"/>
    <w:rsid w:val="006B3083"/>
    <w:rsid w:val="006B3AB3"/>
    <w:rsid w:val="006B6417"/>
    <w:rsid w:val="006C34E0"/>
    <w:rsid w:val="006C367E"/>
    <w:rsid w:val="006C5DAA"/>
    <w:rsid w:val="006D0F07"/>
    <w:rsid w:val="006D3264"/>
    <w:rsid w:val="006E1C03"/>
    <w:rsid w:val="006E3B5A"/>
    <w:rsid w:val="006E6D28"/>
    <w:rsid w:val="006E7A93"/>
    <w:rsid w:val="006F015C"/>
    <w:rsid w:val="006F35C8"/>
    <w:rsid w:val="006F4609"/>
    <w:rsid w:val="006F4BBF"/>
    <w:rsid w:val="006F52C7"/>
    <w:rsid w:val="006F71F8"/>
    <w:rsid w:val="00701710"/>
    <w:rsid w:val="0070195E"/>
    <w:rsid w:val="00702DE4"/>
    <w:rsid w:val="007045B1"/>
    <w:rsid w:val="007050C1"/>
    <w:rsid w:val="00706A12"/>
    <w:rsid w:val="0071386F"/>
    <w:rsid w:val="00715F77"/>
    <w:rsid w:val="00716722"/>
    <w:rsid w:val="00722FB2"/>
    <w:rsid w:val="00727D2E"/>
    <w:rsid w:val="00732903"/>
    <w:rsid w:val="00732AFE"/>
    <w:rsid w:val="007426D7"/>
    <w:rsid w:val="0074483A"/>
    <w:rsid w:val="007456BD"/>
    <w:rsid w:val="007472F7"/>
    <w:rsid w:val="007564CB"/>
    <w:rsid w:val="00756A95"/>
    <w:rsid w:val="00760F18"/>
    <w:rsid w:val="007621A2"/>
    <w:rsid w:val="0076357D"/>
    <w:rsid w:val="007650E2"/>
    <w:rsid w:val="00773313"/>
    <w:rsid w:val="00774130"/>
    <w:rsid w:val="00775858"/>
    <w:rsid w:val="0079536B"/>
    <w:rsid w:val="007A3584"/>
    <w:rsid w:val="007B10CF"/>
    <w:rsid w:val="007B5F13"/>
    <w:rsid w:val="007C27AD"/>
    <w:rsid w:val="007C4854"/>
    <w:rsid w:val="007C6C0C"/>
    <w:rsid w:val="007C78B4"/>
    <w:rsid w:val="007D259C"/>
    <w:rsid w:val="007D48F7"/>
    <w:rsid w:val="007D7266"/>
    <w:rsid w:val="007E49E7"/>
    <w:rsid w:val="007E61BA"/>
    <w:rsid w:val="007F08B4"/>
    <w:rsid w:val="007F0FFB"/>
    <w:rsid w:val="007F36A9"/>
    <w:rsid w:val="007F6FE7"/>
    <w:rsid w:val="007F7230"/>
    <w:rsid w:val="007F72C5"/>
    <w:rsid w:val="00800764"/>
    <w:rsid w:val="00801F80"/>
    <w:rsid w:val="00802B2C"/>
    <w:rsid w:val="00804817"/>
    <w:rsid w:val="00806B7C"/>
    <w:rsid w:val="00806FFF"/>
    <w:rsid w:val="00807BC6"/>
    <w:rsid w:val="008121E8"/>
    <w:rsid w:val="00815F82"/>
    <w:rsid w:val="00825DE0"/>
    <w:rsid w:val="00830963"/>
    <w:rsid w:val="0083458D"/>
    <w:rsid w:val="00836385"/>
    <w:rsid w:val="00840C32"/>
    <w:rsid w:val="00843209"/>
    <w:rsid w:val="00845252"/>
    <w:rsid w:val="00850047"/>
    <w:rsid w:val="0085222E"/>
    <w:rsid w:val="00852893"/>
    <w:rsid w:val="00862636"/>
    <w:rsid w:val="0086449E"/>
    <w:rsid w:val="00865B00"/>
    <w:rsid w:val="00866496"/>
    <w:rsid w:val="008763B6"/>
    <w:rsid w:val="00876B90"/>
    <w:rsid w:val="00877FE5"/>
    <w:rsid w:val="0088037A"/>
    <w:rsid w:val="008835A6"/>
    <w:rsid w:val="00886B06"/>
    <w:rsid w:val="0089204F"/>
    <w:rsid w:val="00894C92"/>
    <w:rsid w:val="0089562A"/>
    <w:rsid w:val="00895B41"/>
    <w:rsid w:val="00895BE0"/>
    <w:rsid w:val="00896C7D"/>
    <w:rsid w:val="00897385"/>
    <w:rsid w:val="008A5564"/>
    <w:rsid w:val="008A7D1E"/>
    <w:rsid w:val="008B2BFA"/>
    <w:rsid w:val="008B6A50"/>
    <w:rsid w:val="008B7194"/>
    <w:rsid w:val="008B7657"/>
    <w:rsid w:val="008C1F50"/>
    <w:rsid w:val="008C2B52"/>
    <w:rsid w:val="008C4FF4"/>
    <w:rsid w:val="008C52CB"/>
    <w:rsid w:val="008D265B"/>
    <w:rsid w:val="008E00D5"/>
    <w:rsid w:val="008E1AF9"/>
    <w:rsid w:val="008E440E"/>
    <w:rsid w:val="008F0C52"/>
    <w:rsid w:val="008F1C7E"/>
    <w:rsid w:val="008F6C26"/>
    <w:rsid w:val="0090096C"/>
    <w:rsid w:val="00901ABD"/>
    <w:rsid w:val="00902BD7"/>
    <w:rsid w:val="009056AA"/>
    <w:rsid w:val="00905D69"/>
    <w:rsid w:val="009108CC"/>
    <w:rsid w:val="00912A19"/>
    <w:rsid w:val="00914CCB"/>
    <w:rsid w:val="00917462"/>
    <w:rsid w:val="00923F36"/>
    <w:rsid w:val="0092797F"/>
    <w:rsid w:val="009333E5"/>
    <w:rsid w:val="00933856"/>
    <w:rsid w:val="00940678"/>
    <w:rsid w:val="009417E5"/>
    <w:rsid w:val="00941C06"/>
    <w:rsid w:val="009431B5"/>
    <w:rsid w:val="0094514F"/>
    <w:rsid w:val="009511F8"/>
    <w:rsid w:val="009523C2"/>
    <w:rsid w:val="00964BB9"/>
    <w:rsid w:val="00973068"/>
    <w:rsid w:val="009733F0"/>
    <w:rsid w:val="00982C9C"/>
    <w:rsid w:val="009854C1"/>
    <w:rsid w:val="00985F00"/>
    <w:rsid w:val="009A63E5"/>
    <w:rsid w:val="009B05C2"/>
    <w:rsid w:val="009B4439"/>
    <w:rsid w:val="009C0BF9"/>
    <w:rsid w:val="009C1AFC"/>
    <w:rsid w:val="009C22B2"/>
    <w:rsid w:val="009C2404"/>
    <w:rsid w:val="009C2DF2"/>
    <w:rsid w:val="009C67A3"/>
    <w:rsid w:val="009C69C8"/>
    <w:rsid w:val="009D2153"/>
    <w:rsid w:val="009D7899"/>
    <w:rsid w:val="009E0792"/>
    <w:rsid w:val="009E4E4B"/>
    <w:rsid w:val="009E7004"/>
    <w:rsid w:val="00A14CBC"/>
    <w:rsid w:val="00A164DA"/>
    <w:rsid w:val="00A20227"/>
    <w:rsid w:val="00A220A5"/>
    <w:rsid w:val="00A2308B"/>
    <w:rsid w:val="00A23333"/>
    <w:rsid w:val="00A253CF"/>
    <w:rsid w:val="00A25695"/>
    <w:rsid w:val="00A31B07"/>
    <w:rsid w:val="00A35E74"/>
    <w:rsid w:val="00A371C7"/>
    <w:rsid w:val="00A3789E"/>
    <w:rsid w:val="00A42BFE"/>
    <w:rsid w:val="00A43C91"/>
    <w:rsid w:val="00A46204"/>
    <w:rsid w:val="00A477D7"/>
    <w:rsid w:val="00A51AC6"/>
    <w:rsid w:val="00A5473F"/>
    <w:rsid w:val="00A559F4"/>
    <w:rsid w:val="00A62034"/>
    <w:rsid w:val="00A63328"/>
    <w:rsid w:val="00A63884"/>
    <w:rsid w:val="00A650F4"/>
    <w:rsid w:val="00A653D0"/>
    <w:rsid w:val="00A718EF"/>
    <w:rsid w:val="00A7510C"/>
    <w:rsid w:val="00A76077"/>
    <w:rsid w:val="00A80ECB"/>
    <w:rsid w:val="00A80F2B"/>
    <w:rsid w:val="00A834B2"/>
    <w:rsid w:val="00A839B9"/>
    <w:rsid w:val="00A84AE4"/>
    <w:rsid w:val="00A85A49"/>
    <w:rsid w:val="00A875FB"/>
    <w:rsid w:val="00A8767F"/>
    <w:rsid w:val="00A9367D"/>
    <w:rsid w:val="00A96066"/>
    <w:rsid w:val="00A96E2D"/>
    <w:rsid w:val="00AA033B"/>
    <w:rsid w:val="00AA73F7"/>
    <w:rsid w:val="00AB05B3"/>
    <w:rsid w:val="00AB6141"/>
    <w:rsid w:val="00AC04A5"/>
    <w:rsid w:val="00AC0BE7"/>
    <w:rsid w:val="00AC1863"/>
    <w:rsid w:val="00AC1A66"/>
    <w:rsid w:val="00AC4CA8"/>
    <w:rsid w:val="00AD3E67"/>
    <w:rsid w:val="00AD78A9"/>
    <w:rsid w:val="00AE17EE"/>
    <w:rsid w:val="00AE20E0"/>
    <w:rsid w:val="00AE43FA"/>
    <w:rsid w:val="00AF0B4E"/>
    <w:rsid w:val="00AF2308"/>
    <w:rsid w:val="00AF380E"/>
    <w:rsid w:val="00AF664A"/>
    <w:rsid w:val="00AF6E99"/>
    <w:rsid w:val="00B06573"/>
    <w:rsid w:val="00B06740"/>
    <w:rsid w:val="00B12CD0"/>
    <w:rsid w:val="00B2388A"/>
    <w:rsid w:val="00B23AB7"/>
    <w:rsid w:val="00B26FB9"/>
    <w:rsid w:val="00B35290"/>
    <w:rsid w:val="00B379D5"/>
    <w:rsid w:val="00B40273"/>
    <w:rsid w:val="00B422C8"/>
    <w:rsid w:val="00B43B24"/>
    <w:rsid w:val="00B47DE2"/>
    <w:rsid w:val="00B55980"/>
    <w:rsid w:val="00B57790"/>
    <w:rsid w:val="00B60A2C"/>
    <w:rsid w:val="00B658A8"/>
    <w:rsid w:val="00B66984"/>
    <w:rsid w:val="00B74D70"/>
    <w:rsid w:val="00B81B10"/>
    <w:rsid w:val="00B84715"/>
    <w:rsid w:val="00B84C27"/>
    <w:rsid w:val="00B86DFA"/>
    <w:rsid w:val="00B940C0"/>
    <w:rsid w:val="00BA1E2A"/>
    <w:rsid w:val="00BA32BC"/>
    <w:rsid w:val="00BA4C89"/>
    <w:rsid w:val="00BA6046"/>
    <w:rsid w:val="00BA6CF6"/>
    <w:rsid w:val="00BB10F1"/>
    <w:rsid w:val="00BB18D8"/>
    <w:rsid w:val="00BB461F"/>
    <w:rsid w:val="00BB63DD"/>
    <w:rsid w:val="00BC0186"/>
    <w:rsid w:val="00BC022F"/>
    <w:rsid w:val="00BC46F5"/>
    <w:rsid w:val="00BC4B83"/>
    <w:rsid w:val="00BC4E5F"/>
    <w:rsid w:val="00BD06F6"/>
    <w:rsid w:val="00BD3F3D"/>
    <w:rsid w:val="00BD638A"/>
    <w:rsid w:val="00BD6C41"/>
    <w:rsid w:val="00BD6DDF"/>
    <w:rsid w:val="00BD7999"/>
    <w:rsid w:val="00BD7C62"/>
    <w:rsid w:val="00BE2D75"/>
    <w:rsid w:val="00BE2E80"/>
    <w:rsid w:val="00BE5BC7"/>
    <w:rsid w:val="00BF116F"/>
    <w:rsid w:val="00BF2A71"/>
    <w:rsid w:val="00BF3267"/>
    <w:rsid w:val="00C00316"/>
    <w:rsid w:val="00C00687"/>
    <w:rsid w:val="00C0403D"/>
    <w:rsid w:val="00C05E14"/>
    <w:rsid w:val="00C05E61"/>
    <w:rsid w:val="00C105E9"/>
    <w:rsid w:val="00C11A17"/>
    <w:rsid w:val="00C147C2"/>
    <w:rsid w:val="00C17F09"/>
    <w:rsid w:val="00C229D6"/>
    <w:rsid w:val="00C22B16"/>
    <w:rsid w:val="00C24D91"/>
    <w:rsid w:val="00C25CEB"/>
    <w:rsid w:val="00C301F7"/>
    <w:rsid w:val="00C334AA"/>
    <w:rsid w:val="00C3494B"/>
    <w:rsid w:val="00C378E9"/>
    <w:rsid w:val="00C45515"/>
    <w:rsid w:val="00C5315D"/>
    <w:rsid w:val="00C5557D"/>
    <w:rsid w:val="00C77FDA"/>
    <w:rsid w:val="00C8196F"/>
    <w:rsid w:val="00C86891"/>
    <w:rsid w:val="00C86C62"/>
    <w:rsid w:val="00C87D75"/>
    <w:rsid w:val="00CA3062"/>
    <w:rsid w:val="00CB4F18"/>
    <w:rsid w:val="00CB5BD5"/>
    <w:rsid w:val="00CB7166"/>
    <w:rsid w:val="00CC1180"/>
    <w:rsid w:val="00CD0464"/>
    <w:rsid w:val="00CD0FAD"/>
    <w:rsid w:val="00CD1136"/>
    <w:rsid w:val="00CD347F"/>
    <w:rsid w:val="00CD4284"/>
    <w:rsid w:val="00CD67FD"/>
    <w:rsid w:val="00CF44A6"/>
    <w:rsid w:val="00CF78C8"/>
    <w:rsid w:val="00D04A9C"/>
    <w:rsid w:val="00D06D18"/>
    <w:rsid w:val="00D10292"/>
    <w:rsid w:val="00D141F4"/>
    <w:rsid w:val="00D15094"/>
    <w:rsid w:val="00D155AB"/>
    <w:rsid w:val="00D2348A"/>
    <w:rsid w:val="00D24242"/>
    <w:rsid w:val="00D254F8"/>
    <w:rsid w:val="00D312EC"/>
    <w:rsid w:val="00D34D8A"/>
    <w:rsid w:val="00D3604F"/>
    <w:rsid w:val="00D36969"/>
    <w:rsid w:val="00D43A22"/>
    <w:rsid w:val="00D458C4"/>
    <w:rsid w:val="00D45958"/>
    <w:rsid w:val="00D46171"/>
    <w:rsid w:val="00D54868"/>
    <w:rsid w:val="00D55DC5"/>
    <w:rsid w:val="00D648DA"/>
    <w:rsid w:val="00D66154"/>
    <w:rsid w:val="00D673D8"/>
    <w:rsid w:val="00D71FC9"/>
    <w:rsid w:val="00D7288C"/>
    <w:rsid w:val="00D76348"/>
    <w:rsid w:val="00D95F2C"/>
    <w:rsid w:val="00DA16A2"/>
    <w:rsid w:val="00DA17FC"/>
    <w:rsid w:val="00DA257C"/>
    <w:rsid w:val="00DA6F1D"/>
    <w:rsid w:val="00DB607A"/>
    <w:rsid w:val="00DB6394"/>
    <w:rsid w:val="00DB6A08"/>
    <w:rsid w:val="00DC1052"/>
    <w:rsid w:val="00DC2C69"/>
    <w:rsid w:val="00DC7FBD"/>
    <w:rsid w:val="00DD246E"/>
    <w:rsid w:val="00DE038C"/>
    <w:rsid w:val="00DE161C"/>
    <w:rsid w:val="00DE1D17"/>
    <w:rsid w:val="00DF1964"/>
    <w:rsid w:val="00DF3D3B"/>
    <w:rsid w:val="00DF77E2"/>
    <w:rsid w:val="00E00A88"/>
    <w:rsid w:val="00E00CC7"/>
    <w:rsid w:val="00E00D30"/>
    <w:rsid w:val="00E12965"/>
    <w:rsid w:val="00E24423"/>
    <w:rsid w:val="00E24F5E"/>
    <w:rsid w:val="00E264FE"/>
    <w:rsid w:val="00E34C6F"/>
    <w:rsid w:val="00E40254"/>
    <w:rsid w:val="00E40D92"/>
    <w:rsid w:val="00E42D7A"/>
    <w:rsid w:val="00E46273"/>
    <w:rsid w:val="00E46A98"/>
    <w:rsid w:val="00E47879"/>
    <w:rsid w:val="00E52947"/>
    <w:rsid w:val="00E53D68"/>
    <w:rsid w:val="00E55435"/>
    <w:rsid w:val="00E559E9"/>
    <w:rsid w:val="00E60750"/>
    <w:rsid w:val="00E61303"/>
    <w:rsid w:val="00E6380F"/>
    <w:rsid w:val="00E67E36"/>
    <w:rsid w:val="00E73BDF"/>
    <w:rsid w:val="00E74E05"/>
    <w:rsid w:val="00E77707"/>
    <w:rsid w:val="00E82ACA"/>
    <w:rsid w:val="00E84066"/>
    <w:rsid w:val="00E86D85"/>
    <w:rsid w:val="00E92AB9"/>
    <w:rsid w:val="00E94F70"/>
    <w:rsid w:val="00EA47CE"/>
    <w:rsid w:val="00EA488C"/>
    <w:rsid w:val="00EA76BA"/>
    <w:rsid w:val="00EA7B2A"/>
    <w:rsid w:val="00EC1985"/>
    <w:rsid w:val="00EC7281"/>
    <w:rsid w:val="00ED1D34"/>
    <w:rsid w:val="00EE41DD"/>
    <w:rsid w:val="00EF0065"/>
    <w:rsid w:val="00EF17A0"/>
    <w:rsid w:val="00EF2686"/>
    <w:rsid w:val="00EF6114"/>
    <w:rsid w:val="00F00121"/>
    <w:rsid w:val="00F00B06"/>
    <w:rsid w:val="00F03BE2"/>
    <w:rsid w:val="00F05907"/>
    <w:rsid w:val="00F10801"/>
    <w:rsid w:val="00F11E43"/>
    <w:rsid w:val="00F13CDD"/>
    <w:rsid w:val="00F17196"/>
    <w:rsid w:val="00F17747"/>
    <w:rsid w:val="00F21174"/>
    <w:rsid w:val="00F21C06"/>
    <w:rsid w:val="00F22102"/>
    <w:rsid w:val="00F22FF8"/>
    <w:rsid w:val="00F245E6"/>
    <w:rsid w:val="00F3680E"/>
    <w:rsid w:val="00F379A4"/>
    <w:rsid w:val="00F44B46"/>
    <w:rsid w:val="00F55655"/>
    <w:rsid w:val="00F610EF"/>
    <w:rsid w:val="00F632F3"/>
    <w:rsid w:val="00F64477"/>
    <w:rsid w:val="00F6792B"/>
    <w:rsid w:val="00F776DF"/>
    <w:rsid w:val="00F91481"/>
    <w:rsid w:val="00F93A18"/>
    <w:rsid w:val="00F95A4E"/>
    <w:rsid w:val="00FA12A6"/>
    <w:rsid w:val="00FA1AC0"/>
    <w:rsid w:val="00FA2EDA"/>
    <w:rsid w:val="00FA3207"/>
    <w:rsid w:val="00FA5BE0"/>
    <w:rsid w:val="00FC0F17"/>
    <w:rsid w:val="00FC5371"/>
    <w:rsid w:val="00FD111B"/>
    <w:rsid w:val="00FD113D"/>
    <w:rsid w:val="00FD1A88"/>
    <w:rsid w:val="00FE0B2B"/>
    <w:rsid w:val="00FE28A2"/>
    <w:rsid w:val="00FE3693"/>
    <w:rsid w:val="00FF2095"/>
    <w:rsid w:val="00FF3B57"/>
    <w:rsid w:val="00FF48EC"/>
    <w:rsid w:val="00FF7B05"/>
    <w:rsid w:val="08850E48"/>
    <w:rsid w:val="096BB7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C4B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8F"/>
    <w:pPr>
      <w:spacing w:before="120" w:after="120" w:line="360" w:lineRule="auto"/>
    </w:pPr>
    <w:rPr>
      <w:rFonts w:ascii="Calibri" w:hAnsi="Calibri" w:cs="Calibri"/>
      <w:kern w:val="0"/>
    </w:rPr>
  </w:style>
  <w:style w:type="paragraph" w:styleId="Heading1">
    <w:name w:val="heading 1"/>
    <w:basedOn w:val="ListNumber"/>
    <w:next w:val="Normal"/>
    <w:link w:val="Heading1Char"/>
    <w:uiPriority w:val="9"/>
    <w:qFormat/>
    <w:rsid w:val="00940678"/>
    <w:pPr>
      <w:numPr>
        <w:numId w:val="0"/>
      </w:numPr>
      <w:outlineLvl w:val="0"/>
    </w:pPr>
    <w:rPr>
      <w:b/>
      <w:bCs/>
      <w:color w:val="699A05"/>
      <w:sz w:val="32"/>
      <w:szCs w:val="32"/>
    </w:rPr>
  </w:style>
  <w:style w:type="paragraph" w:styleId="Heading2">
    <w:name w:val="heading 2"/>
    <w:basedOn w:val="ListNumber"/>
    <w:next w:val="Normal"/>
    <w:link w:val="Heading2Char"/>
    <w:uiPriority w:val="9"/>
    <w:unhideWhenUsed/>
    <w:qFormat/>
    <w:rsid w:val="00940678"/>
    <w:pPr>
      <w:numPr>
        <w:numId w:val="0"/>
      </w:num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Paragraph"/>
    <w:uiPriority w:val="7"/>
    <w:unhideWhenUsed/>
    <w:qFormat/>
    <w:rsid w:val="00AF664A"/>
    <w:pPr>
      <w:numPr>
        <w:numId w:val="4"/>
      </w:numPr>
      <w:jc w:val="both"/>
    </w:pPr>
    <w:rPr>
      <w14:ligatures w14:val="none"/>
    </w:rPr>
  </w:style>
  <w:style w:type="paragraph" w:styleId="Header">
    <w:name w:val="header"/>
    <w:basedOn w:val="Normal"/>
    <w:link w:val="HeaderChar"/>
    <w:uiPriority w:val="99"/>
    <w:unhideWhenUsed/>
    <w:rsid w:val="00BE2D75"/>
    <w:pPr>
      <w:tabs>
        <w:tab w:val="center" w:pos="4513"/>
        <w:tab w:val="right" w:pos="9026"/>
      </w:tabs>
    </w:pPr>
  </w:style>
  <w:style w:type="character" w:customStyle="1" w:styleId="HeaderChar">
    <w:name w:val="Header Char"/>
    <w:basedOn w:val="DefaultParagraphFont"/>
    <w:link w:val="Header"/>
    <w:uiPriority w:val="99"/>
    <w:rsid w:val="00BE2D75"/>
    <w:rPr>
      <w:rFonts w:ascii="Calibri" w:hAnsi="Calibri" w:cs="Calibri"/>
      <w:kern w:val="0"/>
    </w:rPr>
  </w:style>
  <w:style w:type="paragraph" w:styleId="Footer">
    <w:name w:val="footer"/>
    <w:basedOn w:val="Normal"/>
    <w:link w:val="FooterChar"/>
    <w:uiPriority w:val="99"/>
    <w:unhideWhenUsed/>
    <w:rsid w:val="00BE2D75"/>
    <w:pPr>
      <w:tabs>
        <w:tab w:val="center" w:pos="4513"/>
        <w:tab w:val="right" w:pos="9026"/>
      </w:tabs>
    </w:pPr>
  </w:style>
  <w:style w:type="character" w:customStyle="1" w:styleId="FooterChar">
    <w:name w:val="Footer Char"/>
    <w:basedOn w:val="DefaultParagraphFont"/>
    <w:link w:val="Footer"/>
    <w:uiPriority w:val="99"/>
    <w:rsid w:val="00BE2D75"/>
    <w:rPr>
      <w:rFonts w:ascii="Calibri" w:hAnsi="Calibri" w:cs="Calibri"/>
      <w:kern w:val="0"/>
    </w:rPr>
  </w:style>
  <w:style w:type="character" w:styleId="Hyperlink">
    <w:name w:val="Hyperlink"/>
    <w:basedOn w:val="DefaultParagraphFont"/>
    <w:uiPriority w:val="99"/>
    <w:unhideWhenUsed/>
    <w:rsid w:val="00D155AB"/>
    <w:rPr>
      <w:color w:val="0563C1" w:themeColor="hyperlink"/>
      <w:u w:val="single"/>
    </w:rPr>
  </w:style>
  <w:style w:type="character" w:styleId="UnresolvedMention">
    <w:name w:val="Unresolved Mention"/>
    <w:basedOn w:val="DefaultParagraphFont"/>
    <w:uiPriority w:val="99"/>
    <w:semiHidden/>
    <w:unhideWhenUsed/>
    <w:rsid w:val="00D155AB"/>
    <w:rPr>
      <w:color w:val="605E5C"/>
      <w:shd w:val="clear" w:color="auto" w:fill="E1DFDD"/>
    </w:rPr>
  </w:style>
  <w:style w:type="paragraph" w:styleId="ListParagraph">
    <w:name w:val="List Paragraph"/>
    <w:basedOn w:val="Normal"/>
    <w:uiPriority w:val="34"/>
    <w:qFormat/>
    <w:rsid w:val="002C1838"/>
    <w:pPr>
      <w:ind w:left="720"/>
      <w:contextualSpacing/>
    </w:pPr>
  </w:style>
  <w:style w:type="character" w:customStyle="1" w:styleId="ui-provider">
    <w:name w:val="ui-provider"/>
    <w:basedOn w:val="DefaultParagraphFont"/>
    <w:rsid w:val="00877FE5"/>
  </w:style>
  <w:style w:type="paragraph" w:customStyle="1" w:styleId="Numberedlist">
    <w:name w:val="Numbered list"/>
    <w:basedOn w:val="ListParagraph"/>
    <w:qFormat/>
    <w:rsid w:val="00AF664A"/>
    <w:pPr>
      <w:numPr>
        <w:numId w:val="8"/>
      </w:numPr>
      <w:jc w:val="both"/>
    </w:pPr>
    <w:rPr>
      <w14:ligatures w14:val="none"/>
    </w:rPr>
  </w:style>
  <w:style w:type="paragraph" w:styleId="Quote">
    <w:name w:val="Quote"/>
    <w:basedOn w:val="Normal"/>
    <w:next w:val="Normal"/>
    <w:link w:val="QuoteChar"/>
    <w:uiPriority w:val="29"/>
    <w:qFormat/>
    <w:rsid w:val="009406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0678"/>
    <w:rPr>
      <w:rFonts w:ascii="Calibri" w:hAnsi="Calibri" w:cs="Calibri"/>
      <w:i/>
      <w:iCs/>
      <w:color w:val="404040" w:themeColor="text1" w:themeTint="BF"/>
      <w:kern w:val="0"/>
    </w:rPr>
  </w:style>
  <w:style w:type="character" w:customStyle="1" w:styleId="Heading1Char">
    <w:name w:val="Heading 1 Char"/>
    <w:basedOn w:val="DefaultParagraphFont"/>
    <w:link w:val="Heading1"/>
    <w:uiPriority w:val="9"/>
    <w:rsid w:val="00940678"/>
    <w:rPr>
      <w:rFonts w:ascii="Calibri" w:hAnsi="Calibri" w:cs="Calibri"/>
      <w:b/>
      <w:bCs/>
      <w:color w:val="699A05"/>
      <w:kern w:val="0"/>
      <w:sz w:val="32"/>
      <w:szCs w:val="32"/>
      <w14:ligatures w14:val="none"/>
    </w:rPr>
  </w:style>
  <w:style w:type="character" w:customStyle="1" w:styleId="Heading2Char">
    <w:name w:val="Heading 2 Char"/>
    <w:basedOn w:val="DefaultParagraphFont"/>
    <w:link w:val="Heading2"/>
    <w:uiPriority w:val="9"/>
    <w:rsid w:val="00940678"/>
    <w:rPr>
      <w:rFonts w:ascii="Calibri" w:hAnsi="Calibri" w:cs="Calibri"/>
      <w:b/>
      <w:bCs/>
      <w:kern w:val="0"/>
      <w:sz w:val="24"/>
      <w:szCs w:val="24"/>
      <w14:ligatures w14:val="none"/>
    </w:rPr>
  </w:style>
  <w:style w:type="table" w:styleId="TableGrid">
    <w:name w:val="Table Grid"/>
    <w:basedOn w:val="TableNormal"/>
    <w:uiPriority w:val="59"/>
    <w:rsid w:val="0090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A5473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6">
    <w:name w:val="List Table 6 Colorful Accent 6"/>
    <w:basedOn w:val="TableNormal"/>
    <w:uiPriority w:val="51"/>
    <w:rsid w:val="00A5473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C87D7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C87D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TableHeader">
    <w:name w:val="Table Header"/>
    <w:basedOn w:val="Heading2"/>
    <w:qFormat/>
    <w:rsid w:val="00F00B06"/>
    <w:pPr>
      <w:spacing w:before="0" w:after="0" w:line="240" w:lineRule="auto"/>
      <w:jc w:val="left"/>
    </w:pPr>
    <w:rPr>
      <w:color w:val="FFFFFF" w:themeColor="background1"/>
    </w:rPr>
  </w:style>
  <w:style w:type="table" w:customStyle="1" w:styleId="PSATemplate">
    <w:name w:val="PSA Template"/>
    <w:basedOn w:val="TableNormal"/>
    <w:uiPriority w:val="99"/>
    <w:rsid w:val="0054406B"/>
    <w:pPr>
      <w:spacing w:after="0" w:line="240" w:lineRule="auto"/>
    </w:pPr>
    <w:tblPr/>
  </w:style>
  <w:style w:type="paragraph" w:customStyle="1" w:styleId="TableText">
    <w:name w:val="Table Text"/>
    <w:autoRedefine/>
    <w:qFormat/>
    <w:rsid w:val="00540F22"/>
    <w:pPr>
      <w:spacing w:before="60" w:after="60" w:line="240" w:lineRule="auto"/>
    </w:pPr>
    <w:rPr>
      <w:rFonts w:ascii="Calibri" w:hAnsi="Calibri" w:cs="Calibri"/>
      <w:kern w:val="0"/>
      <w:sz w:val="20"/>
      <w:szCs w:val="20"/>
      <w14:ligatures w14:val="none"/>
    </w:rPr>
  </w:style>
  <w:style w:type="character" w:customStyle="1" w:styleId="TableHeadingChar">
    <w:name w:val="Table Heading Char"/>
    <w:basedOn w:val="DefaultParagraphFont"/>
    <w:link w:val="TableHeading"/>
    <w:uiPriority w:val="6"/>
    <w:locked/>
    <w:rsid w:val="00540F22"/>
    <w:rPr>
      <w:rFonts w:ascii="Calibri" w:hAnsi="Calibri" w:cs="Calibri"/>
      <w:b/>
      <w:bCs/>
      <w:kern w:val="0"/>
      <w:sz w:val="20"/>
      <w:szCs w:val="20"/>
      <w14:ligatures w14:val="none"/>
    </w:rPr>
  </w:style>
  <w:style w:type="paragraph" w:customStyle="1" w:styleId="TableHeading">
    <w:name w:val="Table Heading"/>
    <w:link w:val="TableHeadingChar"/>
    <w:uiPriority w:val="6"/>
    <w:qFormat/>
    <w:rsid w:val="00540F22"/>
    <w:pPr>
      <w:spacing w:before="60" w:after="60" w:line="240" w:lineRule="auto"/>
    </w:pPr>
    <w:rPr>
      <w:rFonts w:ascii="Calibri" w:hAnsi="Calibri" w:cs="Calibri"/>
      <w:b/>
      <w:bCs/>
      <w:kern w:val="0"/>
      <w:sz w:val="20"/>
      <w:szCs w:val="20"/>
      <w14:ligatures w14:val="none"/>
    </w:rPr>
  </w:style>
  <w:style w:type="paragraph" w:styleId="FootnoteText">
    <w:name w:val="footnote text"/>
    <w:basedOn w:val="Normal"/>
    <w:link w:val="FootnoteTextChar"/>
    <w:uiPriority w:val="99"/>
    <w:semiHidden/>
    <w:unhideWhenUsed/>
    <w:rsid w:val="003A513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A5136"/>
    <w:rPr>
      <w:rFonts w:ascii="Calibri" w:hAnsi="Calibri" w:cs="Calibri"/>
      <w:kern w:val="0"/>
      <w:sz w:val="20"/>
      <w:szCs w:val="20"/>
    </w:rPr>
  </w:style>
  <w:style w:type="character" w:styleId="FootnoteReference">
    <w:name w:val="footnote reference"/>
    <w:basedOn w:val="DefaultParagraphFont"/>
    <w:uiPriority w:val="99"/>
    <w:semiHidden/>
    <w:unhideWhenUsed/>
    <w:rsid w:val="003A5136"/>
    <w:rPr>
      <w:vertAlign w:val="superscript"/>
    </w:rPr>
  </w:style>
  <w:style w:type="paragraph" w:styleId="Revision">
    <w:name w:val="Revision"/>
    <w:hidden/>
    <w:uiPriority w:val="99"/>
    <w:semiHidden/>
    <w:rsid w:val="000A00A6"/>
    <w:pPr>
      <w:spacing w:after="0" w:line="240" w:lineRule="auto"/>
    </w:pPr>
    <w:rPr>
      <w:rFonts w:ascii="Calibri" w:hAnsi="Calibri" w:cs="Calibri"/>
      <w:kern w:val="0"/>
    </w:rPr>
  </w:style>
  <w:style w:type="paragraph" w:styleId="NormalWeb">
    <w:name w:val="Normal (Web)"/>
    <w:basedOn w:val="Normal"/>
    <w:uiPriority w:val="99"/>
    <w:semiHidden/>
    <w:unhideWhenUsed/>
    <w:rsid w:val="00A876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2804">
      <w:bodyDiv w:val="1"/>
      <w:marLeft w:val="0"/>
      <w:marRight w:val="0"/>
      <w:marTop w:val="0"/>
      <w:marBottom w:val="0"/>
      <w:divBdr>
        <w:top w:val="none" w:sz="0" w:space="0" w:color="auto"/>
        <w:left w:val="none" w:sz="0" w:space="0" w:color="auto"/>
        <w:bottom w:val="none" w:sz="0" w:space="0" w:color="auto"/>
        <w:right w:val="none" w:sz="0" w:space="0" w:color="auto"/>
      </w:divBdr>
    </w:div>
    <w:div w:id="328682056">
      <w:bodyDiv w:val="1"/>
      <w:marLeft w:val="0"/>
      <w:marRight w:val="0"/>
      <w:marTop w:val="0"/>
      <w:marBottom w:val="0"/>
      <w:divBdr>
        <w:top w:val="none" w:sz="0" w:space="0" w:color="auto"/>
        <w:left w:val="none" w:sz="0" w:space="0" w:color="auto"/>
        <w:bottom w:val="none" w:sz="0" w:space="0" w:color="auto"/>
        <w:right w:val="none" w:sz="0" w:space="0" w:color="auto"/>
      </w:divBdr>
    </w:div>
    <w:div w:id="366494129">
      <w:bodyDiv w:val="1"/>
      <w:marLeft w:val="0"/>
      <w:marRight w:val="0"/>
      <w:marTop w:val="0"/>
      <w:marBottom w:val="0"/>
      <w:divBdr>
        <w:top w:val="none" w:sz="0" w:space="0" w:color="auto"/>
        <w:left w:val="none" w:sz="0" w:space="0" w:color="auto"/>
        <w:bottom w:val="none" w:sz="0" w:space="0" w:color="auto"/>
        <w:right w:val="none" w:sz="0" w:space="0" w:color="auto"/>
      </w:divBdr>
    </w:div>
    <w:div w:id="921527025">
      <w:bodyDiv w:val="1"/>
      <w:marLeft w:val="0"/>
      <w:marRight w:val="0"/>
      <w:marTop w:val="0"/>
      <w:marBottom w:val="0"/>
      <w:divBdr>
        <w:top w:val="none" w:sz="0" w:space="0" w:color="auto"/>
        <w:left w:val="none" w:sz="0" w:space="0" w:color="auto"/>
        <w:bottom w:val="none" w:sz="0" w:space="0" w:color="auto"/>
        <w:right w:val="none" w:sz="0" w:space="0" w:color="auto"/>
      </w:divBdr>
    </w:div>
    <w:div w:id="1068384338">
      <w:bodyDiv w:val="1"/>
      <w:marLeft w:val="0"/>
      <w:marRight w:val="0"/>
      <w:marTop w:val="0"/>
      <w:marBottom w:val="0"/>
      <w:divBdr>
        <w:top w:val="none" w:sz="0" w:space="0" w:color="auto"/>
        <w:left w:val="none" w:sz="0" w:space="0" w:color="auto"/>
        <w:bottom w:val="none" w:sz="0" w:space="0" w:color="auto"/>
        <w:right w:val="none" w:sz="0" w:space="0" w:color="auto"/>
      </w:divBdr>
    </w:div>
    <w:div w:id="1508329478">
      <w:bodyDiv w:val="1"/>
      <w:marLeft w:val="0"/>
      <w:marRight w:val="0"/>
      <w:marTop w:val="0"/>
      <w:marBottom w:val="0"/>
      <w:divBdr>
        <w:top w:val="none" w:sz="0" w:space="0" w:color="auto"/>
        <w:left w:val="none" w:sz="0" w:space="0" w:color="auto"/>
        <w:bottom w:val="none" w:sz="0" w:space="0" w:color="auto"/>
        <w:right w:val="none" w:sz="0" w:space="0" w:color="auto"/>
      </w:divBdr>
    </w:div>
    <w:div w:id="17939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6AB83-6F8A-4D81-B188-4157417EF817}">
  <ds:schemaRefs>
    <ds:schemaRef ds:uri="http://schemas.openxmlformats.org/officeDocument/2006/bibliography"/>
  </ds:schemaRefs>
</ds:datastoreItem>
</file>

<file path=customXml/itemProps2.xml><?xml version="1.0" encoding="utf-8"?>
<ds:datastoreItem xmlns:ds="http://schemas.openxmlformats.org/officeDocument/2006/customXml" ds:itemID="{16B489C9-0550-4962-AB35-2AF910A8897A}">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3.xml><?xml version="1.0" encoding="utf-8"?>
<ds:datastoreItem xmlns:ds="http://schemas.openxmlformats.org/officeDocument/2006/customXml" ds:itemID="{ADBF3DD6-055E-463F-B16A-7D2A0306D012}">
  <ds:schemaRefs>
    <ds:schemaRef ds:uri="http://schemas.microsoft.com/sharepoint/v3/contenttype/forms"/>
  </ds:schemaRefs>
</ds:datastoreItem>
</file>

<file path=customXml/itemProps4.xml><?xml version="1.0" encoding="utf-8"?>
<ds:datastoreItem xmlns:ds="http://schemas.openxmlformats.org/officeDocument/2006/customXml" ds:itemID="{7D7A13C4-A536-4000-8D01-787FBDF3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Statement of Response</dc:title>
  <dc:subject/>
  <dc:creator/>
  <cp:keywords/>
  <dc:description/>
  <cp:lastModifiedBy/>
  <cp:revision>1</cp:revision>
  <dcterms:created xsi:type="dcterms:W3CDTF">2026-06-12T07:15:00Z</dcterms:created>
  <dcterms:modified xsi:type="dcterms:W3CDTF">2026-06-22T01:06:00Z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2026-06-12T07:16:12Z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c90e6079-857f-49b6-8f20-aee3cf2e25db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0x01010093162BA753748F4BB53721499FC70481</vt:lpwstr>
  </property>
  <property fmtid="{D5CDD505-2E9C-101B-9397-08002B2CF9AE}" pid="12" name="GrammarlyDocumentId">
    <vt:lpwstr>16131782810583895bce698644ac46b8f016dc5351eed0f8075c868a126525ce</vt:lpwstr>
  </property>
</Properties>
</file>