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C9" w:rsidRDefault="004005C9" w:rsidP="004005C9">
      <w:pPr>
        <w:pStyle w:val="Heading1blue"/>
        <w:rPr>
          <w:rFonts w:ascii="Arial" w:hAnsi="Arial" w:cs="Arial"/>
          <w:color w:val="auto"/>
          <w:sz w:val="36"/>
          <w:szCs w:val="36"/>
        </w:rPr>
      </w:pPr>
      <w:r>
        <w:rPr>
          <w:rFonts w:ascii="Arial" w:hAnsi="Arial" w:cs="Arial"/>
          <w:color w:val="auto"/>
          <w:sz w:val="36"/>
          <w:szCs w:val="36"/>
        </w:rPr>
        <w:t>Chief Executive Certification for Government Advertising Campaigns</w:t>
      </w:r>
    </w:p>
    <w:p w:rsidR="004005C9" w:rsidRDefault="004005C9" w:rsidP="004005C9">
      <w:pPr>
        <w:rPr>
          <w:rFonts w:asciiTheme="minorHAnsi" w:hAnsiTheme="minorHAnsi"/>
          <w:b/>
          <w:i/>
          <w:sz w:val="28"/>
          <w:szCs w:val="28"/>
        </w:rPr>
      </w:pPr>
      <w:r>
        <w:rPr>
          <w:rFonts w:asciiTheme="minorHAnsi" w:hAnsiTheme="minorHAnsi"/>
          <w:b/>
          <w:szCs w:val="32"/>
          <w:lang w:val="en-GB"/>
        </w:rPr>
        <w:t xml:space="preserve"> </w:t>
      </w:r>
    </w:p>
    <w:p w:rsidR="004005C9" w:rsidRDefault="004005C9" w:rsidP="004005C9">
      <w:pPr>
        <w:rPr>
          <w:rFonts w:asciiTheme="minorHAnsi" w:hAnsiTheme="minorHAnsi"/>
          <w:b/>
          <w:sz w:val="28"/>
          <w:szCs w:val="28"/>
        </w:rPr>
      </w:pPr>
      <w:r>
        <w:rPr>
          <w:rFonts w:asciiTheme="minorHAnsi" w:hAnsiTheme="minorHAnsi"/>
          <w:b/>
          <w:sz w:val="28"/>
          <w:szCs w:val="28"/>
        </w:rPr>
        <w:t>Certification Statement – Parent Engagement Campaign</w:t>
      </w:r>
    </w:p>
    <w:p w:rsidR="004005C9" w:rsidRDefault="004005C9" w:rsidP="004005C9">
      <w:pPr>
        <w:rPr>
          <w:rFonts w:asciiTheme="minorHAnsi" w:hAnsiTheme="minorHAnsi"/>
          <w:b/>
          <w:sz w:val="20"/>
          <w:szCs w:val="28"/>
        </w:rPr>
      </w:pPr>
    </w:p>
    <w:p w:rsidR="004005C9" w:rsidRDefault="004005C9" w:rsidP="004005C9">
      <w:pPr>
        <w:rPr>
          <w:rFonts w:asciiTheme="minorHAnsi" w:hAnsiTheme="minorHAnsi"/>
        </w:rPr>
      </w:pPr>
      <w:r>
        <w:rPr>
          <w:rFonts w:asciiTheme="minorHAnsi" w:hAnsiTheme="minorHAnsi"/>
        </w:rPr>
        <w:t xml:space="preserve">I certify that the Parent Engagement Campaign complies with the </w:t>
      </w:r>
      <w:r>
        <w:rPr>
          <w:rFonts w:asciiTheme="minorHAnsi" w:hAnsiTheme="minorHAnsi"/>
          <w:i/>
        </w:rPr>
        <w:t>Guidelines on</w:t>
      </w:r>
      <w:r>
        <w:rPr>
          <w:rFonts w:asciiTheme="minorHAnsi" w:hAnsiTheme="minorHAnsi"/>
        </w:rPr>
        <w:t xml:space="preserve"> </w:t>
      </w:r>
      <w:r>
        <w:rPr>
          <w:rFonts w:asciiTheme="minorHAnsi" w:hAnsiTheme="minorHAnsi"/>
          <w:i/>
        </w:rPr>
        <w:t>Information and Advertising Campaigns by non-corporate Commonwealth entities</w:t>
      </w:r>
      <w:r>
        <w:rPr>
          <w:rFonts w:asciiTheme="minorHAnsi" w:hAnsiTheme="minorHAnsi"/>
        </w:rPr>
        <w:t xml:space="preserve"> (Guidelines).</w:t>
      </w:r>
    </w:p>
    <w:p w:rsidR="004005C9" w:rsidRDefault="004005C9" w:rsidP="004005C9">
      <w:pPr>
        <w:rPr>
          <w:rFonts w:asciiTheme="minorHAnsi" w:hAnsiTheme="minorHAnsi"/>
        </w:rPr>
      </w:pPr>
    </w:p>
    <w:p w:rsidR="004005C9" w:rsidRDefault="004005C9" w:rsidP="004005C9">
      <w:pPr>
        <w:rPr>
          <w:rFonts w:asciiTheme="minorHAnsi" w:hAnsiTheme="minorHAnsi"/>
          <w:b/>
        </w:rPr>
      </w:pPr>
      <w:r>
        <w:rPr>
          <w:rFonts w:asciiTheme="minorHAnsi" w:hAnsiTheme="minorHAnsi"/>
        </w:rPr>
        <w:t xml:space="preserve">This certification takes into consideration the Report of the Independent Communications Committee.  It also takes into consideration advice and evidence provided by officers within the Department of Education and Training with responsibility for the design, development and implementation of the Parent Engagement Campaign and advice provided by the Department’s Legal and Procurement areas.  </w:t>
      </w:r>
    </w:p>
    <w:p w:rsidR="004005C9" w:rsidRDefault="004005C9" w:rsidP="004005C9">
      <w:pPr>
        <w:rPr>
          <w:rFonts w:asciiTheme="minorHAnsi" w:hAnsiTheme="minorHAnsi"/>
        </w:rPr>
      </w:pPr>
    </w:p>
    <w:p w:rsidR="0045173B" w:rsidRDefault="0045173B" w:rsidP="004005C9">
      <w:pPr>
        <w:rPr>
          <w:rFonts w:asciiTheme="minorHAnsi" w:hAnsiTheme="minorHAnsi"/>
        </w:rPr>
      </w:pPr>
    </w:p>
    <w:p w:rsidR="004005C9" w:rsidRDefault="0045173B" w:rsidP="004005C9">
      <w:pPr>
        <w:rPr>
          <w:rFonts w:asciiTheme="minorHAnsi" w:hAnsiTheme="minorHAnsi"/>
        </w:rPr>
      </w:pPr>
      <w:r>
        <w:rPr>
          <w:rFonts w:asciiTheme="minorHAnsi" w:hAnsiTheme="minorHAnsi"/>
        </w:rPr>
        <w:t>[</w:t>
      </w:r>
      <w:proofErr w:type="gramStart"/>
      <w:r>
        <w:rPr>
          <w:rFonts w:asciiTheme="minorHAnsi" w:hAnsiTheme="minorHAnsi"/>
        </w:rPr>
        <w:t>signed</w:t>
      </w:r>
      <w:proofErr w:type="gramEnd"/>
      <w:r>
        <w:rPr>
          <w:rFonts w:asciiTheme="minorHAnsi" w:hAnsiTheme="minorHAnsi"/>
        </w:rPr>
        <w:t>]</w:t>
      </w:r>
    </w:p>
    <w:p w:rsidR="004005C9" w:rsidRDefault="004005C9" w:rsidP="004005C9">
      <w:pPr>
        <w:rPr>
          <w:rFonts w:asciiTheme="minorHAnsi" w:hAnsiTheme="minorHAnsi"/>
          <w:b/>
        </w:rPr>
      </w:pPr>
      <w:bookmarkStart w:id="0" w:name="_GoBack"/>
      <w:bookmarkEnd w:id="0"/>
    </w:p>
    <w:p w:rsidR="004005C9" w:rsidRDefault="004005C9" w:rsidP="004005C9">
      <w:pPr>
        <w:rPr>
          <w:rFonts w:asciiTheme="minorHAnsi" w:hAnsiTheme="minorHAnsi"/>
          <w:b/>
        </w:rPr>
      </w:pPr>
      <w:r>
        <w:rPr>
          <w:rFonts w:asciiTheme="minorHAnsi" w:hAnsiTheme="minorHAnsi"/>
          <w:b/>
        </w:rPr>
        <w:t>Lisa Paul</w:t>
      </w:r>
    </w:p>
    <w:p w:rsidR="004005C9" w:rsidRDefault="004005C9" w:rsidP="004005C9">
      <w:pPr>
        <w:rPr>
          <w:rFonts w:asciiTheme="minorHAnsi" w:hAnsiTheme="minorHAnsi"/>
          <w:b/>
        </w:rPr>
      </w:pPr>
      <w:r>
        <w:rPr>
          <w:rFonts w:asciiTheme="minorHAnsi" w:hAnsiTheme="minorHAnsi"/>
          <w:b/>
        </w:rPr>
        <w:t xml:space="preserve">Secretary </w:t>
      </w:r>
    </w:p>
    <w:p w:rsidR="0045173B" w:rsidRDefault="004005C9" w:rsidP="004005C9">
      <w:pPr>
        <w:rPr>
          <w:rFonts w:asciiTheme="minorHAnsi" w:hAnsiTheme="minorHAnsi"/>
          <w:b/>
        </w:rPr>
      </w:pPr>
      <w:r>
        <w:rPr>
          <w:rFonts w:asciiTheme="minorHAnsi" w:hAnsiTheme="minorHAnsi"/>
          <w:b/>
        </w:rPr>
        <w:t>Department of Education and Training</w:t>
      </w:r>
    </w:p>
    <w:p w:rsidR="004005C9" w:rsidRDefault="0045173B" w:rsidP="004005C9">
      <w:pPr>
        <w:rPr>
          <w:rFonts w:asciiTheme="minorHAnsi" w:hAnsiTheme="minorHAnsi"/>
          <w:b/>
        </w:rPr>
      </w:pPr>
      <w:r>
        <w:rPr>
          <w:rFonts w:asciiTheme="minorHAnsi" w:hAnsiTheme="minorHAnsi"/>
          <w:b/>
        </w:rPr>
        <w:t>14</w:t>
      </w:r>
      <w:r w:rsidR="004005C9">
        <w:rPr>
          <w:rFonts w:asciiTheme="minorHAnsi" w:hAnsiTheme="minorHAnsi"/>
          <w:b/>
        </w:rPr>
        <w:t xml:space="preserve"> August 2015</w:t>
      </w:r>
    </w:p>
    <w:p w:rsidR="004005C9" w:rsidRDefault="004005C9" w:rsidP="004005C9">
      <w:pPr>
        <w:rPr>
          <w:rFonts w:asciiTheme="minorHAnsi" w:hAnsiTheme="minorHAnsi"/>
        </w:rPr>
      </w:pPr>
    </w:p>
    <w:p w:rsidR="004005C9" w:rsidRDefault="004005C9" w:rsidP="004005C9">
      <w:pPr>
        <w:rPr>
          <w:rFonts w:asciiTheme="minorHAnsi" w:hAnsiTheme="minorHAnsi"/>
          <w:b/>
        </w:rPr>
      </w:pPr>
    </w:p>
    <w:p w:rsidR="004005C9" w:rsidRDefault="004005C9" w:rsidP="004005C9">
      <w:pPr>
        <w:rPr>
          <w:rFonts w:asciiTheme="minorHAnsi" w:hAnsiTheme="minorHAnsi"/>
          <w:b/>
        </w:rPr>
      </w:pPr>
    </w:p>
    <w:p w:rsidR="004005C9" w:rsidRDefault="004005C9" w:rsidP="004005C9">
      <w:pPr>
        <w:rPr>
          <w:rFonts w:asciiTheme="minorHAnsi" w:hAnsiTheme="minorHAnsi"/>
          <w:b/>
        </w:rPr>
      </w:pPr>
    </w:p>
    <w:p w:rsidR="004005C9" w:rsidRDefault="004005C9" w:rsidP="004005C9">
      <w:pPr>
        <w:rPr>
          <w:rFonts w:asciiTheme="minorHAnsi" w:hAnsiTheme="minorHAnsi"/>
        </w:rPr>
      </w:pPr>
      <w:r>
        <w:rPr>
          <w:rFonts w:asciiTheme="minorHAnsi" w:hAnsiTheme="minorHAnsi"/>
          <w:b/>
        </w:rPr>
        <w:br w:type="page"/>
      </w:r>
    </w:p>
    <w:tbl>
      <w:tblPr>
        <w:tblW w:w="9751" w:type="dxa"/>
        <w:tblCellMar>
          <w:left w:w="0" w:type="dxa"/>
          <w:right w:w="0" w:type="dxa"/>
        </w:tblCellMar>
        <w:tblLook w:val="04A0" w:firstRow="1" w:lastRow="0" w:firstColumn="1" w:lastColumn="0" w:noHBand="0" w:noVBand="1"/>
      </w:tblPr>
      <w:tblGrid>
        <w:gridCol w:w="9751"/>
      </w:tblGrid>
      <w:tr w:rsidR="004005C9" w:rsidTr="004005C9">
        <w:trPr>
          <w:cantSplit/>
        </w:trPr>
        <w:tc>
          <w:tcPr>
            <w:tcW w:w="9751" w:type="dxa"/>
            <w:tcBorders>
              <w:top w:val="single" w:sz="6" w:space="0" w:color="auto"/>
              <w:left w:val="single" w:sz="6" w:space="0" w:color="auto"/>
              <w:bottom w:val="single" w:sz="4" w:space="0" w:color="auto"/>
              <w:right w:val="single" w:sz="6" w:space="0" w:color="auto"/>
            </w:tcBorders>
            <w:tcMar>
              <w:top w:w="227" w:type="dxa"/>
              <w:left w:w="227" w:type="dxa"/>
              <w:bottom w:w="227" w:type="dxa"/>
              <w:right w:w="0" w:type="dxa"/>
            </w:tcMar>
          </w:tcPr>
          <w:p w:rsidR="004005C9" w:rsidRDefault="004005C9">
            <w:pPr>
              <w:pStyle w:val="Heading1blue"/>
              <w:spacing w:before="0" w:line="240" w:lineRule="auto"/>
              <w:rPr>
                <w:rFonts w:asciiTheme="minorHAnsi" w:hAnsiTheme="minorHAnsi" w:cs="Times New Roman"/>
                <w:color w:val="auto"/>
              </w:rPr>
            </w:pPr>
            <w:bookmarkStart w:id="1" w:name="functions"/>
            <w:bookmarkEnd w:id="1"/>
            <w:r>
              <w:rPr>
                <w:rFonts w:asciiTheme="minorHAnsi" w:hAnsiTheme="minorHAnsi"/>
                <w:b w:val="0"/>
                <w:bCs w:val="0"/>
              </w:rPr>
              <w:lastRenderedPageBreak/>
              <w:br w:type="page"/>
            </w:r>
            <w:r>
              <w:rPr>
                <w:rFonts w:asciiTheme="minorHAnsi" w:hAnsiTheme="minorHAnsi" w:cs="Times New Roman"/>
                <w:color w:val="auto"/>
              </w:rPr>
              <w:t>Principle 1: Campaigns should be relevant to government responsibilities.</w:t>
            </w:r>
          </w:p>
          <w:p w:rsidR="004005C9" w:rsidRDefault="004005C9">
            <w:pPr>
              <w:pStyle w:val="Heading1blue"/>
              <w:spacing w:before="0" w:line="240" w:lineRule="auto"/>
              <w:rPr>
                <w:rFonts w:asciiTheme="minorHAnsi" w:hAnsiTheme="minorHAnsi" w:cs="Times New Roman"/>
                <w:color w:val="auto"/>
              </w:rPr>
            </w:pPr>
          </w:p>
        </w:tc>
      </w:tr>
      <w:tr w:rsidR="004005C9" w:rsidTr="004005C9">
        <w:trPr>
          <w:cantSplit/>
          <w:trHeight w:val="709"/>
        </w:trPr>
        <w:tc>
          <w:tcPr>
            <w:tcW w:w="9751" w:type="dxa"/>
            <w:tcBorders>
              <w:top w:val="single" w:sz="4" w:space="0" w:color="auto"/>
              <w:left w:val="single" w:sz="4" w:space="0" w:color="auto"/>
              <w:bottom w:val="single" w:sz="4" w:space="0" w:color="auto"/>
              <w:right w:val="single" w:sz="4" w:space="0" w:color="auto"/>
            </w:tcBorders>
            <w:tcMar>
              <w:top w:w="227" w:type="dxa"/>
              <w:left w:w="227" w:type="dxa"/>
              <w:bottom w:w="227" w:type="dxa"/>
              <w:right w:w="283" w:type="dxa"/>
            </w:tcMar>
          </w:tcPr>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The Campaign directly relates to policies or programs underpinned by:</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legislative authority; or</w:t>
            </w:r>
          </w:p>
          <w:p w:rsidR="004005C9" w:rsidRDefault="005C3196">
            <w:pPr>
              <w:pStyle w:val="BodyText"/>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sidR="004005C9">
              <w:rPr>
                <w:rFonts w:asciiTheme="minorHAnsi" w:hAnsiTheme="minorHAnsi" w:cs="Times New Roman"/>
                <w:color w:val="auto"/>
                <w:sz w:val="32"/>
                <w:szCs w:val="32"/>
              </w:rPr>
              <w:t xml:space="preserve">  </w:t>
            </w:r>
            <w:r w:rsidR="004005C9">
              <w:rPr>
                <w:rFonts w:asciiTheme="minorHAnsi" w:hAnsiTheme="minorHAnsi" w:cs="Times New Roman"/>
                <w:color w:val="auto"/>
                <w:sz w:val="24"/>
                <w:szCs w:val="24"/>
              </w:rPr>
              <w:t xml:space="preserve">appropriation of the Parliament; or </w:t>
            </w:r>
          </w:p>
          <w:p w:rsidR="004005C9" w:rsidRDefault="004005C9">
            <w:pPr>
              <w:pStyle w:val="BodyText"/>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proofErr w:type="gramStart"/>
            <w:r>
              <w:rPr>
                <w:rFonts w:asciiTheme="minorHAnsi" w:hAnsiTheme="minorHAnsi" w:cs="Times New Roman"/>
                <w:color w:val="auto"/>
                <w:sz w:val="24"/>
                <w:szCs w:val="24"/>
              </w:rPr>
              <w:t>a</w:t>
            </w:r>
            <w:proofErr w:type="gramEnd"/>
            <w:r>
              <w:rPr>
                <w:rFonts w:asciiTheme="minorHAnsi" w:hAnsiTheme="minorHAnsi" w:cs="Times New Roman"/>
                <w:color w:val="auto"/>
                <w:sz w:val="24"/>
                <w:szCs w:val="24"/>
              </w:rPr>
              <w:t xml:space="preserve"> Cabinet Decision which is intended to be implemented during the current Parliament.</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 xml:space="preserve">Suitable uses for government Campaigns include to:     </w:t>
            </w:r>
          </w:p>
          <w:p w:rsidR="004005C9" w:rsidRDefault="004005C9">
            <w:pPr>
              <w:pStyle w:val="BodyTexta"/>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inform the public of new, existing or proposed government policies, or policy revisions;  </w:t>
            </w:r>
          </w:p>
          <w:p w:rsidR="004005C9" w:rsidRDefault="004005C9">
            <w:pPr>
              <w:pStyle w:val="BodyTexta"/>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provide information on government programs or services or revisions to programs or                   services to which the public are entitled;  </w:t>
            </w:r>
          </w:p>
          <w:p w:rsidR="004005C9" w:rsidRDefault="005C3196">
            <w:pPr>
              <w:pStyle w:val="BodyTexta"/>
              <w:tabs>
                <w:tab w:val="clear" w:pos="283"/>
                <w:tab w:val="left" w:pos="720"/>
              </w:tabs>
              <w:spacing w:before="0" w:line="240" w:lineRule="auto"/>
              <w:ind w:left="0" w:firstLine="0"/>
              <w:rPr>
                <w:rFonts w:asciiTheme="minorHAnsi" w:hAnsiTheme="minorHAnsi" w:cs="Times New Roman"/>
                <w:color w:val="auto"/>
                <w:sz w:val="32"/>
                <w:szCs w:val="32"/>
              </w:rPr>
            </w:pPr>
            <w:r>
              <w:rPr>
                <w:rFonts w:asciiTheme="minorHAnsi" w:hAnsiTheme="minorHAnsi" w:cs="Times New Roman"/>
                <w:color w:val="auto"/>
                <w:sz w:val="32"/>
                <w:szCs w:val="32"/>
              </w:rPr>
              <w:sym w:font="Wingdings" w:char="F071"/>
            </w:r>
            <w:r w:rsidR="004005C9">
              <w:rPr>
                <w:rFonts w:asciiTheme="minorHAnsi" w:hAnsiTheme="minorHAnsi" w:cs="Times New Roman"/>
                <w:color w:val="auto"/>
                <w:sz w:val="32"/>
                <w:szCs w:val="32"/>
              </w:rPr>
              <w:t xml:space="preserve">  </w:t>
            </w:r>
            <w:r w:rsidR="004005C9">
              <w:rPr>
                <w:rFonts w:asciiTheme="minorHAnsi" w:hAnsiTheme="minorHAnsi" w:cs="Times New Roman"/>
                <w:color w:val="auto"/>
                <w:sz w:val="24"/>
                <w:szCs w:val="24"/>
              </w:rPr>
              <w:t>inform consideration of issues;</w:t>
            </w:r>
          </w:p>
          <w:p w:rsidR="004005C9" w:rsidRDefault="004005C9">
            <w:pPr>
              <w:pStyle w:val="BodyTexta"/>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disseminate scientific, medical or health and safety information; or</w:t>
            </w:r>
          </w:p>
          <w:p w:rsidR="004005C9" w:rsidRDefault="004005C9">
            <w:pPr>
              <w:pStyle w:val="BodyTexta"/>
              <w:tabs>
                <w:tab w:val="clear" w:pos="283"/>
                <w:tab w:val="left" w:pos="426"/>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71"/>
            </w:r>
            <w:r>
              <w:rPr>
                <w:rFonts w:asciiTheme="minorHAnsi" w:hAnsiTheme="minorHAnsi" w:cs="Times New Roman"/>
                <w:color w:val="auto"/>
                <w:sz w:val="32"/>
                <w:szCs w:val="32"/>
              </w:rPr>
              <w:t xml:space="preserve">  </w:t>
            </w:r>
            <w:proofErr w:type="gramStart"/>
            <w:r>
              <w:rPr>
                <w:rFonts w:asciiTheme="minorHAnsi" w:hAnsiTheme="minorHAnsi" w:cs="Times New Roman"/>
                <w:color w:val="auto"/>
                <w:sz w:val="24"/>
                <w:szCs w:val="24"/>
              </w:rPr>
              <w:t>provide</w:t>
            </w:r>
            <w:proofErr w:type="gramEnd"/>
            <w:r>
              <w:rPr>
                <w:rFonts w:asciiTheme="minorHAnsi" w:hAnsiTheme="minorHAnsi" w:cs="Times New Roman"/>
                <w:color w:val="auto"/>
                <w:sz w:val="24"/>
                <w:szCs w:val="24"/>
              </w:rPr>
              <w:t xml:space="preserve"> information on the performance of government to facilitate accountability to the public.</w:t>
            </w:r>
          </w:p>
        </w:tc>
      </w:tr>
      <w:tr w:rsidR="004005C9" w:rsidTr="004005C9">
        <w:trPr>
          <w:cantSplit/>
        </w:trPr>
        <w:tc>
          <w:tcPr>
            <w:tcW w:w="0" w:type="auto"/>
            <w:tcBorders>
              <w:top w:val="single" w:sz="4"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Heading1blue"/>
              <w:spacing w:before="0" w:line="240" w:lineRule="auto"/>
              <w:rPr>
                <w:rFonts w:asciiTheme="minorHAnsi" w:hAnsiTheme="minorHAnsi" w:cs="Times New Roman"/>
                <w:color w:val="auto"/>
              </w:rPr>
            </w:pPr>
            <w:r>
              <w:rPr>
                <w:rFonts w:asciiTheme="minorHAnsi" w:hAnsiTheme="minorHAnsi" w:cs="Times New Roman"/>
                <w:color w:val="auto"/>
              </w:rPr>
              <w:lastRenderedPageBreak/>
              <w:t xml:space="preserve">Principle 2: Campaigns should be presented in an objective, fair and accessible manner and be designed to meet the objectives of the Campaign.       </w:t>
            </w:r>
          </w:p>
          <w:p w:rsidR="004005C9" w:rsidRDefault="004005C9">
            <w:pPr>
              <w:pStyle w:val="Heading1blue"/>
              <w:spacing w:before="0" w:line="240" w:lineRule="auto"/>
              <w:rPr>
                <w:rFonts w:asciiTheme="minorHAnsi" w:hAnsiTheme="minorHAnsi" w:cs="Times New Roman"/>
                <w:color w:val="auto"/>
              </w:rPr>
            </w:pP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enables the recipients of the information to distinguish between facts, comment, opinion and analysis. </w:t>
            </w: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425" w:hanging="425"/>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Where information is presented as fact, the information is accurate and verifiable.  </w:t>
            </w:r>
            <w:r>
              <w:rPr>
                <w:rFonts w:asciiTheme="minorHAnsi" w:hAnsiTheme="minorHAnsi" w:cs="Times New Roman"/>
                <w:color w:val="auto"/>
                <w:sz w:val="24"/>
                <w:szCs w:val="24"/>
              </w:rPr>
              <w:br/>
              <w:t>Where factual comparisons are made, the Campaign does not attempt to mislead the recipient about the situation with which the comparison is made, and the basis for the comparison is explicit.</w:t>
            </w: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Pre-existing policies, products, services and activities are not presented as new.      </w:t>
            </w: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Special attention has been paid to communicating with any information disadvantaged individuals or groups identified as being within the target audience. Particular attention has been paid to meeting the information needs of Indigenous Australians, the rural community, and those for whom English is not a convenient language in which to receive information. </w:t>
            </w: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Imagery used in the Campaign reflects the diverse range of Australians.  The interests, lifestyles and contributions of women, Indigenous and culturally and linguistically diverse communities are realistically portrayed and their participation and contribution to Australian society is recognised.</w:t>
            </w: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426" w:hanging="426"/>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has been tested with target audiences to indicate that it is engaging and performs well against the objectives of the Campaign.  </w:t>
            </w: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Heading1blue"/>
              <w:spacing w:before="0" w:line="240" w:lineRule="auto"/>
              <w:rPr>
                <w:rFonts w:asciiTheme="minorHAnsi" w:hAnsiTheme="minorHAnsi" w:cs="Times New Roman"/>
                <w:color w:val="auto"/>
              </w:rPr>
            </w:pPr>
            <w:r>
              <w:rPr>
                <w:rFonts w:asciiTheme="minorHAnsi" w:hAnsiTheme="minorHAnsi" w:cs="Times New Roman"/>
                <w:color w:val="auto"/>
              </w:rPr>
              <w:lastRenderedPageBreak/>
              <w:t xml:space="preserve">Principle 3: Campaigns should be objective and not directed at promoting party political interests.         </w:t>
            </w:r>
          </w:p>
          <w:p w:rsidR="004005C9" w:rsidRDefault="004005C9">
            <w:pPr>
              <w:pStyle w:val="Heading1blue"/>
              <w:spacing w:before="0" w:line="240" w:lineRule="auto"/>
              <w:rPr>
                <w:rFonts w:asciiTheme="minorHAnsi" w:hAnsiTheme="minorHAnsi" w:cs="Times New Roman"/>
                <w:color w:val="auto"/>
              </w:rPr>
            </w:pP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is presented in objective language and is free of political argument. </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does not try to foster a positive impression of a particular political party or </w:t>
            </w:r>
            <w:r>
              <w:rPr>
                <w:rFonts w:asciiTheme="minorHAnsi" w:hAnsiTheme="minorHAnsi" w:cs="Times New Roman"/>
                <w:color w:val="auto"/>
                <w:sz w:val="24"/>
                <w:szCs w:val="24"/>
              </w:rPr>
              <w:tab/>
              <w:t xml:space="preserve">promote party political interests. </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w:t>
            </w:r>
          </w:p>
          <w:p w:rsidR="004005C9" w:rsidRDefault="004005C9" w:rsidP="007A3CA8">
            <w:pPr>
              <w:pStyle w:val="BodyText"/>
              <w:numPr>
                <w:ilvl w:val="0"/>
                <w:numId w:val="1"/>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does not mention the party in Government by name; </w:t>
            </w:r>
          </w:p>
          <w:p w:rsidR="004005C9" w:rsidRDefault="004005C9" w:rsidP="007A3CA8">
            <w:pPr>
              <w:pStyle w:val="BodyText"/>
              <w:numPr>
                <w:ilvl w:val="0"/>
                <w:numId w:val="1"/>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does not directly attack or scorn the views, policies or actions of others such as the policies and opinions of opposition parties or groups; </w:t>
            </w:r>
          </w:p>
          <w:p w:rsidR="004005C9" w:rsidRDefault="004005C9" w:rsidP="007A3CA8">
            <w:pPr>
              <w:pStyle w:val="BodyText"/>
              <w:numPr>
                <w:ilvl w:val="0"/>
                <w:numId w:val="1"/>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does not include party political slogans or images; </w:t>
            </w:r>
          </w:p>
          <w:p w:rsidR="004005C9" w:rsidRDefault="004005C9" w:rsidP="007A3CA8">
            <w:pPr>
              <w:pStyle w:val="BodyText"/>
              <w:numPr>
                <w:ilvl w:val="0"/>
                <w:numId w:val="1"/>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has not been designed to influence public support for a political party, a candidate for election, a Minister or a Member of Parliament; and </w:t>
            </w:r>
          </w:p>
          <w:p w:rsidR="004005C9" w:rsidRDefault="004005C9" w:rsidP="007A3CA8">
            <w:pPr>
              <w:pStyle w:val="BodyText"/>
              <w:numPr>
                <w:ilvl w:val="0"/>
                <w:numId w:val="1"/>
              </w:numPr>
              <w:tabs>
                <w:tab w:val="clear" w:pos="283"/>
                <w:tab w:val="left" w:pos="720"/>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24"/>
                <w:szCs w:val="24"/>
              </w:rPr>
              <w:t>does</w:t>
            </w:r>
            <w:proofErr w:type="gramEnd"/>
            <w:r>
              <w:rPr>
                <w:rFonts w:asciiTheme="minorHAnsi" w:hAnsiTheme="minorHAnsi" w:cs="Times New Roman"/>
                <w:color w:val="auto"/>
                <w:sz w:val="24"/>
                <w:szCs w:val="24"/>
              </w:rPr>
              <w:t xml:space="preserve"> not refer or link to the websites of politicians or political parties. </w:t>
            </w: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Heading1blue"/>
              <w:spacing w:before="0" w:line="240" w:lineRule="auto"/>
              <w:rPr>
                <w:rFonts w:asciiTheme="minorHAnsi" w:hAnsiTheme="minorHAnsi" w:cs="Times New Roman"/>
                <w:color w:val="auto"/>
              </w:rPr>
            </w:pPr>
            <w:r>
              <w:rPr>
                <w:rFonts w:asciiTheme="minorHAnsi" w:hAnsiTheme="minorHAnsi" w:cs="Times New Roman"/>
                <w:color w:val="auto"/>
              </w:rPr>
              <w:t xml:space="preserve">Principle 4: Campaigns should be justified and undertaken in an efficient, effective and relevant manner. </w:t>
            </w:r>
          </w:p>
          <w:p w:rsidR="004005C9" w:rsidRDefault="004005C9">
            <w:pPr>
              <w:pStyle w:val="Heading1blue"/>
              <w:spacing w:before="0" w:line="240" w:lineRule="auto"/>
              <w:rPr>
                <w:rFonts w:asciiTheme="minorHAnsi" w:hAnsiTheme="minorHAnsi" w:cs="Times New Roman"/>
                <w:color w:val="auto"/>
              </w:rPr>
            </w:pP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rsidR="004005C9" w:rsidRDefault="004005C9">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was instigated on the basis of a demonstrated need, target recipients are </w:t>
            </w:r>
            <w:r>
              <w:rPr>
                <w:rFonts w:asciiTheme="minorHAnsi" w:hAnsiTheme="minorHAnsi" w:cs="Times New Roman"/>
                <w:color w:val="auto"/>
                <w:sz w:val="24"/>
                <w:szCs w:val="24"/>
              </w:rPr>
              <w:tab/>
              <w:t xml:space="preserve">clearly identified and the Campaign has been informed by appropriate research and/or </w:t>
            </w:r>
            <w:r>
              <w:rPr>
                <w:rFonts w:asciiTheme="minorHAnsi" w:hAnsiTheme="minorHAnsi" w:cs="Times New Roman"/>
                <w:color w:val="auto"/>
                <w:sz w:val="24"/>
                <w:szCs w:val="24"/>
              </w:rPr>
              <w:tab/>
              <w:t xml:space="preserve">evidence. </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Campaign information clearly and directly affects the interests of recipients. </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medium and volume of the advertising activities is cost effective and justifiable within </w:t>
            </w:r>
            <w:r>
              <w:rPr>
                <w:rFonts w:asciiTheme="minorHAnsi" w:hAnsiTheme="minorHAnsi" w:cs="Times New Roman"/>
                <w:color w:val="auto"/>
                <w:sz w:val="24"/>
                <w:szCs w:val="24"/>
              </w:rPr>
              <w:tab/>
              <w:t xml:space="preserve">the budget allocated to the Campaign.  </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Distribution of unsolicited materials will be carefully controlled.</w:t>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will be evaluated to determine effectiveness.</w:t>
            </w: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4005C9" w:rsidRDefault="004005C9">
            <w:pPr>
              <w:pStyle w:val="Heading1blue"/>
              <w:spacing w:before="0" w:line="240" w:lineRule="auto"/>
              <w:rPr>
                <w:rFonts w:asciiTheme="minorHAnsi" w:hAnsiTheme="minorHAnsi" w:cs="Times New Roman"/>
                <w:color w:val="auto"/>
              </w:rPr>
            </w:pPr>
            <w:r>
              <w:rPr>
                <w:rFonts w:asciiTheme="minorHAnsi" w:hAnsiTheme="minorHAnsi"/>
                <w:b w:val="0"/>
                <w:bCs w:val="0"/>
              </w:rPr>
              <w:lastRenderedPageBreak/>
              <w:br w:type="page"/>
            </w:r>
            <w:r>
              <w:rPr>
                <w:rFonts w:asciiTheme="minorHAnsi" w:hAnsiTheme="minorHAnsi" w:cs="Times New Roman"/>
                <w:color w:val="auto"/>
              </w:rPr>
              <w:t>Principle 5: Campaigns must comply with legal requirements and procurement policies and procedures.</w:t>
            </w:r>
          </w:p>
          <w:p w:rsidR="004005C9" w:rsidRDefault="004005C9">
            <w:pPr>
              <w:pStyle w:val="Heading1blue"/>
              <w:spacing w:before="0" w:line="240" w:lineRule="auto"/>
              <w:rPr>
                <w:rFonts w:asciiTheme="minorHAnsi" w:hAnsiTheme="minorHAnsi" w:cs="Times New Roman"/>
                <w:color w:val="auto"/>
              </w:rPr>
            </w:pPr>
          </w:p>
        </w:tc>
      </w:tr>
      <w:tr w:rsidR="004005C9" w:rsidTr="004005C9">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rsidR="004005C9" w:rsidRDefault="004005C9">
            <w:pPr>
              <w:pStyle w:val="BodyText"/>
              <w:tabs>
                <w:tab w:val="clear" w:pos="283"/>
                <w:tab w:val="left" w:pos="426"/>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manner of presentation and the delivery of the Campaign complies with all relevant laws </w:t>
            </w:r>
            <w:r>
              <w:rPr>
                <w:rFonts w:asciiTheme="minorHAnsi" w:hAnsiTheme="minorHAnsi" w:cs="Times New Roman"/>
                <w:color w:val="auto"/>
                <w:sz w:val="24"/>
                <w:szCs w:val="24"/>
              </w:rPr>
              <w:tab/>
              <w:t xml:space="preserve">including: </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laws with respect to broadcasting and media; </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 xml:space="preserve">privacy laws; </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intellectual property laws;</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electoral laws;</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r>
              <w:rPr>
                <w:rFonts w:asciiTheme="minorHAnsi" w:hAnsiTheme="minorHAnsi" w:cs="Times New Roman"/>
                <w:color w:val="auto"/>
                <w:sz w:val="24"/>
                <w:szCs w:val="24"/>
              </w:rPr>
              <w:t>trade practices and consumer protection laws; and</w:t>
            </w:r>
          </w:p>
          <w:p w:rsidR="004005C9" w:rsidRDefault="004005C9" w:rsidP="007A3CA8">
            <w:pPr>
              <w:pStyle w:val="BodyText"/>
              <w:numPr>
                <w:ilvl w:val="0"/>
                <w:numId w:val="2"/>
              </w:numPr>
              <w:tabs>
                <w:tab w:val="clear" w:pos="283"/>
                <w:tab w:val="left" w:pos="720"/>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24"/>
                <w:szCs w:val="24"/>
              </w:rPr>
              <w:t>workplace</w:t>
            </w:r>
            <w:proofErr w:type="gramEnd"/>
            <w:r>
              <w:rPr>
                <w:rFonts w:asciiTheme="minorHAnsi" w:hAnsiTheme="minorHAnsi" w:cs="Times New Roman"/>
                <w:color w:val="auto"/>
                <w:sz w:val="24"/>
                <w:szCs w:val="24"/>
              </w:rPr>
              <w:t xml:space="preserve"> relations laws. </w:t>
            </w:r>
            <w:r>
              <w:rPr>
                <w:rFonts w:asciiTheme="minorHAnsi" w:hAnsiTheme="minorHAnsi" w:cs="Times New Roman"/>
                <w:color w:val="auto"/>
                <w:sz w:val="24"/>
                <w:szCs w:val="24"/>
              </w:rPr>
              <w:tab/>
            </w:r>
          </w:p>
          <w:p w:rsidR="004005C9" w:rsidRDefault="004005C9">
            <w:pPr>
              <w:pStyle w:val="BodyText"/>
              <w:tabs>
                <w:tab w:val="clear" w:pos="283"/>
                <w:tab w:val="left" w:pos="720"/>
              </w:tabs>
              <w:spacing w:before="0" w:line="240" w:lineRule="auto"/>
              <w:ind w:left="0" w:firstLine="0"/>
              <w:rPr>
                <w:rFonts w:asciiTheme="minorHAnsi" w:hAnsiTheme="minorHAnsi" w:cs="Times New Roman"/>
                <w:color w:val="auto"/>
                <w:sz w:val="24"/>
                <w:szCs w:val="24"/>
              </w:rPr>
            </w:pPr>
          </w:p>
          <w:p w:rsidR="004005C9" w:rsidRDefault="004005C9">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sym w:font="Wingdings" w:char="F0FE"/>
            </w:r>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Procurement policies and procedures for the tendering and commissioning of services and </w:t>
            </w:r>
            <w:r>
              <w:rPr>
                <w:rFonts w:asciiTheme="minorHAnsi" w:hAnsiTheme="minorHAnsi" w:cs="Times New Roman"/>
                <w:color w:val="auto"/>
                <w:sz w:val="24"/>
                <w:szCs w:val="24"/>
              </w:rPr>
              <w:tab/>
              <w:t xml:space="preserve">the employment of suppliers were followed, and there is a clear audit trail regarding </w:t>
            </w:r>
            <w:r>
              <w:rPr>
                <w:rFonts w:asciiTheme="minorHAnsi" w:hAnsiTheme="minorHAnsi" w:cs="Times New Roman"/>
                <w:color w:val="auto"/>
                <w:sz w:val="24"/>
                <w:szCs w:val="24"/>
              </w:rPr>
              <w:tab/>
              <w:t>decision making.</w:t>
            </w:r>
          </w:p>
          <w:p w:rsidR="004005C9" w:rsidRDefault="004005C9">
            <w:pPr>
              <w:pStyle w:val="BodyText"/>
              <w:tabs>
                <w:tab w:val="clear" w:pos="283"/>
                <w:tab w:val="left" w:pos="426"/>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24"/>
                <w:szCs w:val="24"/>
              </w:rPr>
              <w:tab/>
            </w:r>
          </w:p>
          <w:p w:rsidR="004005C9" w:rsidRDefault="004005C9">
            <w:pPr>
              <w:pStyle w:val="BodyText"/>
              <w:tabs>
                <w:tab w:val="clear" w:pos="283"/>
                <w:tab w:val="left" w:pos="426"/>
                <w:tab w:val="left" w:pos="1134"/>
                <w:tab w:val="left" w:pos="1560"/>
              </w:tabs>
              <w:spacing w:before="0" w:line="240" w:lineRule="auto"/>
              <w:ind w:left="66" w:firstLine="0"/>
              <w:rPr>
                <w:rFonts w:asciiTheme="minorHAnsi" w:hAnsiTheme="minorHAnsi" w:cs="Times New Roman"/>
                <w:color w:val="auto"/>
                <w:sz w:val="24"/>
                <w:szCs w:val="24"/>
              </w:rPr>
            </w:pPr>
            <w:r>
              <w:rPr>
                <w:rFonts w:asciiTheme="minorHAnsi" w:hAnsiTheme="minorHAnsi" w:cs="Times New Roman"/>
                <w:color w:val="auto"/>
                <w:sz w:val="32"/>
                <w:szCs w:val="32"/>
              </w:rPr>
              <w:tab/>
            </w:r>
            <w:r>
              <w:rPr>
                <w:rFonts w:asciiTheme="minorHAnsi" w:hAnsiTheme="minorHAnsi" w:cs="Times New Roman"/>
                <w:color w:val="auto"/>
                <w:sz w:val="24"/>
                <w:szCs w:val="24"/>
              </w:rPr>
              <w:t xml:space="preserve">    </w:t>
            </w:r>
          </w:p>
        </w:tc>
      </w:tr>
    </w:tbl>
    <w:p w:rsidR="004005C9" w:rsidRDefault="004005C9" w:rsidP="004005C9"/>
    <w:p w:rsidR="00F24743" w:rsidRDefault="00F24743"/>
    <w:sectPr w:rsidR="00F24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C9"/>
    <w:rsid w:val="004005C9"/>
    <w:rsid w:val="0045173B"/>
    <w:rsid w:val="00514218"/>
    <w:rsid w:val="005C3196"/>
    <w:rsid w:val="00F24743"/>
    <w:rsid w:val="00F25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C9"/>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etetextChar">
    <w:name w:val="Delete text Char"/>
    <w:basedOn w:val="DefaultParagraphFont"/>
    <w:link w:val="Deletetext"/>
    <w:locked/>
    <w:rsid w:val="004005C9"/>
    <w:rPr>
      <w:i/>
      <w:color w:val="0070C0"/>
    </w:rPr>
  </w:style>
  <w:style w:type="paragraph" w:customStyle="1" w:styleId="Deletetext">
    <w:name w:val="Delete text"/>
    <w:basedOn w:val="Normal"/>
    <w:link w:val="DeletetextChar"/>
    <w:qFormat/>
    <w:rsid w:val="004005C9"/>
    <w:pPr>
      <w:spacing w:before="200"/>
    </w:pPr>
    <w:rPr>
      <w:rFonts w:asciiTheme="minorHAnsi" w:eastAsiaTheme="minorHAnsi" w:hAnsiTheme="minorHAnsi" w:cstheme="minorBidi"/>
      <w:i/>
      <w:color w:val="0070C0"/>
      <w:sz w:val="22"/>
      <w:szCs w:val="22"/>
      <w:lang w:val="en-AU"/>
    </w:rPr>
  </w:style>
  <w:style w:type="paragraph" w:customStyle="1" w:styleId="Heading1blue">
    <w:name w:val="Heading 1 (blue)"/>
    <w:basedOn w:val="Normal"/>
    <w:uiPriority w:val="99"/>
    <w:rsid w:val="004005C9"/>
    <w:pPr>
      <w:keepNext/>
      <w:keepLines/>
      <w:widowControl w:val="0"/>
      <w:suppressAutoHyphens/>
      <w:autoSpaceDE w:val="0"/>
      <w:autoSpaceDN w:val="0"/>
      <w:adjustRightInd w:val="0"/>
      <w:spacing w:before="283" w:after="0" w:line="280" w:lineRule="atLeast"/>
    </w:pPr>
    <w:rPr>
      <w:rFonts w:ascii="Univers-CondensedBold" w:eastAsia="Times New Roman" w:hAnsi="Univers-CondensedBold" w:cs="Univers-CondensedBold"/>
      <w:b/>
      <w:bCs/>
      <w:color w:val="004172"/>
      <w:spacing w:val="-2"/>
      <w:lang w:val="en-GB"/>
    </w:rPr>
  </w:style>
  <w:style w:type="paragraph" w:customStyle="1" w:styleId="BodyText">
    <w:name w:val="Body Text (#)"/>
    <w:basedOn w:val="Normal"/>
    <w:uiPriority w:val="99"/>
    <w:rsid w:val="004005C9"/>
    <w:pPr>
      <w:widowControl w:val="0"/>
      <w:tabs>
        <w:tab w:val="left" w:pos="283"/>
      </w:tabs>
      <w:suppressAutoHyphens/>
      <w:autoSpaceDE w:val="0"/>
      <w:autoSpaceDN w:val="0"/>
      <w:adjustRightInd w:val="0"/>
      <w:spacing w:before="227" w:after="0" w:line="250" w:lineRule="atLeast"/>
      <w:ind w:left="283" w:hanging="283"/>
    </w:pPr>
    <w:rPr>
      <w:rFonts w:ascii="TheSansLight-Plain" w:eastAsia="Times New Roman" w:hAnsi="TheSansLight-Plain" w:cs="TheSansLight-Plain"/>
      <w:color w:val="000000"/>
      <w:spacing w:val="-2"/>
      <w:sz w:val="19"/>
      <w:szCs w:val="19"/>
      <w:lang w:val="en-GB"/>
    </w:rPr>
  </w:style>
  <w:style w:type="paragraph" w:customStyle="1" w:styleId="BodyTexta">
    <w:name w:val="Body Text (a)"/>
    <w:basedOn w:val="BodyText"/>
    <w:uiPriority w:val="99"/>
    <w:rsid w:val="004005C9"/>
    <w:pPr>
      <w:spacing w:before="85"/>
      <w:ind w:left="567"/>
    </w:pPr>
  </w:style>
  <w:style w:type="paragraph" w:styleId="BalloonText">
    <w:name w:val="Balloon Text"/>
    <w:basedOn w:val="Normal"/>
    <w:link w:val="BalloonTextChar"/>
    <w:uiPriority w:val="99"/>
    <w:semiHidden/>
    <w:unhideWhenUsed/>
    <w:rsid w:val="00F25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D7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C9"/>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etetextChar">
    <w:name w:val="Delete text Char"/>
    <w:basedOn w:val="DefaultParagraphFont"/>
    <w:link w:val="Deletetext"/>
    <w:locked/>
    <w:rsid w:val="004005C9"/>
    <w:rPr>
      <w:i/>
      <w:color w:val="0070C0"/>
    </w:rPr>
  </w:style>
  <w:style w:type="paragraph" w:customStyle="1" w:styleId="Deletetext">
    <w:name w:val="Delete text"/>
    <w:basedOn w:val="Normal"/>
    <w:link w:val="DeletetextChar"/>
    <w:qFormat/>
    <w:rsid w:val="004005C9"/>
    <w:pPr>
      <w:spacing w:before="200"/>
    </w:pPr>
    <w:rPr>
      <w:rFonts w:asciiTheme="minorHAnsi" w:eastAsiaTheme="minorHAnsi" w:hAnsiTheme="minorHAnsi" w:cstheme="minorBidi"/>
      <w:i/>
      <w:color w:val="0070C0"/>
      <w:sz w:val="22"/>
      <w:szCs w:val="22"/>
      <w:lang w:val="en-AU"/>
    </w:rPr>
  </w:style>
  <w:style w:type="paragraph" w:customStyle="1" w:styleId="Heading1blue">
    <w:name w:val="Heading 1 (blue)"/>
    <w:basedOn w:val="Normal"/>
    <w:uiPriority w:val="99"/>
    <w:rsid w:val="004005C9"/>
    <w:pPr>
      <w:keepNext/>
      <w:keepLines/>
      <w:widowControl w:val="0"/>
      <w:suppressAutoHyphens/>
      <w:autoSpaceDE w:val="0"/>
      <w:autoSpaceDN w:val="0"/>
      <w:adjustRightInd w:val="0"/>
      <w:spacing w:before="283" w:after="0" w:line="280" w:lineRule="atLeast"/>
    </w:pPr>
    <w:rPr>
      <w:rFonts w:ascii="Univers-CondensedBold" w:eastAsia="Times New Roman" w:hAnsi="Univers-CondensedBold" w:cs="Univers-CondensedBold"/>
      <w:b/>
      <w:bCs/>
      <w:color w:val="004172"/>
      <w:spacing w:val="-2"/>
      <w:lang w:val="en-GB"/>
    </w:rPr>
  </w:style>
  <w:style w:type="paragraph" w:customStyle="1" w:styleId="BodyText">
    <w:name w:val="Body Text (#)"/>
    <w:basedOn w:val="Normal"/>
    <w:uiPriority w:val="99"/>
    <w:rsid w:val="004005C9"/>
    <w:pPr>
      <w:widowControl w:val="0"/>
      <w:tabs>
        <w:tab w:val="left" w:pos="283"/>
      </w:tabs>
      <w:suppressAutoHyphens/>
      <w:autoSpaceDE w:val="0"/>
      <w:autoSpaceDN w:val="0"/>
      <w:adjustRightInd w:val="0"/>
      <w:spacing w:before="227" w:after="0" w:line="250" w:lineRule="atLeast"/>
      <w:ind w:left="283" w:hanging="283"/>
    </w:pPr>
    <w:rPr>
      <w:rFonts w:ascii="TheSansLight-Plain" w:eastAsia="Times New Roman" w:hAnsi="TheSansLight-Plain" w:cs="TheSansLight-Plain"/>
      <w:color w:val="000000"/>
      <w:spacing w:val="-2"/>
      <w:sz w:val="19"/>
      <w:szCs w:val="19"/>
      <w:lang w:val="en-GB"/>
    </w:rPr>
  </w:style>
  <w:style w:type="paragraph" w:customStyle="1" w:styleId="BodyTexta">
    <w:name w:val="Body Text (a)"/>
    <w:basedOn w:val="BodyText"/>
    <w:uiPriority w:val="99"/>
    <w:rsid w:val="004005C9"/>
    <w:pPr>
      <w:spacing w:before="85"/>
      <w:ind w:left="567"/>
    </w:pPr>
  </w:style>
  <w:style w:type="paragraph" w:styleId="BalloonText">
    <w:name w:val="Balloon Text"/>
    <w:basedOn w:val="Normal"/>
    <w:link w:val="BalloonTextChar"/>
    <w:uiPriority w:val="99"/>
    <w:semiHidden/>
    <w:unhideWhenUsed/>
    <w:rsid w:val="00F25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D7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2017C385.dotm</Template>
  <TotalTime>2</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Jacobs</dc:creator>
  <cp:lastModifiedBy>Rebecca Jacobs</cp:lastModifiedBy>
  <cp:revision>3</cp:revision>
  <cp:lastPrinted>2015-08-10T04:54:00Z</cp:lastPrinted>
  <dcterms:created xsi:type="dcterms:W3CDTF">2015-08-14T04:11:00Z</dcterms:created>
  <dcterms:modified xsi:type="dcterms:W3CDTF">2015-08-14T04:12:00Z</dcterms:modified>
</cp:coreProperties>
</file>