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81402" w14:textId="77777777" w:rsidR="00F51DAC" w:rsidRPr="00084EF4" w:rsidRDefault="00084EF4" w:rsidP="003756BD">
      <w:pPr>
        <w:pStyle w:val="TPHeading1"/>
        <w:ind w:left="0"/>
        <w:jc w:val="center"/>
        <w:rPr>
          <w:rFonts w:ascii="Garamond" w:hAnsi="Garamond"/>
          <w:b w:val="0"/>
          <w:caps w:val="0"/>
          <w:sz w:val="56"/>
          <w:szCs w:val="56"/>
        </w:rPr>
      </w:pPr>
      <w:bookmarkStart w:id="0" w:name="_Toc23559331"/>
      <w:bookmarkStart w:id="1" w:name="_GoBack"/>
      <w:bookmarkEnd w:id="1"/>
      <w:r>
        <w:rPr>
          <w:rFonts w:ascii="Garamond" w:hAnsi="Garamond"/>
          <w:b w:val="0"/>
          <w:caps w:val="0"/>
          <w:sz w:val="56"/>
          <w:szCs w:val="56"/>
        </w:rPr>
        <w:t>Portfolio</w:t>
      </w:r>
      <w:r w:rsidR="00F51DAC" w:rsidRPr="00084EF4">
        <w:rPr>
          <w:rFonts w:ascii="Garamond" w:hAnsi="Garamond"/>
          <w:b w:val="0"/>
          <w:caps w:val="0"/>
          <w:sz w:val="56"/>
          <w:szCs w:val="56"/>
        </w:rPr>
        <w:t xml:space="preserve"> </w:t>
      </w:r>
      <w:r>
        <w:rPr>
          <w:rFonts w:ascii="Garamond" w:hAnsi="Garamond"/>
          <w:b w:val="0"/>
          <w:caps w:val="0"/>
          <w:sz w:val="56"/>
          <w:szCs w:val="56"/>
        </w:rPr>
        <w:t>A</w:t>
      </w:r>
      <w:r w:rsidR="00F51DAC" w:rsidRPr="00084EF4">
        <w:rPr>
          <w:rFonts w:ascii="Garamond" w:hAnsi="Garamond"/>
          <w:b w:val="0"/>
          <w:caps w:val="0"/>
          <w:sz w:val="56"/>
          <w:szCs w:val="56"/>
        </w:rPr>
        <w:t>dditional</w:t>
      </w:r>
    </w:p>
    <w:p w14:paraId="07281403" w14:textId="77777777" w:rsidR="00F51DAC" w:rsidRPr="00084EF4" w:rsidRDefault="00F51DAC" w:rsidP="003756BD">
      <w:pPr>
        <w:pStyle w:val="TPHeading1"/>
        <w:ind w:left="0"/>
        <w:jc w:val="center"/>
        <w:rPr>
          <w:rFonts w:ascii="Garamond" w:hAnsi="Garamond"/>
          <w:b w:val="0"/>
          <w:caps w:val="0"/>
          <w:sz w:val="56"/>
          <w:szCs w:val="56"/>
        </w:rPr>
      </w:pPr>
      <w:r w:rsidRPr="00084EF4">
        <w:rPr>
          <w:rFonts w:ascii="Garamond" w:hAnsi="Garamond"/>
          <w:b w:val="0"/>
          <w:caps w:val="0"/>
          <w:sz w:val="56"/>
          <w:szCs w:val="56"/>
        </w:rPr>
        <w:t>E</w:t>
      </w:r>
      <w:r w:rsidR="00084EF4">
        <w:rPr>
          <w:rFonts w:ascii="Garamond" w:hAnsi="Garamond"/>
          <w:b w:val="0"/>
          <w:caps w:val="0"/>
          <w:sz w:val="56"/>
          <w:szCs w:val="56"/>
        </w:rPr>
        <w:t>stimates</w:t>
      </w:r>
      <w:bookmarkEnd w:id="0"/>
      <w:r w:rsidRPr="00084EF4">
        <w:rPr>
          <w:rFonts w:ascii="Garamond" w:hAnsi="Garamond"/>
          <w:b w:val="0"/>
          <w:caps w:val="0"/>
          <w:sz w:val="56"/>
          <w:szCs w:val="56"/>
        </w:rPr>
        <w:t xml:space="preserve"> S</w:t>
      </w:r>
      <w:r w:rsidR="00084EF4">
        <w:rPr>
          <w:rFonts w:ascii="Garamond" w:hAnsi="Garamond"/>
          <w:b w:val="0"/>
          <w:caps w:val="0"/>
          <w:sz w:val="56"/>
          <w:szCs w:val="56"/>
        </w:rPr>
        <w:t xml:space="preserve">tatements </w:t>
      </w:r>
      <w:r w:rsidR="00A1234B" w:rsidRPr="00084EF4">
        <w:rPr>
          <w:rFonts w:ascii="Garamond" w:hAnsi="Garamond"/>
          <w:b w:val="0"/>
          <w:caps w:val="0"/>
          <w:sz w:val="56"/>
          <w:szCs w:val="56"/>
        </w:rPr>
        <w:t>201</w:t>
      </w:r>
      <w:r w:rsidR="00097F41">
        <w:rPr>
          <w:rFonts w:ascii="Garamond" w:hAnsi="Garamond"/>
          <w:b w:val="0"/>
          <w:caps w:val="0"/>
          <w:sz w:val="56"/>
          <w:szCs w:val="56"/>
        </w:rPr>
        <w:t>8</w:t>
      </w:r>
      <w:r w:rsidR="00752120">
        <w:rPr>
          <w:rFonts w:ascii="Garamond" w:hAnsi="Garamond"/>
          <w:b w:val="0"/>
          <w:caps w:val="0"/>
          <w:sz w:val="56"/>
          <w:szCs w:val="56"/>
        </w:rPr>
        <w:t>–</w:t>
      </w:r>
      <w:r w:rsidR="00EF65C9">
        <w:rPr>
          <w:rFonts w:ascii="Garamond" w:hAnsi="Garamond"/>
          <w:b w:val="0"/>
          <w:caps w:val="0"/>
          <w:sz w:val="56"/>
          <w:szCs w:val="56"/>
        </w:rPr>
        <w:t>1</w:t>
      </w:r>
      <w:r w:rsidR="00097F41">
        <w:rPr>
          <w:rFonts w:ascii="Garamond" w:hAnsi="Garamond"/>
          <w:b w:val="0"/>
          <w:caps w:val="0"/>
          <w:sz w:val="56"/>
          <w:szCs w:val="56"/>
        </w:rPr>
        <w:t>9</w:t>
      </w:r>
    </w:p>
    <w:p w14:paraId="07281404" w14:textId="77777777" w:rsidR="00F51DAC" w:rsidRPr="00AC530C" w:rsidRDefault="00F51DAC" w:rsidP="00AC530C"/>
    <w:p w14:paraId="07281405" w14:textId="77777777" w:rsidR="00F51DAC" w:rsidRPr="00AC530C" w:rsidRDefault="00F51DAC" w:rsidP="00AC530C"/>
    <w:p w14:paraId="07281406" w14:textId="77777777" w:rsidR="00F51DAC" w:rsidRPr="00084EF4" w:rsidRDefault="00501D43" w:rsidP="003756BD">
      <w:pPr>
        <w:pStyle w:val="TPHeading2"/>
        <w:ind w:left="0"/>
        <w:jc w:val="center"/>
        <w:rPr>
          <w:rFonts w:ascii="Garamond" w:hAnsi="Garamond"/>
          <w:caps w:val="0"/>
        </w:rPr>
      </w:pPr>
      <w:r w:rsidRPr="00115963">
        <w:rPr>
          <w:rFonts w:ascii="Garamond" w:hAnsi="Garamond"/>
          <w:caps w:val="0"/>
        </w:rPr>
        <w:t>Education and Training</w:t>
      </w:r>
      <w:r w:rsidR="00084EF4" w:rsidRPr="00115963">
        <w:rPr>
          <w:rFonts w:ascii="Garamond" w:hAnsi="Garamond"/>
          <w:caps w:val="0"/>
        </w:rPr>
        <w:t xml:space="preserve"> </w:t>
      </w:r>
      <w:r w:rsidR="00F51DAC" w:rsidRPr="00115963">
        <w:rPr>
          <w:rFonts w:ascii="Garamond" w:hAnsi="Garamond"/>
          <w:caps w:val="0"/>
        </w:rPr>
        <w:t>P</w:t>
      </w:r>
      <w:r w:rsidR="00084EF4" w:rsidRPr="00115963">
        <w:rPr>
          <w:rFonts w:ascii="Garamond" w:hAnsi="Garamond"/>
          <w:caps w:val="0"/>
        </w:rPr>
        <w:t>ortfolio</w:t>
      </w:r>
    </w:p>
    <w:p w14:paraId="07281407" w14:textId="77777777" w:rsidR="00F51DAC" w:rsidRPr="00AC530C" w:rsidRDefault="00F51DAC" w:rsidP="00AC530C"/>
    <w:p w14:paraId="07281408" w14:textId="77777777" w:rsidR="00F51DAC" w:rsidRDefault="00F51DAC" w:rsidP="00AC530C"/>
    <w:p w14:paraId="07281409" w14:textId="77777777" w:rsidR="00AC530C" w:rsidRDefault="00AC530C" w:rsidP="00AC530C"/>
    <w:p w14:paraId="0728140A" w14:textId="77777777" w:rsidR="00AC530C" w:rsidRPr="00AC530C" w:rsidRDefault="00AC530C" w:rsidP="00AC530C"/>
    <w:p w14:paraId="0728140B" w14:textId="77777777" w:rsidR="00F51DAC" w:rsidRPr="00AC530C" w:rsidRDefault="00F51DAC" w:rsidP="00AC530C"/>
    <w:p w14:paraId="0728140C" w14:textId="77777777" w:rsidR="00F51DAC" w:rsidRPr="00AC530C" w:rsidRDefault="00F51DAC" w:rsidP="00AC530C"/>
    <w:p w14:paraId="0728140D" w14:textId="77777777" w:rsidR="00F51DAC" w:rsidRPr="00AC530C" w:rsidRDefault="00F51DAC" w:rsidP="00AC530C"/>
    <w:p w14:paraId="0728140E" w14:textId="77777777" w:rsidR="00F51DAC" w:rsidRPr="00AC530C" w:rsidRDefault="00F51DAC" w:rsidP="00AC530C"/>
    <w:p w14:paraId="0728140F" w14:textId="77777777" w:rsidR="00F51DAC" w:rsidRPr="00AC530C" w:rsidRDefault="00F51DAC" w:rsidP="00AC530C"/>
    <w:p w14:paraId="07281410" w14:textId="77777777" w:rsidR="00F51DAC" w:rsidRPr="00084EF4" w:rsidRDefault="00F51DAC" w:rsidP="00AC530C">
      <w:pPr>
        <w:pStyle w:val="TPHeading3"/>
        <w:ind w:left="0"/>
        <w:jc w:val="center"/>
        <w:rPr>
          <w:snapToGrid w:val="0"/>
        </w:rPr>
      </w:pPr>
      <w:r w:rsidRPr="00084EF4">
        <w:rPr>
          <w:rFonts w:ascii="Garamond" w:hAnsi="Garamond"/>
          <w:caps w:val="0"/>
        </w:rPr>
        <w:t xml:space="preserve">Explanations of </w:t>
      </w:r>
      <w:r w:rsidR="00084EF4">
        <w:rPr>
          <w:rFonts w:ascii="Garamond" w:hAnsi="Garamond"/>
          <w:caps w:val="0"/>
        </w:rPr>
        <w:t>A</w:t>
      </w:r>
      <w:r w:rsidRPr="00084EF4">
        <w:rPr>
          <w:rFonts w:ascii="Garamond" w:hAnsi="Garamond"/>
          <w:caps w:val="0"/>
        </w:rPr>
        <w:t xml:space="preserve">dditional </w:t>
      </w:r>
      <w:r w:rsidR="00084EF4">
        <w:rPr>
          <w:rFonts w:ascii="Garamond" w:hAnsi="Garamond"/>
          <w:caps w:val="0"/>
        </w:rPr>
        <w:t>E</w:t>
      </w:r>
      <w:r w:rsidRPr="00084EF4">
        <w:rPr>
          <w:rFonts w:ascii="Garamond" w:hAnsi="Garamond"/>
          <w:caps w:val="0"/>
        </w:rPr>
        <w:t xml:space="preserve">stimates </w:t>
      </w:r>
      <w:r w:rsidR="00A1234B" w:rsidRPr="00084EF4">
        <w:rPr>
          <w:rFonts w:ascii="Garamond" w:hAnsi="Garamond"/>
          <w:caps w:val="0"/>
        </w:rPr>
        <w:t>201</w:t>
      </w:r>
      <w:r w:rsidR="00097F41">
        <w:rPr>
          <w:rFonts w:ascii="Garamond" w:hAnsi="Garamond"/>
          <w:caps w:val="0"/>
        </w:rPr>
        <w:t>8</w:t>
      </w:r>
      <w:r w:rsidR="00752120">
        <w:rPr>
          <w:rFonts w:ascii="Garamond" w:hAnsi="Garamond"/>
          <w:caps w:val="0"/>
        </w:rPr>
        <w:t>–</w:t>
      </w:r>
      <w:r w:rsidR="00EF65C9">
        <w:rPr>
          <w:rFonts w:ascii="Garamond" w:hAnsi="Garamond"/>
          <w:caps w:val="0"/>
        </w:rPr>
        <w:t>1</w:t>
      </w:r>
      <w:r w:rsidR="00097F41">
        <w:rPr>
          <w:rFonts w:ascii="Garamond" w:hAnsi="Garamond"/>
          <w:caps w:val="0"/>
        </w:rPr>
        <w:t>9</w:t>
      </w:r>
    </w:p>
    <w:p w14:paraId="07281411" w14:textId="77777777" w:rsidR="00F51DAC" w:rsidRDefault="00F51DAC" w:rsidP="00F51DAC">
      <w:pPr>
        <w:pStyle w:val="OverviewParagraph"/>
        <w:rPr>
          <w:rFonts w:ascii="Arial" w:hAnsi="Arial"/>
        </w:rPr>
        <w:sectPr w:rsidR="00F51DAC" w:rsidSect="00115963">
          <w:headerReference w:type="default" r:id="rId14"/>
          <w:footerReference w:type="even" r:id="rId15"/>
          <w:footerReference w:type="default" r:id="rId16"/>
          <w:pgSz w:w="11907" w:h="16840" w:code="9"/>
          <w:pgMar w:top="2466" w:right="2098" w:bottom="2466" w:left="2098" w:header="1899" w:footer="1899" w:gutter="0"/>
          <w:pgNumType w:fmt="lowerRoman" w:start="1"/>
          <w:cols w:space="720"/>
          <w:vAlign w:val="bottom"/>
          <w:titlePg/>
        </w:sectPr>
      </w:pPr>
      <w:bookmarkStart w:id="2" w:name="_Toc491014608"/>
      <w:bookmarkStart w:id="3" w:name="_Toc491014750"/>
      <w:bookmarkStart w:id="4" w:name="_Toc491031921"/>
    </w:p>
    <w:p w14:paraId="07281412" w14:textId="77777777" w:rsidR="003E5422" w:rsidRDefault="003E5422" w:rsidP="003E5422">
      <w:r w:rsidRPr="00501D43">
        <w:lastRenderedPageBreak/>
        <w:t xml:space="preserve">© Commonwealth of Australia </w:t>
      </w:r>
      <w:r w:rsidR="00147274" w:rsidRPr="00501D43">
        <w:t>201</w:t>
      </w:r>
      <w:r w:rsidR="00097F41" w:rsidRPr="00501D43">
        <w:t>9</w:t>
      </w:r>
    </w:p>
    <w:p w14:paraId="07281413" w14:textId="77777777" w:rsidR="00A76882" w:rsidRDefault="00A76882" w:rsidP="00A76882">
      <w:pPr>
        <w:tabs>
          <w:tab w:val="left" w:pos="1650"/>
        </w:tabs>
        <w:spacing w:before="100" w:beforeAutospacing="1" w:after="100" w:afterAutospacing="1" w:line="240" w:lineRule="auto"/>
        <w:contextualSpacing/>
      </w:pPr>
      <w:r>
        <w:t>ISSN 2204-4477 (Print)</w:t>
      </w:r>
    </w:p>
    <w:p w14:paraId="07281414" w14:textId="77777777" w:rsidR="00A76882" w:rsidRDefault="00A76882" w:rsidP="00A76882">
      <w:r w:rsidRPr="00A76882">
        <w:t xml:space="preserve">ISSN 2204-4485 (Online) </w:t>
      </w:r>
    </w:p>
    <w:p w14:paraId="07281415" w14:textId="77777777" w:rsidR="003E5422" w:rsidRPr="00DB3B0D" w:rsidRDefault="00600F6C" w:rsidP="00B40DFE">
      <w:pPr>
        <w:tabs>
          <w:tab w:val="left" w:pos="1650"/>
        </w:tabs>
        <w:spacing w:before="100" w:beforeAutospacing="1" w:after="100" w:afterAutospacing="1" w:line="240" w:lineRule="auto"/>
        <w:rPr>
          <w:rFonts w:cs="Calibri"/>
        </w:rPr>
      </w:pPr>
      <w:r>
        <w:rPr>
          <w:rFonts w:cs="Calibri"/>
          <w:noProof/>
          <w:color w:val="000000"/>
          <w:sz w:val="24"/>
          <w:szCs w:val="24"/>
        </w:rPr>
        <w:drawing>
          <wp:inline distT="0" distB="0" distL="0" distR="0" wp14:anchorId="07281690" wp14:editId="07281691">
            <wp:extent cx="809625" cy="285750"/>
            <wp:effectExtent l="0" t="0" r="9525" b="0"/>
            <wp:docPr id="11" name="Picture 5" descr="CC by_grey"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p w14:paraId="07281416" w14:textId="77777777" w:rsidR="00A76882" w:rsidRPr="00A76882" w:rsidRDefault="00A76882" w:rsidP="00A76882">
      <w:r w:rsidRPr="00A76882">
        <w:t xml:space="preserve">With the exception of the Commonwealth Coat of Arms, the department’s logo, any material protected by a trademark and where otherwise noted all material presented in this document is provided under a Creative Commons Attribution 4.0 International (https://creativecommons.org/licenses/by/4.0/) licence. </w:t>
      </w:r>
    </w:p>
    <w:p w14:paraId="07281417" w14:textId="77777777" w:rsidR="00A76882" w:rsidRPr="00A76882" w:rsidRDefault="00A76882" w:rsidP="00A76882">
      <w:r w:rsidRPr="00A76882">
        <w:t xml:space="preserve">The details of the relevant licence conditions are available on the Creative Commons website (accessible using the links provided) as is the full legal code for the CC BY 4.0 International (https://creativecommons.org/licenses/by/4.0/legalcode). </w:t>
      </w:r>
    </w:p>
    <w:p w14:paraId="07281418" w14:textId="77777777" w:rsidR="00A76882" w:rsidRPr="00A76882" w:rsidRDefault="00A76882" w:rsidP="00A76882">
      <w:r w:rsidRPr="00A76882">
        <w:t xml:space="preserve">The document must be attributed as the </w:t>
      </w:r>
      <w:r w:rsidRPr="00A76882">
        <w:rPr>
          <w:i/>
        </w:rPr>
        <w:t>Portfolio Additional Estimates Statements 2018–19 Education and Training Portfolio</w:t>
      </w:r>
      <w:r w:rsidRPr="00A76882">
        <w:t xml:space="preserve">. </w:t>
      </w:r>
    </w:p>
    <w:p w14:paraId="07281419" w14:textId="77777777" w:rsidR="00A76882" w:rsidRPr="00A76882" w:rsidRDefault="00A76882" w:rsidP="00A76882">
      <w:pPr>
        <w:spacing w:after="0"/>
        <w:rPr>
          <w:b/>
        </w:rPr>
      </w:pPr>
      <w:r w:rsidRPr="00A76882">
        <w:rPr>
          <w:b/>
        </w:rPr>
        <w:t xml:space="preserve">Derivative material </w:t>
      </w:r>
    </w:p>
    <w:p w14:paraId="0728141A" w14:textId="77777777" w:rsidR="00A76882" w:rsidRPr="00A76882" w:rsidRDefault="00A76882" w:rsidP="00A76882">
      <w:r w:rsidRPr="00A76882">
        <w:t xml:space="preserve">If you have modified or transformed Department of Education and Training material, or derived new material from those of the Department of Education and Training in any way, then Department of Education and Training prefers the following attribution: </w:t>
      </w:r>
      <w:r w:rsidRPr="00A76882">
        <w:rPr>
          <w:i/>
        </w:rPr>
        <w:t>Based on the Australian Government Department of Education and Training data</w:t>
      </w:r>
      <w:r w:rsidRPr="00A76882">
        <w:t xml:space="preserve">. </w:t>
      </w:r>
    </w:p>
    <w:p w14:paraId="0728141B" w14:textId="77777777" w:rsidR="00A76882" w:rsidRPr="00A76882" w:rsidRDefault="00A76882" w:rsidP="00A76882">
      <w:pPr>
        <w:spacing w:after="0"/>
        <w:rPr>
          <w:b/>
        </w:rPr>
      </w:pPr>
      <w:r w:rsidRPr="00A76882">
        <w:rPr>
          <w:b/>
        </w:rPr>
        <w:t xml:space="preserve">Use of the Coat of Arms </w:t>
      </w:r>
    </w:p>
    <w:p w14:paraId="0728141C" w14:textId="77777777" w:rsidR="00A76882" w:rsidRPr="00A76882" w:rsidRDefault="00A76882" w:rsidP="00A76882">
      <w:r w:rsidRPr="00A76882">
        <w:t xml:space="preserve">The terms under which the Coat of Arms can be used are set out on the It’s an Honour website (see www.dpmc.gov.au/government/its-honour). </w:t>
      </w:r>
    </w:p>
    <w:p w14:paraId="0728141D" w14:textId="77777777" w:rsidR="00A76882" w:rsidRPr="00A76882" w:rsidRDefault="00A76882" w:rsidP="00A76882">
      <w:pPr>
        <w:spacing w:after="0"/>
        <w:rPr>
          <w:b/>
        </w:rPr>
      </w:pPr>
      <w:r w:rsidRPr="00A76882">
        <w:rPr>
          <w:b/>
        </w:rPr>
        <w:t xml:space="preserve">Other Uses </w:t>
      </w:r>
    </w:p>
    <w:p w14:paraId="0728141E" w14:textId="77777777" w:rsidR="00A76882" w:rsidRPr="00A76882" w:rsidRDefault="00A76882" w:rsidP="00A76882">
      <w:r w:rsidRPr="00A76882">
        <w:t>Inquiries regarding this licence and any other use of this document should be directed to the Department of Education and Training on 1300 566 046.</w:t>
      </w:r>
    </w:p>
    <w:p w14:paraId="0728141F" w14:textId="77777777" w:rsidR="0073762B" w:rsidRDefault="003E5422" w:rsidP="007A29F8">
      <w:pPr>
        <w:jc w:val="left"/>
      </w:pPr>
      <w:r>
        <w:br w:type="page"/>
      </w:r>
    </w:p>
    <w:p w14:paraId="07281420" w14:textId="77777777" w:rsidR="00F51DAC" w:rsidRPr="00FD4C24" w:rsidRDefault="00FD4C24" w:rsidP="00FD4C24">
      <w:r>
        <w:rPr>
          <w:noProof/>
        </w:rPr>
        <w:lastRenderedPageBreak/>
        <w:drawing>
          <wp:anchor distT="0" distB="0" distL="114300" distR="114300" simplePos="0" relativeHeight="251658240" behindDoc="0" locked="0" layoutInCell="1" allowOverlap="1" wp14:anchorId="07281692" wp14:editId="07281693">
            <wp:simplePos x="0" y="0"/>
            <wp:positionH relativeFrom="column">
              <wp:posOffset>-114299</wp:posOffset>
            </wp:positionH>
            <wp:positionV relativeFrom="paragraph">
              <wp:posOffset>-2053391</wp:posOffset>
            </wp:positionV>
            <wp:extent cx="5159546" cy="7016065"/>
            <wp:effectExtent l="0" t="0" r="3175" b="0"/>
            <wp:wrapNone/>
            <wp:docPr id="1" name="Picture 1" descr="Adress blocks:&#10;Senator the Hon Scott Ryan&#10;President of the Senate&#10;Parliament House&#10;CANBERRA  ACT  2600&#10;&#10;The Hon Tony Smith MP&#10;Speaker&#10;Parliament House&#10;CANBERRA  ACT  2600&#10;&#10;Letter text:&#10;Dear Mr President and Mr Speaker&#10;&#10;We hereby submit Portfolio Additional Estimates Statements in support of the&#10;2018–19 Additional Estimates for the Education and Training Portfolio.&#10;&#10;These statements have been developed, and are submitted to the Parliament, as a statement on the funding requirements being sought for the Portfolio.&#10;&#10;We present these statements by virtue of our ministerial responsibility for accountability to the Parliament and, through it, the public.&#10;Signatures:&#10;Yours sincerely&#10;Signature of DAN TEHAN &#10;Signature of MICHAELIA CASH&#10;" title="Signed letter of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6297" t="7492" r="2995" b="5247"/>
                    <a:stretch/>
                  </pic:blipFill>
                  <pic:spPr bwMode="auto">
                    <a:xfrm>
                      <a:off x="0" y="0"/>
                      <a:ext cx="5174798" cy="7036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2"/>
    <w:bookmarkEnd w:id="3"/>
    <w:bookmarkEnd w:id="4"/>
    <w:p w14:paraId="07281421" w14:textId="77777777" w:rsidR="00F51DAC" w:rsidRDefault="00F51DAC" w:rsidP="00F51DAC"/>
    <w:p w14:paraId="07281422" w14:textId="77777777" w:rsidR="00FD4C24" w:rsidRDefault="00FD4C24" w:rsidP="00F51DAC">
      <w:pPr>
        <w:sectPr w:rsidR="00FD4C24" w:rsidSect="000716E1">
          <w:headerReference w:type="even" r:id="rId19"/>
          <w:headerReference w:type="default" r:id="rId20"/>
          <w:footerReference w:type="default" r:id="rId21"/>
          <w:headerReference w:type="first" r:id="rId22"/>
          <w:footerReference w:type="first" r:id="rId23"/>
          <w:pgSz w:w="11907" w:h="16840" w:code="9"/>
          <w:pgMar w:top="5211" w:right="2098" w:bottom="2466" w:left="2098" w:header="1899" w:footer="1899" w:gutter="0"/>
          <w:pgNumType w:fmt="lowerRoman"/>
          <w:cols w:space="720"/>
          <w:titlePg/>
        </w:sectPr>
      </w:pPr>
    </w:p>
    <w:p w14:paraId="07281423" w14:textId="77777777" w:rsidR="00F51DAC" w:rsidRPr="00447D46" w:rsidRDefault="00F51DAC" w:rsidP="00ED5D96">
      <w:pPr>
        <w:pStyle w:val="Heading1-NoTOC"/>
      </w:pPr>
      <w:r>
        <w:t>Abbreviations and</w:t>
      </w:r>
      <w:r w:rsidRPr="00447D46">
        <w:t xml:space="preserve"> conventions </w:t>
      </w:r>
    </w:p>
    <w:p w14:paraId="07281424" w14:textId="77777777" w:rsidR="00F51DAC" w:rsidRDefault="00F51DAC" w:rsidP="00F51DAC">
      <w:pPr>
        <w:tabs>
          <w:tab w:val="left" w:pos="567"/>
        </w:tabs>
      </w:pPr>
      <w:r>
        <w:t>The following notations may be used:</w:t>
      </w:r>
    </w:p>
    <w:p w14:paraId="07281425" w14:textId="77777777" w:rsidR="00F51DAC" w:rsidRDefault="00F51DAC" w:rsidP="00F51DAC">
      <w:pPr>
        <w:tabs>
          <w:tab w:val="left" w:pos="567"/>
          <w:tab w:val="left" w:pos="1701"/>
        </w:tabs>
        <w:spacing w:after="60"/>
        <w:ind w:left="567"/>
      </w:pPr>
      <w:r>
        <w:t>NEC/nec</w:t>
      </w:r>
      <w:r>
        <w:tab/>
        <w:t>not elsewhere classified</w:t>
      </w:r>
    </w:p>
    <w:p w14:paraId="07281426" w14:textId="77777777" w:rsidR="00F51DAC" w:rsidRDefault="00E15CF3" w:rsidP="00F51DAC">
      <w:pPr>
        <w:tabs>
          <w:tab w:val="left" w:pos="567"/>
          <w:tab w:val="left" w:pos="1701"/>
        </w:tabs>
        <w:spacing w:after="60"/>
        <w:ind w:left="567"/>
      </w:pPr>
      <w:r>
        <w:noBreakHyphen/>
      </w:r>
      <w:r w:rsidR="00F51DAC">
        <w:tab/>
        <w:t>nil</w:t>
      </w:r>
    </w:p>
    <w:p w14:paraId="07281427" w14:textId="77777777" w:rsidR="00F51DAC" w:rsidRDefault="00F51DAC" w:rsidP="00F51DAC">
      <w:pPr>
        <w:tabs>
          <w:tab w:val="left" w:pos="567"/>
          <w:tab w:val="left" w:pos="1701"/>
        </w:tabs>
        <w:spacing w:after="60"/>
        <w:ind w:left="567"/>
      </w:pPr>
      <w:r>
        <w:t>..</w:t>
      </w:r>
      <w:r>
        <w:tab/>
        <w:t>not zero, but rounded to zero</w:t>
      </w:r>
    </w:p>
    <w:p w14:paraId="07281428" w14:textId="77777777" w:rsidR="00F51DAC" w:rsidRDefault="00F51DAC" w:rsidP="00F51DAC">
      <w:pPr>
        <w:tabs>
          <w:tab w:val="left" w:pos="567"/>
          <w:tab w:val="left" w:pos="1701"/>
        </w:tabs>
        <w:spacing w:after="60"/>
        <w:ind w:left="567"/>
      </w:pPr>
      <w:r>
        <w:t>n</w:t>
      </w:r>
      <w:r w:rsidR="004D1769">
        <w:t>/</w:t>
      </w:r>
      <w:r>
        <w:t>a</w:t>
      </w:r>
      <w:r>
        <w:tab/>
        <w:t>not applicable (unless otherwise specified)</w:t>
      </w:r>
    </w:p>
    <w:p w14:paraId="07281429" w14:textId="77777777" w:rsidR="00F51DAC" w:rsidRDefault="00F51DAC" w:rsidP="00F51DAC">
      <w:pPr>
        <w:tabs>
          <w:tab w:val="left" w:pos="567"/>
          <w:tab w:val="left" w:pos="1701"/>
        </w:tabs>
        <w:spacing w:after="60"/>
        <w:ind w:left="567"/>
      </w:pPr>
      <w:r>
        <w:t>nfp</w:t>
      </w:r>
      <w:r>
        <w:tab/>
        <w:t>not for publication</w:t>
      </w:r>
    </w:p>
    <w:p w14:paraId="0728142A" w14:textId="77777777" w:rsidR="00F51DAC" w:rsidRDefault="00F51DAC" w:rsidP="00F51DAC">
      <w:pPr>
        <w:tabs>
          <w:tab w:val="left" w:pos="567"/>
          <w:tab w:val="left" w:pos="1701"/>
        </w:tabs>
        <w:spacing w:after="60"/>
        <w:ind w:left="567"/>
      </w:pPr>
      <w:r>
        <w:t>$m</w:t>
      </w:r>
      <w:r>
        <w:tab/>
        <w:t>$ million</w:t>
      </w:r>
    </w:p>
    <w:p w14:paraId="0728142B" w14:textId="77777777" w:rsidR="00FC5CDE" w:rsidRDefault="00F51DAC">
      <w:r>
        <w:t>Figures in tables and in the text may be rounded.</w:t>
      </w:r>
      <w:r w:rsidR="00C12CE2">
        <w:t xml:space="preserve"> Figures in text are generally rounded to one decimal place, whereas figures in tables are generally rounded to the nearest thousand. </w:t>
      </w:r>
      <w:r>
        <w:t>Discrepancies in tables between totals and sums of components are due to rounding.</w:t>
      </w:r>
    </w:p>
    <w:p w14:paraId="0728142C" w14:textId="77777777" w:rsidR="00F51DAC" w:rsidRPr="004C0BD7" w:rsidRDefault="00F51DAC" w:rsidP="004C0BD7">
      <w:pPr>
        <w:pStyle w:val="Heading2-NoTOC"/>
      </w:pPr>
      <w:bookmarkStart w:id="8" w:name="_Toc210646442"/>
      <w:bookmarkStart w:id="9" w:name="_Toc210698421"/>
      <w:bookmarkStart w:id="10" w:name="_Toc210700992"/>
      <w:bookmarkStart w:id="11" w:name="_Toc210703165"/>
      <w:bookmarkStart w:id="12" w:name="_Toc210703206"/>
      <w:bookmarkStart w:id="13" w:name="_Toc531094581"/>
      <w:bookmarkStart w:id="14" w:name="_Toc531095060"/>
      <w:r w:rsidRPr="004C0BD7">
        <w:t>Enquiries</w:t>
      </w:r>
      <w:bookmarkEnd w:id="8"/>
      <w:bookmarkEnd w:id="9"/>
      <w:bookmarkEnd w:id="10"/>
      <w:bookmarkEnd w:id="11"/>
      <w:bookmarkEnd w:id="12"/>
      <w:bookmarkEnd w:id="13"/>
      <w:bookmarkEnd w:id="14"/>
    </w:p>
    <w:p w14:paraId="0728142D" w14:textId="77777777" w:rsidR="00F51DAC" w:rsidRDefault="00F51DAC" w:rsidP="00F51DAC">
      <w:r>
        <w:t xml:space="preserve">Should you have any enquiries regarding this publication please contact </w:t>
      </w:r>
      <w:r w:rsidR="004D1769">
        <w:t xml:space="preserve">the </w:t>
      </w:r>
      <w:r w:rsidR="00726A60">
        <w:t>Chief</w:t>
      </w:r>
      <w:r w:rsidR="004D1769">
        <w:t> </w:t>
      </w:r>
      <w:r w:rsidR="00726A60">
        <w:t>Financ</w:t>
      </w:r>
      <w:r w:rsidR="007A5760">
        <w:t>ial</w:t>
      </w:r>
      <w:r w:rsidR="004D1769">
        <w:t> Officer in the Department of Education and Training on 1300 566 046</w:t>
      </w:r>
      <w:r>
        <w:t>.</w:t>
      </w:r>
    </w:p>
    <w:p w14:paraId="0728142E" w14:textId="77777777" w:rsidR="00F51DAC" w:rsidRDefault="00A14B44" w:rsidP="00F51DAC">
      <w:hyperlink r:id="rId24" w:history="1">
        <w:r w:rsidR="0051350D" w:rsidRPr="00FA1AA9">
          <w:rPr>
            <w:rStyle w:val="Hyperlink"/>
          </w:rPr>
          <w:t xml:space="preserve">Links to Portfolio Budget Statements (including Portfolio Additional Estimates Statements and Portfolio Supplementary Additional Estimates Statements) can be located on the Australian Government Budget website at </w:t>
        </w:r>
        <w:r w:rsidR="000952AF" w:rsidRPr="00FA1AA9">
          <w:rPr>
            <w:rStyle w:val="Hyperlink"/>
          </w:rPr>
          <w:t>www.budget.gov.au</w:t>
        </w:r>
        <w:r w:rsidR="0051350D" w:rsidRPr="00FA1AA9">
          <w:rPr>
            <w:rStyle w:val="Hyperlink"/>
          </w:rPr>
          <w:t>.</w:t>
        </w:r>
      </w:hyperlink>
    </w:p>
    <w:p w14:paraId="0728142F" w14:textId="77777777" w:rsidR="000952AF" w:rsidRDefault="000952AF" w:rsidP="00F51DAC"/>
    <w:p w14:paraId="07281430" w14:textId="77777777" w:rsidR="00F51DAC" w:rsidRDefault="00F51DAC" w:rsidP="00F51DAC">
      <w:pPr>
        <w:pStyle w:val="ContentsHeading"/>
        <w:rPr>
          <w:snapToGrid w:val="0"/>
        </w:rPr>
        <w:sectPr w:rsidR="00F51DAC" w:rsidSect="00115963">
          <w:headerReference w:type="even" r:id="rId25"/>
          <w:headerReference w:type="default" r:id="rId26"/>
          <w:footerReference w:type="even" r:id="rId27"/>
          <w:footerReference w:type="default" r:id="rId28"/>
          <w:headerReference w:type="first" r:id="rId29"/>
          <w:footerReference w:type="first" r:id="rId30"/>
          <w:pgSz w:w="11907" w:h="16840" w:code="9"/>
          <w:pgMar w:top="2466" w:right="2098" w:bottom="2466" w:left="2098" w:header="1899" w:footer="1899" w:gutter="0"/>
          <w:pgNumType w:fmt="lowerRoman"/>
          <w:cols w:space="720"/>
          <w:titlePg/>
        </w:sectPr>
      </w:pPr>
    </w:p>
    <w:p w14:paraId="07281431" w14:textId="77777777" w:rsidR="00F51DAC" w:rsidRPr="005F4216" w:rsidRDefault="00F51DAC" w:rsidP="00ED5D96">
      <w:pPr>
        <w:pStyle w:val="PartHeading-NoTOC"/>
      </w:pPr>
      <w:bookmarkStart w:id="15" w:name="_Toc112211948"/>
      <w:bookmarkStart w:id="16" w:name="_Toc112212042"/>
      <w:bookmarkStart w:id="17" w:name="_Toc112137860"/>
      <w:bookmarkStart w:id="18" w:name="_Toc112224367"/>
      <w:bookmarkStart w:id="19" w:name="_Toc210646443"/>
      <w:bookmarkStart w:id="20" w:name="_Toc210698422"/>
      <w:r w:rsidRPr="005F4216">
        <w:t xml:space="preserve">User </w:t>
      </w:r>
      <w:r w:rsidR="00C10DE5" w:rsidRPr="005F4216">
        <w:t>guide</w:t>
      </w:r>
      <w:r>
        <w:br/>
      </w:r>
      <w:r w:rsidRPr="00084EF4">
        <w:t>to</w:t>
      </w:r>
      <w:r w:rsidRPr="005F4216">
        <w:t xml:space="preserve"> the</w:t>
      </w:r>
      <w:r>
        <w:br/>
      </w:r>
      <w:r w:rsidRPr="005F4216">
        <w:t>Portfolio Additional</w:t>
      </w:r>
      <w:r>
        <w:br/>
      </w:r>
      <w:r w:rsidRPr="005F4216">
        <w:t>Estimate Statements</w:t>
      </w:r>
    </w:p>
    <w:p w14:paraId="07281432" w14:textId="77777777" w:rsidR="00F51DAC" w:rsidRDefault="00F51DAC" w:rsidP="00ED5D96">
      <w:pPr>
        <w:pStyle w:val="PartHeading-NoTOC"/>
        <w:rPr>
          <w:lang w:val="en-US"/>
        </w:rPr>
        <w:sectPr w:rsidR="00F51DAC" w:rsidSect="00115963">
          <w:headerReference w:type="even" r:id="rId31"/>
          <w:headerReference w:type="default" r:id="rId32"/>
          <w:footerReference w:type="default" r:id="rId33"/>
          <w:headerReference w:type="first" r:id="rId34"/>
          <w:footerReference w:type="first" r:id="rId35"/>
          <w:pgSz w:w="11907" w:h="16840" w:code="9"/>
          <w:pgMar w:top="2466" w:right="2098" w:bottom="2466" w:left="2098" w:header="1899" w:footer="1899" w:gutter="0"/>
          <w:pgNumType w:fmt="lowerRoman"/>
          <w:cols w:space="720"/>
          <w:vAlign w:val="center"/>
          <w:titlePg/>
        </w:sectPr>
      </w:pPr>
    </w:p>
    <w:p w14:paraId="07281433" w14:textId="77777777" w:rsidR="00F51DAC" w:rsidRDefault="00F51DAC" w:rsidP="0038704B">
      <w:pPr>
        <w:pStyle w:val="Heading1"/>
      </w:pPr>
      <w:r>
        <w:t xml:space="preserve">User </w:t>
      </w:r>
      <w:bookmarkEnd w:id="15"/>
      <w:bookmarkEnd w:id="16"/>
      <w:bookmarkEnd w:id="17"/>
      <w:bookmarkEnd w:id="18"/>
      <w:bookmarkEnd w:id="19"/>
      <w:bookmarkEnd w:id="20"/>
      <w:r w:rsidR="00AB59CE">
        <w:rPr>
          <w:lang w:val="en-AU"/>
        </w:rPr>
        <w:t>guide</w:t>
      </w:r>
    </w:p>
    <w:p w14:paraId="07281434" w14:textId="77777777" w:rsidR="00F51DAC" w:rsidRDefault="00F51DAC" w:rsidP="00F51DAC">
      <w:pPr>
        <w:tabs>
          <w:tab w:val="right" w:pos="7088"/>
        </w:tabs>
      </w:pPr>
      <w:r>
        <w:t xml:space="preserve">The purpose of the </w:t>
      </w:r>
      <w:r w:rsidR="009F015F">
        <w:t>201</w:t>
      </w:r>
      <w:r w:rsidR="00097F41">
        <w:t>8</w:t>
      </w:r>
      <w:r w:rsidR="00813872">
        <w:t>–</w:t>
      </w:r>
      <w:r w:rsidR="00EF65C9">
        <w:t>1</w:t>
      </w:r>
      <w:r w:rsidR="00097F41">
        <w:t>9</w:t>
      </w:r>
      <w:r w:rsidR="003962BF">
        <w:t xml:space="preserve"> </w:t>
      </w:r>
      <w:r>
        <w:t xml:space="preserve">Portfolio Additional Estimates Statements (PAES), like that of the Portfolio Budget Statements (PBS), is to inform Senators and Members of Parliament of the proposed allocation of resources to Government outcomes by </w:t>
      </w:r>
      <w:r w:rsidR="00726A60">
        <w:t>entities</w:t>
      </w:r>
      <w:r>
        <w:t xml:space="preserve"> within the portfolio. The focus of the PAES differs from the PBS in one important aspect</w:t>
      </w:r>
      <w:r w:rsidR="00E15CF3">
        <w:t xml:space="preserve">. </w:t>
      </w:r>
      <w:r>
        <w:t xml:space="preserve">While the PAES include an </w:t>
      </w:r>
      <w:r w:rsidR="00726A60">
        <w:t>Entity</w:t>
      </w:r>
      <w:r>
        <w:t xml:space="preserve"> Resource Statement to inform Parliament of the revised estimate of the total resources available to an </w:t>
      </w:r>
      <w:r w:rsidR="00726A60">
        <w:t>entity</w:t>
      </w:r>
      <w:r>
        <w:t>, the focus of the PAES is on explaining the changes in resourcing by outcome(s) since the Budget</w:t>
      </w:r>
      <w:r w:rsidR="00E15CF3">
        <w:t xml:space="preserve">. </w:t>
      </w:r>
      <w:r>
        <w:t>As such, the PAES provides information on new measures and their impact on the financial and/or non</w:t>
      </w:r>
      <w:r w:rsidR="00E15CF3">
        <w:noBreakHyphen/>
      </w:r>
      <w:r>
        <w:t xml:space="preserve">financial planned performance of </w:t>
      </w:r>
      <w:r w:rsidR="009F015F">
        <w:t>program</w:t>
      </w:r>
      <w:r w:rsidR="009D4B20">
        <w:t>s</w:t>
      </w:r>
      <w:r>
        <w:t xml:space="preserve"> supporting those outcomes.</w:t>
      </w:r>
    </w:p>
    <w:p w14:paraId="07281435" w14:textId="77777777" w:rsidR="00F51DAC" w:rsidRDefault="00F51DAC" w:rsidP="00F51DAC">
      <w:pPr>
        <w:tabs>
          <w:tab w:val="right" w:pos="7088"/>
        </w:tabs>
      </w:pPr>
      <w:r>
        <w:t xml:space="preserve">The PAES facilitate understanding of the proposed appropriations in </w:t>
      </w:r>
      <w:r w:rsidRPr="00B94BE6">
        <w:t xml:space="preserve">Appropriation </w:t>
      </w:r>
      <w:r w:rsidRPr="000952AF">
        <w:t>Bills (</w:t>
      </w:r>
      <w:r w:rsidR="00A1234B" w:rsidRPr="000952AF">
        <w:t xml:space="preserve">Nos. 3 </w:t>
      </w:r>
      <w:r w:rsidR="001A1C55" w:rsidRPr="000952AF">
        <w:t>and</w:t>
      </w:r>
      <w:r w:rsidR="00A1234B" w:rsidRPr="000952AF">
        <w:t xml:space="preserve"> 4</w:t>
      </w:r>
      <w:r w:rsidRPr="000952AF">
        <w:t xml:space="preserve">) </w:t>
      </w:r>
      <w:r w:rsidR="00DD620A" w:rsidRPr="000952AF">
        <w:t>and Appropriation (Parliamentary Departments) Bill (No. 2)</w:t>
      </w:r>
      <w:r w:rsidR="00842C17" w:rsidRPr="000952AF">
        <w:t xml:space="preserve"> </w:t>
      </w:r>
      <w:r w:rsidR="00DD620A" w:rsidRPr="000952AF">
        <w:br/>
      </w:r>
      <w:r w:rsidR="00A1234B" w:rsidRPr="000952AF">
        <w:t>201</w:t>
      </w:r>
      <w:r w:rsidR="00097F41" w:rsidRPr="000952AF">
        <w:t>8</w:t>
      </w:r>
      <w:r w:rsidR="00813872">
        <w:t>–</w:t>
      </w:r>
      <w:r w:rsidR="00C47C8B" w:rsidRPr="000952AF">
        <w:t>20</w:t>
      </w:r>
      <w:r w:rsidR="00EF65C9" w:rsidRPr="000952AF">
        <w:t>1</w:t>
      </w:r>
      <w:r w:rsidR="00097F41" w:rsidRPr="000952AF">
        <w:t>9</w:t>
      </w:r>
      <w:r w:rsidRPr="000952AF">
        <w:t xml:space="preserve">. In this </w:t>
      </w:r>
      <w:r w:rsidR="00BA1B7B" w:rsidRPr="000952AF">
        <w:t xml:space="preserve">sense, the PAES is </w:t>
      </w:r>
      <w:r w:rsidRPr="000952AF">
        <w:t>declared by the Additional Estimates Appropriation Bills</w:t>
      </w:r>
      <w:r>
        <w:t xml:space="preserve"> to be a ‘relevant document’ to the interpretation of the Bills according to section 15AB of the </w:t>
      </w:r>
      <w:r>
        <w:rPr>
          <w:i/>
        </w:rPr>
        <w:t>Acts Interpretation Act 1901</w:t>
      </w:r>
      <w:r>
        <w:t>.</w:t>
      </w:r>
    </w:p>
    <w:p w14:paraId="07281436" w14:textId="77777777" w:rsidR="00F51DAC" w:rsidRDefault="00F51DAC" w:rsidP="00F51DAC">
      <w:pPr>
        <w:tabs>
          <w:tab w:val="right" w:pos="7088"/>
        </w:tabs>
      </w:pPr>
      <w:r>
        <w:t xml:space="preserve">Whereas the </w:t>
      </w:r>
      <w:r w:rsidRPr="00446752">
        <w:rPr>
          <w:i/>
        </w:rPr>
        <w:t>Mid</w:t>
      </w:r>
      <w:r w:rsidR="00E15CF3">
        <w:rPr>
          <w:i/>
        </w:rPr>
        <w:noBreakHyphen/>
      </w:r>
      <w:r w:rsidRPr="00446752">
        <w:rPr>
          <w:i/>
        </w:rPr>
        <w:t>Year Economic and Fiscal Outlook</w:t>
      </w:r>
      <w:r w:rsidRPr="00A13F7B">
        <w:rPr>
          <w:i/>
        </w:rPr>
        <w:t xml:space="preserve"> </w:t>
      </w:r>
      <w:r w:rsidR="0092657C">
        <w:rPr>
          <w:i/>
        </w:rPr>
        <w:t xml:space="preserve">(MYEFO) </w:t>
      </w:r>
      <w:r w:rsidR="00A1234B">
        <w:rPr>
          <w:i/>
        </w:rPr>
        <w:t>20</w:t>
      </w:r>
      <w:r w:rsidR="003962BF">
        <w:rPr>
          <w:i/>
        </w:rPr>
        <w:t>1</w:t>
      </w:r>
      <w:r w:rsidR="00097F41">
        <w:rPr>
          <w:i/>
        </w:rPr>
        <w:t>8</w:t>
      </w:r>
      <w:r w:rsidR="00813872">
        <w:rPr>
          <w:i/>
        </w:rPr>
        <w:t>–</w:t>
      </w:r>
      <w:r w:rsidR="00EF65C9">
        <w:rPr>
          <w:i/>
        </w:rPr>
        <w:t>1</w:t>
      </w:r>
      <w:r w:rsidR="00097F41">
        <w:rPr>
          <w:i/>
        </w:rPr>
        <w:t>9</w:t>
      </w:r>
      <w:r>
        <w:t xml:space="preserve"> is a mid</w:t>
      </w:r>
      <w:r w:rsidR="00E15CF3">
        <w:noBreakHyphen/>
      </w:r>
      <w:r>
        <w:t xml:space="preserve">year budget report which provides updated information to allow the assessment of the Government’s fiscal performance against its fiscal strategy, the PAES update the most recent budget appropriations for </w:t>
      </w:r>
      <w:r w:rsidR="00726A60">
        <w:t>entities</w:t>
      </w:r>
      <w:r>
        <w:t xml:space="preserve"> within the portfolio.</w:t>
      </w:r>
    </w:p>
    <w:p w14:paraId="07281437" w14:textId="77777777" w:rsidR="00F51DAC" w:rsidRPr="004C0BD7" w:rsidRDefault="00F51DAC" w:rsidP="0038704B">
      <w:pPr>
        <w:pStyle w:val="Heading2-NoTOC"/>
      </w:pPr>
      <w:r>
        <w:br w:type="page"/>
      </w:r>
      <w:bookmarkStart w:id="21" w:name="_Toc450201413"/>
      <w:bookmarkStart w:id="22" w:name="_Toc492796965"/>
      <w:bookmarkStart w:id="23" w:name="_Toc492797089"/>
      <w:bookmarkStart w:id="24" w:name="_Toc492799505"/>
      <w:bookmarkStart w:id="25" w:name="_Toc492799660"/>
      <w:bookmarkStart w:id="26" w:name="_Toc533505720"/>
      <w:bookmarkStart w:id="27" w:name="_Toc533505944"/>
      <w:bookmarkStart w:id="28" w:name="_Toc77997684"/>
      <w:bookmarkStart w:id="29" w:name="_Toc77998670"/>
      <w:bookmarkStart w:id="30" w:name="_Toc78339819"/>
      <w:bookmarkStart w:id="31" w:name="_Toc79405325"/>
      <w:bookmarkStart w:id="32" w:name="_Toc79405368"/>
      <w:bookmarkStart w:id="33" w:name="_Toc112045573"/>
      <w:bookmarkStart w:id="34" w:name="_Toc112211950"/>
      <w:bookmarkStart w:id="35" w:name="_Toc112212044"/>
      <w:bookmarkStart w:id="36" w:name="_Toc112137862"/>
      <w:bookmarkStart w:id="37" w:name="_Toc112137887"/>
      <w:bookmarkStart w:id="38" w:name="_Toc112224369"/>
      <w:bookmarkStart w:id="39" w:name="_Toc210611950"/>
      <w:bookmarkStart w:id="40" w:name="_Toc210646444"/>
      <w:bookmarkStart w:id="41" w:name="_Toc210698423"/>
      <w:bookmarkStart w:id="42" w:name="_Toc210700993"/>
      <w:bookmarkStart w:id="43" w:name="_Toc210703166"/>
      <w:bookmarkStart w:id="44" w:name="_Toc210703207"/>
      <w:bookmarkStart w:id="45" w:name="_Toc531094582"/>
      <w:bookmarkStart w:id="46" w:name="_Toc531095061"/>
      <w:r w:rsidRPr="004C0BD7">
        <w:t>Structure of the Portfolio Additional Estimates Statements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07281438" w14:textId="77777777" w:rsidR="00F51DAC" w:rsidRDefault="00F51DAC" w:rsidP="00F51DAC">
      <w:pPr>
        <w:tabs>
          <w:tab w:val="right" w:pos="7088"/>
        </w:tabs>
        <w:jc w:val="left"/>
      </w:pPr>
      <w:r>
        <w:t>The PAES are presented in three parts with subsections.</w:t>
      </w:r>
    </w:p>
    <w:tbl>
      <w:tblPr>
        <w:tblW w:w="0" w:type="auto"/>
        <w:jc w:val="center"/>
        <w:tblLayout w:type="fixed"/>
        <w:tblLook w:val="0000" w:firstRow="0" w:lastRow="0" w:firstColumn="0" w:lastColumn="0" w:noHBand="0" w:noVBand="0"/>
      </w:tblPr>
      <w:tblGrid>
        <w:gridCol w:w="2268"/>
        <w:gridCol w:w="5443"/>
      </w:tblGrid>
      <w:tr w:rsidR="00F51DAC" w14:paraId="0728143A" w14:textId="77777777" w:rsidTr="004C04CB">
        <w:trPr>
          <w:cantSplit/>
          <w:jc w:val="center"/>
        </w:trPr>
        <w:tc>
          <w:tcPr>
            <w:tcW w:w="7711" w:type="dxa"/>
            <w:gridSpan w:val="2"/>
            <w:shd w:val="clear" w:color="auto" w:fill="E6E6E6"/>
          </w:tcPr>
          <w:p w14:paraId="07281439" w14:textId="77777777" w:rsidR="00F51DAC" w:rsidRPr="009D4B20" w:rsidRDefault="00F51DAC" w:rsidP="00755EB5">
            <w:pPr>
              <w:pStyle w:val="TableHeading2ndLevelWord"/>
              <w:rPr>
                <w:rFonts w:ascii="Book Antiqua" w:hAnsi="Book Antiqua"/>
              </w:rPr>
            </w:pPr>
            <w:r w:rsidRPr="009D4B20">
              <w:rPr>
                <w:rFonts w:ascii="Book Antiqua" w:hAnsi="Book Antiqua"/>
              </w:rPr>
              <w:t xml:space="preserve">User </w:t>
            </w:r>
            <w:r w:rsidR="00C10DE5" w:rsidRPr="009D4B20">
              <w:rPr>
                <w:rFonts w:ascii="Book Antiqua" w:hAnsi="Book Antiqua"/>
              </w:rPr>
              <w:t>guide</w:t>
            </w:r>
          </w:p>
        </w:tc>
      </w:tr>
      <w:tr w:rsidR="00F51DAC" w14:paraId="0728143C" w14:textId="77777777" w:rsidTr="004C04CB">
        <w:trPr>
          <w:cantSplit/>
          <w:jc w:val="center"/>
        </w:trPr>
        <w:tc>
          <w:tcPr>
            <w:tcW w:w="7711" w:type="dxa"/>
            <w:gridSpan w:val="2"/>
          </w:tcPr>
          <w:p w14:paraId="0728143B" w14:textId="77777777" w:rsidR="00F51DAC" w:rsidRPr="009D4B20" w:rsidRDefault="00F51DAC" w:rsidP="004C04CB">
            <w:pPr>
              <w:pStyle w:val="Tabletextjustified"/>
              <w:rPr>
                <w:rFonts w:ascii="Book Antiqua" w:hAnsi="Book Antiqua"/>
              </w:rPr>
            </w:pPr>
            <w:r w:rsidRPr="009D4B20">
              <w:rPr>
                <w:rFonts w:ascii="Book Antiqua" w:hAnsi="Book Antiqua"/>
              </w:rPr>
              <w:t>Provides a brief introduction explaining the purpose of the PAES.</w:t>
            </w:r>
          </w:p>
        </w:tc>
      </w:tr>
      <w:tr w:rsidR="00F51DAC" w14:paraId="0728143F" w14:textId="77777777" w:rsidTr="004C04CB">
        <w:trPr>
          <w:cantSplit/>
          <w:jc w:val="center"/>
        </w:trPr>
        <w:tc>
          <w:tcPr>
            <w:tcW w:w="2268" w:type="dxa"/>
            <w:shd w:val="clear" w:color="auto" w:fill="E6E6E6"/>
          </w:tcPr>
          <w:p w14:paraId="0728143D" w14:textId="77777777" w:rsidR="00F51DAC" w:rsidRPr="009D4B20" w:rsidRDefault="00F51DAC" w:rsidP="00755EB5">
            <w:pPr>
              <w:pStyle w:val="TableHeading2ndLevelWord"/>
              <w:rPr>
                <w:rFonts w:ascii="Book Antiqua" w:hAnsi="Book Antiqua"/>
              </w:rPr>
            </w:pPr>
            <w:r w:rsidRPr="009D4B20">
              <w:rPr>
                <w:rFonts w:ascii="Book Antiqua" w:hAnsi="Book Antiqua"/>
              </w:rPr>
              <w:t xml:space="preserve">Portfolio </w:t>
            </w:r>
            <w:r w:rsidR="00C10DE5" w:rsidRPr="009D4B20">
              <w:rPr>
                <w:rFonts w:ascii="Book Antiqua" w:hAnsi="Book Antiqua"/>
              </w:rPr>
              <w:t>overview</w:t>
            </w:r>
          </w:p>
        </w:tc>
        <w:tc>
          <w:tcPr>
            <w:tcW w:w="5443" w:type="dxa"/>
            <w:shd w:val="clear" w:color="auto" w:fill="E6E6E6"/>
          </w:tcPr>
          <w:p w14:paraId="0728143E" w14:textId="77777777" w:rsidR="00F51DAC" w:rsidRPr="009D4B20" w:rsidRDefault="00F51DAC" w:rsidP="004C04CB"/>
        </w:tc>
      </w:tr>
      <w:tr w:rsidR="00F51DAC" w14:paraId="07281441" w14:textId="77777777" w:rsidTr="004C04CB">
        <w:trPr>
          <w:cantSplit/>
          <w:jc w:val="center"/>
        </w:trPr>
        <w:tc>
          <w:tcPr>
            <w:tcW w:w="7711" w:type="dxa"/>
            <w:gridSpan w:val="2"/>
          </w:tcPr>
          <w:p w14:paraId="07281440" w14:textId="77777777" w:rsidR="00F51DAC" w:rsidRPr="009D4B20" w:rsidRDefault="00F51DAC" w:rsidP="004C04CB">
            <w:pPr>
              <w:pStyle w:val="Tabletextjustified"/>
              <w:rPr>
                <w:rFonts w:ascii="Book Antiqua" w:hAnsi="Book Antiqua"/>
              </w:rPr>
            </w:pPr>
            <w:r w:rsidRPr="009D4B20">
              <w:rPr>
                <w:rFonts w:ascii="Book Antiqua" w:hAnsi="Book Antiqua"/>
              </w:rPr>
              <w:t xml:space="preserve">Provides an overview of the portfolio, including a chart that outlines the outcomes for </w:t>
            </w:r>
            <w:r w:rsidR="00726A60" w:rsidRPr="009D4B20">
              <w:rPr>
                <w:rFonts w:ascii="Book Antiqua" w:hAnsi="Book Antiqua"/>
              </w:rPr>
              <w:t>entities</w:t>
            </w:r>
            <w:r w:rsidRPr="009D4B20">
              <w:rPr>
                <w:rFonts w:ascii="Book Antiqua" w:hAnsi="Book Antiqua"/>
              </w:rPr>
              <w:t xml:space="preserve"> in the portfolio.</w:t>
            </w:r>
          </w:p>
        </w:tc>
      </w:tr>
      <w:tr w:rsidR="00F51DAC" w14:paraId="07281443" w14:textId="77777777" w:rsidTr="004C04CB">
        <w:trPr>
          <w:cantSplit/>
          <w:jc w:val="center"/>
        </w:trPr>
        <w:tc>
          <w:tcPr>
            <w:tcW w:w="7711" w:type="dxa"/>
            <w:gridSpan w:val="2"/>
            <w:shd w:val="clear" w:color="auto" w:fill="E6E6E6"/>
          </w:tcPr>
          <w:p w14:paraId="07281442" w14:textId="77777777" w:rsidR="00F51DAC" w:rsidRPr="009D4B20" w:rsidRDefault="00726A60" w:rsidP="00755EB5">
            <w:pPr>
              <w:pStyle w:val="TableHeading2ndLevelWord"/>
              <w:rPr>
                <w:rFonts w:ascii="Book Antiqua" w:hAnsi="Book Antiqua"/>
              </w:rPr>
            </w:pPr>
            <w:r w:rsidRPr="009D4B20">
              <w:rPr>
                <w:rFonts w:ascii="Book Antiqua" w:hAnsi="Book Antiqua"/>
              </w:rPr>
              <w:t>Entity</w:t>
            </w:r>
            <w:r w:rsidR="00F51DAC" w:rsidRPr="009D4B20">
              <w:rPr>
                <w:rFonts w:ascii="Book Antiqua" w:hAnsi="Book Antiqua"/>
              </w:rPr>
              <w:t xml:space="preserve"> </w:t>
            </w:r>
            <w:r w:rsidR="00755EB5" w:rsidRPr="009D4B20">
              <w:rPr>
                <w:rFonts w:ascii="Book Antiqua" w:hAnsi="Book Antiqua"/>
              </w:rPr>
              <w:t>A</w:t>
            </w:r>
            <w:r w:rsidR="00F51DAC" w:rsidRPr="009D4B20">
              <w:rPr>
                <w:rFonts w:ascii="Book Antiqua" w:hAnsi="Book Antiqua"/>
              </w:rPr>
              <w:t xml:space="preserve">dditional </w:t>
            </w:r>
            <w:r w:rsidR="00755EB5" w:rsidRPr="009D4B20">
              <w:rPr>
                <w:rFonts w:ascii="Book Antiqua" w:hAnsi="Book Antiqua"/>
              </w:rPr>
              <w:t>E</w:t>
            </w:r>
            <w:r w:rsidR="00F51DAC" w:rsidRPr="009D4B20">
              <w:rPr>
                <w:rFonts w:ascii="Book Antiqua" w:hAnsi="Book Antiqua"/>
              </w:rPr>
              <w:t xml:space="preserve">stimates </w:t>
            </w:r>
            <w:r w:rsidR="00755EB5" w:rsidRPr="009D4B20">
              <w:rPr>
                <w:rFonts w:ascii="Book Antiqua" w:hAnsi="Book Antiqua"/>
              </w:rPr>
              <w:t>S</w:t>
            </w:r>
            <w:r w:rsidR="00F51DAC" w:rsidRPr="009D4B20">
              <w:rPr>
                <w:rFonts w:ascii="Book Antiqua" w:hAnsi="Book Antiqua"/>
              </w:rPr>
              <w:t>tatements</w:t>
            </w:r>
          </w:p>
        </w:tc>
      </w:tr>
      <w:tr w:rsidR="00F51DAC" w14:paraId="07281445" w14:textId="77777777" w:rsidTr="004C04CB">
        <w:trPr>
          <w:cantSplit/>
          <w:jc w:val="center"/>
        </w:trPr>
        <w:tc>
          <w:tcPr>
            <w:tcW w:w="7711" w:type="dxa"/>
            <w:gridSpan w:val="2"/>
            <w:tcBorders>
              <w:bottom w:val="single" w:sz="2" w:space="0" w:color="999999"/>
            </w:tcBorders>
          </w:tcPr>
          <w:p w14:paraId="07281444" w14:textId="77777777" w:rsidR="00F51DAC" w:rsidRPr="009D4B20" w:rsidRDefault="00F51DAC" w:rsidP="004C04CB">
            <w:pPr>
              <w:pStyle w:val="Tabletextjustified"/>
              <w:rPr>
                <w:rFonts w:ascii="Book Antiqua" w:hAnsi="Book Antiqua"/>
              </w:rPr>
            </w:pPr>
            <w:r w:rsidRPr="009D4B20">
              <w:rPr>
                <w:rFonts w:ascii="Book Antiqua" w:hAnsi="Book Antiqua"/>
              </w:rPr>
              <w:t xml:space="preserve">A statement (under the name of the </w:t>
            </w:r>
            <w:r w:rsidR="00726A60" w:rsidRPr="009D4B20">
              <w:rPr>
                <w:rFonts w:ascii="Book Antiqua" w:hAnsi="Book Antiqua"/>
              </w:rPr>
              <w:t>entity</w:t>
            </w:r>
            <w:r w:rsidRPr="009D4B20">
              <w:rPr>
                <w:rFonts w:ascii="Book Antiqua" w:hAnsi="Book Antiqua"/>
              </w:rPr>
              <w:t xml:space="preserve">) for each </w:t>
            </w:r>
            <w:r w:rsidR="00726A60" w:rsidRPr="009D4B20">
              <w:rPr>
                <w:rFonts w:ascii="Book Antiqua" w:hAnsi="Book Antiqua"/>
              </w:rPr>
              <w:t>entity</w:t>
            </w:r>
            <w:r w:rsidRPr="009D4B20">
              <w:rPr>
                <w:rFonts w:ascii="Book Antiqua" w:hAnsi="Book Antiqua"/>
              </w:rPr>
              <w:t xml:space="preserve"> affected by Additional Estimates.</w:t>
            </w:r>
          </w:p>
        </w:tc>
      </w:tr>
      <w:tr w:rsidR="00F51DAC" w14:paraId="07281448" w14:textId="77777777" w:rsidTr="004C04CB">
        <w:trPr>
          <w:cantSplit/>
          <w:jc w:val="center"/>
        </w:trPr>
        <w:tc>
          <w:tcPr>
            <w:tcW w:w="2268" w:type="dxa"/>
            <w:tcBorders>
              <w:top w:val="single" w:sz="2" w:space="0" w:color="999999"/>
              <w:bottom w:val="single" w:sz="2" w:space="0" w:color="999999"/>
            </w:tcBorders>
          </w:tcPr>
          <w:p w14:paraId="07281446" w14:textId="77777777" w:rsidR="00F51DAC" w:rsidRPr="009D4B20" w:rsidRDefault="00F51DAC" w:rsidP="00523531">
            <w:pPr>
              <w:pStyle w:val="TableSideHeading"/>
              <w:rPr>
                <w:rFonts w:ascii="Book Antiqua" w:hAnsi="Book Antiqua"/>
              </w:rPr>
            </w:pPr>
            <w:r w:rsidRPr="009D4B20">
              <w:rPr>
                <w:rFonts w:ascii="Book Antiqua" w:hAnsi="Book Antiqua"/>
              </w:rPr>
              <w:t xml:space="preserve">Section 1: </w:t>
            </w:r>
            <w:r w:rsidR="00726A60" w:rsidRPr="009D4B20">
              <w:rPr>
                <w:rFonts w:ascii="Book Antiqua" w:hAnsi="Book Antiqua"/>
              </w:rPr>
              <w:t>Entity</w:t>
            </w:r>
            <w:r w:rsidRPr="009D4B20">
              <w:rPr>
                <w:rFonts w:ascii="Book Antiqua" w:hAnsi="Book Antiqua"/>
              </w:rPr>
              <w:t xml:space="preserve"> </w:t>
            </w:r>
            <w:r w:rsidR="00C10DE5" w:rsidRPr="009D4B20">
              <w:rPr>
                <w:rFonts w:ascii="Book Antiqua" w:hAnsi="Book Antiqua"/>
              </w:rPr>
              <w:t xml:space="preserve">overview </w:t>
            </w:r>
            <w:r w:rsidRPr="009D4B20">
              <w:rPr>
                <w:rFonts w:ascii="Book Antiqua" w:hAnsi="Book Antiqua"/>
              </w:rPr>
              <w:t xml:space="preserve">and </w:t>
            </w:r>
            <w:r w:rsidR="00C10DE5" w:rsidRPr="009D4B20">
              <w:rPr>
                <w:rFonts w:ascii="Book Antiqua" w:hAnsi="Book Antiqua"/>
              </w:rPr>
              <w:t>resources</w:t>
            </w:r>
          </w:p>
        </w:tc>
        <w:tc>
          <w:tcPr>
            <w:tcW w:w="5443" w:type="dxa"/>
            <w:tcBorders>
              <w:top w:val="single" w:sz="2" w:space="0" w:color="999999"/>
              <w:bottom w:val="single" w:sz="2" w:space="0" w:color="999999"/>
            </w:tcBorders>
          </w:tcPr>
          <w:p w14:paraId="07281447" w14:textId="77777777" w:rsidR="00F51DAC" w:rsidRPr="009D4B20" w:rsidRDefault="00F51DAC" w:rsidP="004C04CB">
            <w:pPr>
              <w:pStyle w:val="Tabletextjustified"/>
              <w:rPr>
                <w:rFonts w:ascii="Book Antiqua" w:hAnsi="Book Antiqua"/>
              </w:rPr>
            </w:pPr>
            <w:r w:rsidRPr="009D4B20">
              <w:rPr>
                <w:rFonts w:ascii="Book Antiqua" w:hAnsi="Book Antiqua"/>
              </w:rPr>
              <w:t xml:space="preserve">This section details the </w:t>
            </w:r>
            <w:r w:rsidR="003962BF">
              <w:rPr>
                <w:rFonts w:ascii="Book Antiqua" w:hAnsi="Book Antiqua"/>
              </w:rPr>
              <w:t xml:space="preserve">changes in </w:t>
            </w:r>
            <w:r w:rsidRPr="009D4B20">
              <w:rPr>
                <w:rFonts w:ascii="Book Antiqua" w:hAnsi="Book Antiqua"/>
              </w:rPr>
              <w:t xml:space="preserve">total resources available to an </w:t>
            </w:r>
            <w:r w:rsidR="00726A60" w:rsidRPr="009D4B20">
              <w:rPr>
                <w:rFonts w:ascii="Book Antiqua" w:hAnsi="Book Antiqua"/>
              </w:rPr>
              <w:t>entity</w:t>
            </w:r>
            <w:r w:rsidRPr="009D4B20">
              <w:rPr>
                <w:rFonts w:ascii="Book Antiqua" w:hAnsi="Book Antiqua"/>
              </w:rPr>
              <w:t>, the impact of any meas</w:t>
            </w:r>
            <w:r w:rsidR="00D72565">
              <w:rPr>
                <w:rFonts w:ascii="Book Antiqua" w:hAnsi="Book Antiqua"/>
              </w:rPr>
              <w:t>ures since Budget, and impact of</w:t>
            </w:r>
            <w:r w:rsidRPr="009D4B20">
              <w:rPr>
                <w:rFonts w:ascii="Book Antiqua" w:hAnsi="Book Antiqua"/>
              </w:rPr>
              <w:t xml:space="preserve"> </w:t>
            </w:r>
            <w:r w:rsidRPr="00B94BE6">
              <w:rPr>
                <w:rFonts w:ascii="Book Antiqua" w:hAnsi="Book Antiqua"/>
              </w:rPr>
              <w:t xml:space="preserve">Appropriation Bills </w:t>
            </w:r>
            <w:r w:rsidR="00A1234B" w:rsidRPr="00B94BE6">
              <w:rPr>
                <w:rFonts w:ascii="Book Antiqua" w:hAnsi="Book Antiqua"/>
              </w:rPr>
              <w:t>Nos</w:t>
            </w:r>
            <w:r w:rsidR="00A1234B" w:rsidRPr="00F65BC3">
              <w:rPr>
                <w:rFonts w:ascii="Book Antiqua" w:hAnsi="Book Antiqua"/>
              </w:rPr>
              <w:t xml:space="preserve">. 3 </w:t>
            </w:r>
            <w:r w:rsidR="001A1C55" w:rsidRPr="00F65BC3">
              <w:rPr>
                <w:rFonts w:ascii="Book Antiqua" w:hAnsi="Book Antiqua"/>
              </w:rPr>
              <w:t>and</w:t>
            </w:r>
            <w:r w:rsidR="00A1234B" w:rsidRPr="00F65BC3">
              <w:rPr>
                <w:rFonts w:ascii="Book Antiqua" w:hAnsi="Book Antiqua"/>
              </w:rPr>
              <w:t xml:space="preserve"> 4</w:t>
            </w:r>
            <w:r w:rsidRPr="00F65BC3">
              <w:rPr>
                <w:rFonts w:ascii="Book Antiqua" w:hAnsi="Book Antiqua"/>
              </w:rPr>
              <w:t>.</w:t>
            </w:r>
          </w:p>
        </w:tc>
      </w:tr>
      <w:tr w:rsidR="00F51DAC" w14:paraId="0728144B" w14:textId="77777777" w:rsidTr="004C04CB">
        <w:trPr>
          <w:cantSplit/>
          <w:jc w:val="center"/>
        </w:trPr>
        <w:tc>
          <w:tcPr>
            <w:tcW w:w="2268" w:type="dxa"/>
            <w:tcBorders>
              <w:top w:val="single" w:sz="2" w:space="0" w:color="999999"/>
              <w:bottom w:val="single" w:sz="2" w:space="0" w:color="999999"/>
            </w:tcBorders>
          </w:tcPr>
          <w:p w14:paraId="07281449" w14:textId="77777777" w:rsidR="00F51DAC" w:rsidRPr="009D4B20" w:rsidRDefault="009F015F" w:rsidP="009E6C51">
            <w:pPr>
              <w:pStyle w:val="TableSideHeading"/>
              <w:rPr>
                <w:rFonts w:ascii="Book Antiqua" w:hAnsi="Book Antiqua"/>
              </w:rPr>
            </w:pPr>
            <w:r>
              <w:rPr>
                <w:rFonts w:ascii="Book Antiqua" w:hAnsi="Book Antiqua"/>
              </w:rPr>
              <w:t>S</w:t>
            </w:r>
            <w:r w:rsidR="00C10DE5" w:rsidRPr="009D4B20">
              <w:rPr>
                <w:rFonts w:ascii="Book Antiqua" w:hAnsi="Book Antiqua"/>
              </w:rPr>
              <w:t xml:space="preserve">ection 2: </w:t>
            </w:r>
            <w:r w:rsidR="009E6C51">
              <w:rPr>
                <w:rFonts w:ascii="Book Antiqua" w:hAnsi="Book Antiqua"/>
              </w:rPr>
              <w:t>R</w:t>
            </w:r>
            <w:r w:rsidR="00C10DE5" w:rsidRPr="009D4B20">
              <w:rPr>
                <w:rFonts w:ascii="Book Antiqua" w:hAnsi="Book Antiqua"/>
              </w:rPr>
              <w:t>evisions to outcomes and planned performance</w:t>
            </w:r>
          </w:p>
        </w:tc>
        <w:tc>
          <w:tcPr>
            <w:tcW w:w="5443" w:type="dxa"/>
            <w:tcBorders>
              <w:top w:val="single" w:sz="2" w:space="0" w:color="999999"/>
              <w:bottom w:val="single" w:sz="2" w:space="0" w:color="999999"/>
            </w:tcBorders>
          </w:tcPr>
          <w:p w14:paraId="0728144A" w14:textId="77777777" w:rsidR="00F51DAC" w:rsidRPr="009D4B20" w:rsidRDefault="00F51DAC" w:rsidP="004C04CB">
            <w:pPr>
              <w:pStyle w:val="Tabletextjustified"/>
              <w:rPr>
                <w:rFonts w:ascii="Book Antiqua" w:hAnsi="Book Antiqua"/>
              </w:rPr>
            </w:pPr>
            <w:r w:rsidRPr="009D4B20">
              <w:rPr>
                <w:rFonts w:ascii="Book Antiqua" w:hAnsi="Book Antiqua"/>
              </w:rPr>
              <w:t xml:space="preserve">This section details </w:t>
            </w:r>
            <w:r w:rsidRPr="009D4B20">
              <w:rPr>
                <w:rFonts w:ascii="Book Antiqua" w:hAnsi="Book Antiqua"/>
                <w:b/>
              </w:rPr>
              <w:t>changes</w:t>
            </w:r>
            <w:r w:rsidRPr="009D4B20">
              <w:rPr>
                <w:rFonts w:ascii="Book Antiqua" w:hAnsi="Book Antiqua"/>
              </w:rPr>
              <w:t xml:space="preserve"> to Government outcomes and/or </w:t>
            </w:r>
            <w:r w:rsidRPr="009D4B20">
              <w:rPr>
                <w:rFonts w:ascii="Book Antiqua" w:hAnsi="Book Antiqua"/>
                <w:b/>
              </w:rPr>
              <w:t>changes</w:t>
            </w:r>
            <w:r w:rsidRPr="009D4B20">
              <w:rPr>
                <w:rFonts w:ascii="Book Antiqua" w:hAnsi="Book Antiqua"/>
              </w:rPr>
              <w:t xml:space="preserve"> to the planned performance of </w:t>
            </w:r>
            <w:r w:rsidR="00726A60" w:rsidRPr="009D4B20">
              <w:rPr>
                <w:rFonts w:ascii="Book Antiqua" w:hAnsi="Book Antiqua"/>
              </w:rPr>
              <w:t>entity</w:t>
            </w:r>
            <w:r w:rsidRPr="009D4B20">
              <w:rPr>
                <w:rFonts w:ascii="Book Antiqua" w:hAnsi="Book Antiqua"/>
              </w:rPr>
              <w:t xml:space="preserve"> </w:t>
            </w:r>
            <w:r w:rsidR="009F015F">
              <w:rPr>
                <w:rFonts w:ascii="Book Antiqua" w:hAnsi="Book Antiqua"/>
              </w:rPr>
              <w:t>program</w:t>
            </w:r>
            <w:r w:rsidR="009D4B20" w:rsidRPr="009D4B20">
              <w:rPr>
                <w:rFonts w:ascii="Book Antiqua" w:hAnsi="Book Antiqua"/>
              </w:rPr>
              <w:t>s</w:t>
            </w:r>
            <w:r w:rsidRPr="009D4B20">
              <w:rPr>
                <w:rFonts w:ascii="Book Antiqua" w:hAnsi="Book Antiqua"/>
              </w:rPr>
              <w:t>.</w:t>
            </w:r>
          </w:p>
        </w:tc>
      </w:tr>
      <w:tr w:rsidR="00F51DAC" w14:paraId="0728144E" w14:textId="77777777" w:rsidTr="00DD620A">
        <w:trPr>
          <w:cantSplit/>
          <w:jc w:val="center"/>
        </w:trPr>
        <w:tc>
          <w:tcPr>
            <w:tcW w:w="2268" w:type="dxa"/>
            <w:tcBorders>
              <w:top w:val="single" w:sz="2" w:space="0" w:color="999999"/>
            </w:tcBorders>
          </w:tcPr>
          <w:p w14:paraId="0728144C" w14:textId="77777777" w:rsidR="00F51DAC" w:rsidRPr="009D4B20" w:rsidRDefault="00F51DAC" w:rsidP="00F561A3">
            <w:pPr>
              <w:pStyle w:val="TableSideHeading"/>
              <w:rPr>
                <w:rFonts w:ascii="Book Antiqua" w:hAnsi="Book Antiqua"/>
              </w:rPr>
            </w:pPr>
            <w:r w:rsidRPr="009D4B20">
              <w:rPr>
                <w:rFonts w:ascii="Book Antiqua" w:hAnsi="Book Antiqua"/>
              </w:rPr>
              <w:t xml:space="preserve">Section 3: </w:t>
            </w:r>
            <w:r w:rsidR="00F561A3">
              <w:rPr>
                <w:rFonts w:ascii="Book Antiqua" w:hAnsi="Book Antiqua"/>
              </w:rPr>
              <w:t xml:space="preserve">Special account flows </w:t>
            </w:r>
            <w:r w:rsidRPr="009D4B20">
              <w:rPr>
                <w:rFonts w:ascii="Book Antiqua" w:hAnsi="Book Antiqua"/>
              </w:rPr>
              <w:t xml:space="preserve">and </w:t>
            </w:r>
            <w:r w:rsidR="00C10DE5" w:rsidRPr="009D4B20">
              <w:rPr>
                <w:rFonts w:ascii="Book Antiqua" w:hAnsi="Book Antiqua"/>
              </w:rPr>
              <w:t>budgeted financial statements</w:t>
            </w:r>
          </w:p>
        </w:tc>
        <w:tc>
          <w:tcPr>
            <w:tcW w:w="5443" w:type="dxa"/>
            <w:tcBorders>
              <w:top w:val="single" w:sz="2" w:space="0" w:color="999999"/>
            </w:tcBorders>
          </w:tcPr>
          <w:p w14:paraId="0728144D" w14:textId="77777777" w:rsidR="00F51DAC" w:rsidRPr="009D4B20" w:rsidRDefault="00F51DAC" w:rsidP="004C04CB">
            <w:pPr>
              <w:pStyle w:val="Tabletextjustified"/>
              <w:rPr>
                <w:rFonts w:ascii="Book Antiqua" w:hAnsi="Book Antiqua"/>
              </w:rPr>
            </w:pPr>
            <w:r w:rsidRPr="009D4B20">
              <w:rPr>
                <w:rFonts w:ascii="Book Antiqua" w:hAnsi="Book Antiqua"/>
              </w:rPr>
              <w:t>This section contains updated explanatory tables on special account flows and staffing levels and revisions to the budgeted financial statements.</w:t>
            </w:r>
          </w:p>
        </w:tc>
      </w:tr>
      <w:tr w:rsidR="00DD620A" w14:paraId="07281450" w14:textId="77777777" w:rsidTr="008B7C04">
        <w:trPr>
          <w:cantSplit/>
          <w:jc w:val="center"/>
        </w:trPr>
        <w:tc>
          <w:tcPr>
            <w:tcW w:w="7711" w:type="dxa"/>
            <w:gridSpan w:val="2"/>
            <w:shd w:val="clear" w:color="auto" w:fill="E7E6E6"/>
          </w:tcPr>
          <w:p w14:paraId="0728144F" w14:textId="77777777" w:rsidR="00DD620A" w:rsidRPr="00DD620A" w:rsidRDefault="00DD620A" w:rsidP="00DD620A">
            <w:pPr>
              <w:pStyle w:val="TableHeading2ndLevelWord"/>
              <w:rPr>
                <w:rFonts w:ascii="Book Antiqua" w:hAnsi="Book Antiqua"/>
                <w:b w:val="0"/>
              </w:rPr>
            </w:pPr>
            <w:r w:rsidRPr="00DD620A">
              <w:rPr>
                <w:rFonts w:ascii="Book Antiqua" w:hAnsi="Book Antiqua"/>
              </w:rPr>
              <w:t>Portfolio glossary</w:t>
            </w:r>
          </w:p>
        </w:tc>
      </w:tr>
      <w:tr w:rsidR="00DD620A" w14:paraId="07281452" w14:textId="77777777" w:rsidTr="00A156A3">
        <w:trPr>
          <w:cantSplit/>
          <w:jc w:val="center"/>
        </w:trPr>
        <w:tc>
          <w:tcPr>
            <w:tcW w:w="7711" w:type="dxa"/>
            <w:gridSpan w:val="2"/>
          </w:tcPr>
          <w:p w14:paraId="07281451" w14:textId="77777777" w:rsidR="00DD620A" w:rsidRPr="009D4B20" w:rsidRDefault="00DD620A" w:rsidP="00EA1AA3">
            <w:pPr>
              <w:pStyle w:val="Tabletextjustified"/>
              <w:rPr>
                <w:rFonts w:ascii="Book Antiqua" w:hAnsi="Book Antiqua"/>
              </w:rPr>
            </w:pPr>
            <w:r w:rsidRPr="009D4B20">
              <w:rPr>
                <w:rFonts w:ascii="Book Antiqua" w:hAnsi="Book Antiqua"/>
              </w:rPr>
              <w:t xml:space="preserve">Explains key terms relevant to the </w:t>
            </w:r>
            <w:r w:rsidR="00EA1AA3">
              <w:rPr>
                <w:rFonts w:ascii="Book Antiqua" w:hAnsi="Book Antiqua"/>
              </w:rPr>
              <w:t>p</w:t>
            </w:r>
            <w:r w:rsidRPr="009D4B20">
              <w:rPr>
                <w:rFonts w:ascii="Book Antiqua" w:hAnsi="Book Antiqua"/>
              </w:rPr>
              <w:t>ortfolio.</w:t>
            </w:r>
          </w:p>
        </w:tc>
      </w:tr>
    </w:tbl>
    <w:p w14:paraId="07281453" w14:textId="77777777" w:rsidR="00F51DAC" w:rsidRDefault="00F51DAC" w:rsidP="00F045E6">
      <w:pPr>
        <w:pStyle w:val="ContentsHeading"/>
        <w:rPr>
          <w:snapToGrid w:val="0"/>
        </w:rPr>
      </w:pPr>
      <w:bookmarkStart w:id="47" w:name="_Toc450201414"/>
      <w:bookmarkStart w:id="48" w:name="_Toc492796966"/>
      <w:bookmarkStart w:id="49" w:name="_Toc492797090"/>
      <w:bookmarkStart w:id="50" w:name="_Toc492799506"/>
      <w:bookmarkStart w:id="51" w:name="_Toc492799661"/>
      <w:bookmarkStart w:id="52" w:name="_Toc533505725"/>
      <w:bookmarkStart w:id="53" w:name="_Toc533505945"/>
      <w:bookmarkStart w:id="54" w:name="_Toc77997685"/>
      <w:bookmarkStart w:id="55" w:name="_Toc77998671"/>
      <w:bookmarkStart w:id="56" w:name="_Toc78339820"/>
      <w:bookmarkStart w:id="57" w:name="_Toc79405326"/>
      <w:bookmarkStart w:id="58" w:name="_Toc79405369"/>
      <w:bookmarkStart w:id="59" w:name="_Toc112045574"/>
      <w:r w:rsidRPr="00F045E6">
        <w:br w:type="page"/>
      </w:r>
      <w:bookmarkEnd w:id="47"/>
      <w:bookmarkEnd w:id="48"/>
      <w:bookmarkEnd w:id="49"/>
      <w:bookmarkEnd w:id="50"/>
      <w:bookmarkEnd w:id="51"/>
      <w:bookmarkEnd w:id="52"/>
      <w:bookmarkEnd w:id="53"/>
      <w:bookmarkEnd w:id="54"/>
      <w:bookmarkEnd w:id="55"/>
      <w:bookmarkEnd w:id="56"/>
      <w:bookmarkEnd w:id="57"/>
      <w:bookmarkEnd w:id="58"/>
      <w:bookmarkEnd w:id="59"/>
      <w:r>
        <w:t>C</w:t>
      </w:r>
      <w:r>
        <w:rPr>
          <w:snapToGrid w:val="0"/>
        </w:rPr>
        <w:t>ontents</w:t>
      </w:r>
    </w:p>
    <w:p w14:paraId="07281454" w14:textId="77777777" w:rsidR="0013173C" w:rsidRDefault="00050FE6">
      <w:pPr>
        <w:pStyle w:val="TOC1"/>
        <w:rPr>
          <w:rFonts w:asciiTheme="minorHAnsi" w:eastAsiaTheme="minorEastAsia" w:hAnsiTheme="minorHAnsi" w:cstheme="minorBidi"/>
          <w:b w:val="0"/>
          <w:noProof/>
          <w:sz w:val="22"/>
          <w:szCs w:val="22"/>
        </w:rPr>
      </w:pPr>
      <w:r>
        <w:fldChar w:fldCharType="begin"/>
      </w:r>
      <w:r>
        <w:instrText xml:space="preserve"> TOC \h \z \t "Heading 1,1,Heading 2,2,Title,1,Part Heading,1,Heading 1 - LVL2,2" </w:instrText>
      </w:r>
      <w:r>
        <w:fldChar w:fldCharType="separate"/>
      </w:r>
      <w:hyperlink w:anchor="_Toc535941030" w:history="1">
        <w:r w:rsidR="0013173C" w:rsidRPr="004A400D">
          <w:rPr>
            <w:rStyle w:val="Hyperlink"/>
            <w:noProof/>
          </w:rPr>
          <w:t>Portfolio overview</w:t>
        </w:r>
        <w:r w:rsidR="0013173C">
          <w:rPr>
            <w:noProof/>
            <w:webHidden/>
          </w:rPr>
          <w:tab/>
        </w:r>
        <w:r w:rsidR="0013173C">
          <w:rPr>
            <w:noProof/>
            <w:webHidden/>
          </w:rPr>
          <w:fldChar w:fldCharType="begin"/>
        </w:r>
        <w:r w:rsidR="0013173C">
          <w:rPr>
            <w:noProof/>
            <w:webHidden/>
          </w:rPr>
          <w:instrText xml:space="preserve"> PAGEREF _Toc535941030 \h </w:instrText>
        </w:r>
        <w:r w:rsidR="0013173C">
          <w:rPr>
            <w:noProof/>
            <w:webHidden/>
          </w:rPr>
        </w:r>
        <w:r w:rsidR="0013173C">
          <w:rPr>
            <w:noProof/>
            <w:webHidden/>
          </w:rPr>
          <w:fldChar w:fldCharType="separate"/>
        </w:r>
        <w:r w:rsidR="00F5003F">
          <w:rPr>
            <w:noProof/>
            <w:webHidden/>
          </w:rPr>
          <w:t>1</w:t>
        </w:r>
        <w:r w:rsidR="0013173C">
          <w:rPr>
            <w:noProof/>
            <w:webHidden/>
          </w:rPr>
          <w:fldChar w:fldCharType="end"/>
        </w:r>
      </w:hyperlink>
    </w:p>
    <w:p w14:paraId="07281455" w14:textId="77777777" w:rsidR="0013173C" w:rsidRDefault="00A14B44">
      <w:pPr>
        <w:pStyle w:val="TOC1"/>
        <w:rPr>
          <w:rFonts w:asciiTheme="minorHAnsi" w:eastAsiaTheme="minorEastAsia" w:hAnsiTheme="minorHAnsi" w:cstheme="minorBidi"/>
          <w:b w:val="0"/>
          <w:noProof/>
          <w:sz w:val="22"/>
          <w:szCs w:val="22"/>
        </w:rPr>
      </w:pPr>
      <w:hyperlink w:anchor="_Toc535941031" w:history="1">
        <w:r w:rsidR="0013173C" w:rsidRPr="004A400D">
          <w:rPr>
            <w:rStyle w:val="Hyperlink"/>
            <w:noProof/>
          </w:rPr>
          <w:t>Entity additional estimates statements</w:t>
        </w:r>
        <w:r w:rsidR="0013173C">
          <w:rPr>
            <w:noProof/>
            <w:webHidden/>
          </w:rPr>
          <w:tab/>
        </w:r>
        <w:r w:rsidR="0013173C">
          <w:rPr>
            <w:noProof/>
            <w:webHidden/>
          </w:rPr>
          <w:fldChar w:fldCharType="begin"/>
        </w:r>
        <w:r w:rsidR="0013173C">
          <w:rPr>
            <w:noProof/>
            <w:webHidden/>
          </w:rPr>
          <w:instrText xml:space="preserve"> PAGEREF _Toc535941031 \h </w:instrText>
        </w:r>
        <w:r w:rsidR="0013173C">
          <w:rPr>
            <w:noProof/>
            <w:webHidden/>
          </w:rPr>
        </w:r>
        <w:r w:rsidR="0013173C">
          <w:rPr>
            <w:noProof/>
            <w:webHidden/>
          </w:rPr>
          <w:fldChar w:fldCharType="separate"/>
        </w:r>
        <w:r w:rsidR="00F5003F">
          <w:rPr>
            <w:noProof/>
            <w:webHidden/>
          </w:rPr>
          <w:t>5</w:t>
        </w:r>
        <w:r w:rsidR="0013173C">
          <w:rPr>
            <w:noProof/>
            <w:webHidden/>
          </w:rPr>
          <w:fldChar w:fldCharType="end"/>
        </w:r>
      </w:hyperlink>
    </w:p>
    <w:p w14:paraId="07281456" w14:textId="77777777" w:rsidR="0013173C" w:rsidRDefault="00A14B44">
      <w:pPr>
        <w:pStyle w:val="TOC2"/>
        <w:rPr>
          <w:rFonts w:asciiTheme="minorHAnsi" w:eastAsiaTheme="minorEastAsia" w:hAnsiTheme="minorHAnsi" w:cstheme="minorBidi"/>
          <w:noProof/>
          <w:sz w:val="22"/>
          <w:szCs w:val="22"/>
        </w:rPr>
      </w:pPr>
      <w:hyperlink w:anchor="_Toc535941032" w:history="1">
        <w:r w:rsidR="0013173C" w:rsidRPr="004A400D">
          <w:rPr>
            <w:rStyle w:val="Hyperlink"/>
            <w:noProof/>
          </w:rPr>
          <w:t>Department of Education and Training</w:t>
        </w:r>
        <w:r w:rsidR="0013173C">
          <w:rPr>
            <w:noProof/>
            <w:webHidden/>
          </w:rPr>
          <w:tab/>
        </w:r>
        <w:r w:rsidR="0013173C">
          <w:rPr>
            <w:noProof/>
            <w:webHidden/>
          </w:rPr>
          <w:fldChar w:fldCharType="begin"/>
        </w:r>
        <w:r w:rsidR="0013173C">
          <w:rPr>
            <w:noProof/>
            <w:webHidden/>
          </w:rPr>
          <w:instrText xml:space="preserve"> PAGEREF _Toc535941032 \h </w:instrText>
        </w:r>
        <w:r w:rsidR="0013173C">
          <w:rPr>
            <w:noProof/>
            <w:webHidden/>
          </w:rPr>
        </w:r>
        <w:r w:rsidR="0013173C">
          <w:rPr>
            <w:noProof/>
            <w:webHidden/>
          </w:rPr>
          <w:fldChar w:fldCharType="separate"/>
        </w:r>
        <w:r w:rsidR="00F5003F">
          <w:rPr>
            <w:noProof/>
            <w:webHidden/>
          </w:rPr>
          <w:t>9</w:t>
        </w:r>
        <w:r w:rsidR="0013173C">
          <w:rPr>
            <w:noProof/>
            <w:webHidden/>
          </w:rPr>
          <w:fldChar w:fldCharType="end"/>
        </w:r>
      </w:hyperlink>
    </w:p>
    <w:p w14:paraId="07281457" w14:textId="77777777" w:rsidR="0013173C" w:rsidRDefault="00A14B44">
      <w:pPr>
        <w:pStyle w:val="TOC1"/>
        <w:rPr>
          <w:rFonts w:asciiTheme="minorHAnsi" w:eastAsiaTheme="minorEastAsia" w:hAnsiTheme="minorHAnsi" w:cstheme="minorBidi"/>
          <w:b w:val="0"/>
          <w:noProof/>
          <w:sz w:val="22"/>
          <w:szCs w:val="22"/>
        </w:rPr>
      </w:pPr>
      <w:hyperlink w:anchor="_Toc535941033" w:history="1">
        <w:r w:rsidR="0013173C" w:rsidRPr="004A400D">
          <w:rPr>
            <w:rStyle w:val="Hyperlink"/>
            <w:noProof/>
          </w:rPr>
          <w:t>Portfolio glossary and acronyms</w:t>
        </w:r>
        <w:r w:rsidR="0013173C">
          <w:rPr>
            <w:noProof/>
            <w:webHidden/>
          </w:rPr>
          <w:tab/>
        </w:r>
        <w:r w:rsidR="0013173C">
          <w:rPr>
            <w:noProof/>
            <w:webHidden/>
          </w:rPr>
          <w:fldChar w:fldCharType="begin"/>
        </w:r>
        <w:r w:rsidR="0013173C">
          <w:rPr>
            <w:noProof/>
            <w:webHidden/>
          </w:rPr>
          <w:instrText xml:space="preserve"> PAGEREF _Toc535941033 \h </w:instrText>
        </w:r>
        <w:r w:rsidR="0013173C">
          <w:rPr>
            <w:noProof/>
            <w:webHidden/>
          </w:rPr>
        </w:r>
        <w:r w:rsidR="0013173C">
          <w:rPr>
            <w:noProof/>
            <w:webHidden/>
          </w:rPr>
          <w:fldChar w:fldCharType="separate"/>
        </w:r>
        <w:r w:rsidR="00F5003F">
          <w:rPr>
            <w:noProof/>
            <w:webHidden/>
          </w:rPr>
          <w:t>53</w:t>
        </w:r>
        <w:r w:rsidR="0013173C">
          <w:rPr>
            <w:noProof/>
            <w:webHidden/>
          </w:rPr>
          <w:fldChar w:fldCharType="end"/>
        </w:r>
      </w:hyperlink>
    </w:p>
    <w:p w14:paraId="07281458" w14:textId="77777777" w:rsidR="0013173C" w:rsidRDefault="00A14B44">
      <w:pPr>
        <w:pStyle w:val="TOC2"/>
        <w:rPr>
          <w:rFonts w:asciiTheme="minorHAnsi" w:eastAsiaTheme="minorEastAsia" w:hAnsiTheme="minorHAnsi" w:cstheme="minorBidi"/>
          <w:noProof/>
          <w:sz w:val="22"/>
          <w:szCs w:val="22"/>
        </w:rPr>
      </w:pPr>
      <w:hyperlink w:anchor="_Toc535941034" w:history="1">
        <w:r w:rsidR="0013173C" w:rsidRPr="004A400D">
          <w:rPr>
            <w:rStyle w:val="Hyperlink"/>
            <w:noProof/>
          </w:rPr>
          <w:t>Portfolio glossary</w:t>
        </w:r>
        <w:r w:rsidR="0013173C">
          <w:rPr>
            <w:noProof/>
            <w:webHidden/>
          </w:rPr>
          <w:tab/>
        </w:r>
        <w:r w:rsidR="0013173C">
          <w:rPr>
            <w:noProof/>
            <w:webHidden/>
          </w:rPr>
          <w:fldChar w:fldCharType="begin"/>
        </w:r>
        <w:r w:rsidR="0013173C">
          <w:rPr>
            <w:noProof/>
            <w:webHidden/>
          </w:rPr>
          <w:instrText xml:space="preserve"> PAGEREF _Toc535941034 \h </w:instrText>
        </w:r>
        <w:r w:rsidR="0013173C">
          <w:rPr>
            <w:noProof/>
            <w:webHidden/>
          </w:rPr>
        </w:r>
        <w:r w:rsidR="0013173C">
          <w:rPr>
            <w:noProof/>
            <w:webHidden/>
          </w:rPr>
          <w:fldChar w:fldCharType="separate"/>
        </w:r>
        <w:r w:rsidR="00F5003F">
          <w:rPr>
            <w:noProof/>
            <w:webHidden/>
          </w:rPr>
          <w:t>53</w:t>
        </w:r>
        <w:r w:rsidR="0013173C">
          <w:rPr>
            <w:noProof/>
            <w:webHidden/>
          </w:rPr>
          <w:fldChar w:fldCharType="end"/>
        </w:r>
      </w:hyperlink>
    </w:p>
    <w:p w14:paraId="07281459" w14:textId="77777777" w:rsidR="0013173C" w:rsidRDefault="00A14B44">
      <w:pPr>
        <w:pStyle w:val="TOC2"/>
        <w:rPr>
          <w:rFonts w:asciiTheme="minorHAnsi" w:eastAsiaTheme="minorEastAsia" w:hAnsiTheme="minorHAnsi" w:cstheme="minorBidi"/>
          <w:noProof/>
          <w:sz w:val="22"/>
          <w:szCs w:val="22"/>
        </w:rPr>
      </w:pPr>
      <w:hyperlink w:anchor="_Toc535941035" w:history="1">
        <w:r w:rsidR="0013173C" w:rsidRPr="004A400D">
          <w:rPr>
            <w:rStyle w:val="Hyperlink"/>
            <w:noProof/>
          </w:rPr>
          <w:t>Portfolio acronyms</w:t>
        </w:r>
        <w:r w:rsidR="0013173C">
          <w:rPr>
            <w:noProof/>
            <w:webHidden/>
          </w:rPr>
          <w:tab/>
        </w:r>
        <w:r w:rsidR="0013173C">
          <w:rPr>
            <w:noProof/>
            <w:webHidden/>
          </w:rPr>
          <w:fldChar w:fldCharType="begin"/>
        </w:r>
        <w:r w:rsidR="0013173C">
          <w:rPr>
            <w:noProof/>
            <w:webHidden/>
          </w:rPr>
          <w:instrText xml:space="preserve"> PAGEREF _Toc535941035 \h </w:instrText>
        </w:r>
        <w:r w:rsidR="0013173C">
          <w:rPr>
            <w:noProof/>
            <w:webHidden/>
          </w:rPr>
        </w:r>
        <w:r w:rsidR="0013173C">
          <w:rPr>
            <w:noProof/>
            <w:webHidden/>
          </w:rPr>
          <w:fldChar w:fldCharType="separate"/>
        </w:r>
        <w:r w:rsidR="00F5003F">
          <w:rPr>
            <w:noProof/>
            <w:webHidden/>
          </w:rPr>
          <w:t>56</w:t>
        </w:r>
        <w:r w:rsidR="0013173C">
          <w:rPr>
            <w:noProof/>
            <w:webHidden/>
          </w:rPr>
          <w:fldChar w:fldCharType="end"/>
        </w:r>
      </w:hyperlink>
    </w:p>
    <w:p w14:paraId="0728145A" w14:textId="77777777" w:rsidR="00ED5D96" w:rsidRDefault="00050FE6" w:rsidP="00ED5D96">
      <w:r>
        <w:rPr>
          <w:rFonts w:ascii="Arial" w:hAnsi="Arial"/>
        </w:rPr>
        <w:fldChar w:fldCharType="end"/>
      </w:r>
    </w:p>
    <w:p w14:paraId="0728145B" w14:textId="77777777" w:rsidR="00ED5D96" w:rsidRDefault="00ED5D96" w:rsidP="00ED5D96"/>
    <w:p w14:paraId="0728145C" w14:textId="77777777" w:rsidR="00F045E6" w:rsidRPr="00F045E6" w:rsidRDefault="00F045E6" w:rsidP="00F045E6"/>
    <w:p w14:paraId="0728145D" w14:textId="77777777" w:rsidR="00F045E6" w:rsidRPr="00F045E6" w:rsidRDefault="00F045E6" w:rsidP="00F045E6">
      <w:pPr>
        <w:sectPr w:rsidR="00F045E6" w:rsidRPr="00F045E6" w:rsidSect="00115963">
          <w:footerReference w:type="first" r:id="rId36"/>
          <w:type w:val="oddPage"/>
          <w:pgSz w:w="11907" w:h="16840" w:code="9"/>
          <w:pgMar w:top="2466" w:right="2098" w:bottom="2466" w:left="2098" w:header="1899" w:footer="1899" w:gutter="0"/>
          <w:pgNumType w:fmt="lowerRoman"/>
          <w:cols w:space="720"/>
          <w:titlePg/>
        </w:sectPr>
      </w:pPr>
    </w:p>
    <w:p w14:paraId="0728145E" w14:textId="77777777" w:rsidR="00F51DAC" w:rsidRDefault="00F51DAC" w:rsidP="00F51DAC">
      <w:pPr>
        <w:pStyle w:val="PartHeading"/>
      </w:pPr>
      <w:bookmarkStart w:id="60" w:name="_Toc535941030"/>
      <w:r w:rsidRPr="005F4216">
        <w:t xml:space="preserve">Portfolio </w:t>
      </w:r>
      <w:r w:rsidR="00AE6133" w:rsidRPr="005F4216">
        <w:t>overview</w:t>
      </w:r>
      <w:bookmarkStart w:id="61" w:name="_Toc436626774"/>
      <w:bookmarkStart w:id="62" w:name="_Toc490972396"/>
      <w:bookmarkStart w:id="63" w:name="_Toc491014610"/>
      <w:bookmarkStart w:id="64" w:name="_Toc491014752"/>
      <w:bookmarkStart w:id="65" w:name="_Toc491014932"/>
      <w:bookmarkStart w:id="66" w:name="_Toc491015079"/>
      <w:bookmarkStart w:id="67" w:name="_Toc491029227"/>
      <w:bookmarkStart w:id="68" w:name="_Toc491030315"/>
      <w:bookmarkStart w:id="69" w:name="_Toc491030774"/>
      <w:bookmarkStart w:id="70" w:name="_Toc449255755"/>
      <w:bookmarkStart w:id="71" w:name="_Toc491031337"/>
      <w:bookmarkStart w:id="72" w:name="_Toc491031925"/>
      <w:bookmarkStart w:id="73" w:name="_Toc491032095"/>
      <w:bookmarkStart w:id="74" w:name="_Toc491032207"/>
      <w:bookmarkStart w:id="75" w:name="_Toc491032314"/>
      <w:bookmarkStart w:id="76" w:name="_Toc491771701"/>
      <w:bookmarkStart w:id="77" w:name="_Toc491773276"/>
      <w:bookmarkStart w:id="78" w:name="_Toc23559336"/>
      <w:bookmarkStart w:id="79" w:name="_Toc23559370"/>
      <w:bookmarkStart w:id="80" w:name="_Toc23559660"/>
      <w:bookmarkStart w:id="81" w:name="_Toc23560123"/>
      <w:bookmarkStart w:id="82" w:name="_Toc23563419"/>
      <w:bookmarkStart w:id="83" w:name="_Toc77998672"/>
      <w:bookmarkStart w:id="84" w:name="_Toc79399713"/>
      <w:bookmarkStart w:id="85" w:name="_Toc112211952"/>
      <w:bookmarkStart w:id="86" w:name="_Toc112212046"/>
      <w:bookmarkStart w:id="87" w:name="_Toc112137864"/>
      <w:bookmarkStart w:id="88" w:name="_Toc112224371"/>
      <w:bookmarkStart w:id="89" w:name="_Toc210646445"/>
      <w:bookmarkStart w:id="90" w:name="_Toc210698424"/>
      <w:bookmarkEnd w:id="60"/>
    </w:p>
    <w:p w14:paraId="0728145F" w14:textId="77777777" w:rsidR="00F51DAC" w:rsidRDefault="00F51DAC" w:rsidP="00F51DAC">
      <w:pPr>
        <w:pStyle w:val="PartHeading"/>
      </w:pPr>
    </w:p>
    <w:p w14:paraId="07281460" w14:textId="77777777" w:rsidR="00813872" w:rsidRPr="00813872" w:rsidRDefault="00813872" w:rsidP="00813872">
      <w:pPr>
        <w:sectPr w:rsidR="00813872" w:rsidRPr="00813872" w:rsidSect="00115963">
          <w:headerReference w:type="even" r:id="rId37"/>
          <w:headerReference w:type="default" r:id="rId38"/>
          <w:headerReference w:type="first" r:id="rId39"/>
          <w:footerReference w:type="first" r:id="rId40"/>
          <w:type w:val="oddPage"/>
          <w:pgSz w:w="11907" w:h="16840" w:code="9"/>
          <w:pgMar w:top="2466" w:right="2098" w:bottom="2466" w:left="2098" w:header="1899" w:footer="1899" w:gutter="0"/>
          <w:pgNumType w:start="1"/>
          <w:cols w:space="708"/>
          <w:vAlign w:val="center"/>
          <w:titlePg/>
          <w:docGrid w:linePitch="360"/>
        </w:sectPr>
      </w:pPr>
    </w:p>
    <w:p w14:paraId="07281461" w14:textId="77777777" w:rsidR="00F51DAC" w:rsidRPr="00B351A2" w:rsidRDefault="00F51DAC" w:rsidP="0038704B">
      <w:pPr>
        <w:pStyle w:val="Heading1"/>
        <w:rPr>
          <w:rFonts w:ascii="Book Antiqua" w:hAnsi="Book Antiqua"/>
        </w:rPr>
      </w:pPr>
      <w:r>
        <w:t>Portfolio</w:t>
      </w:r>
      <w:bookmarkEnd w:id="61"/>
      <w:r>
        <w:t xml:space="preserve"> </w:t>
      </w:r>
      <w:bookmarkStart w:id="91" w:name="_Toc436626775"/>
      <w:r w:rsidR="00AE6133">
        <w:t>overview</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07281462" w14:textId="77777777" w:rsidR="00C612F5" w:rsidRPr="000E6666" w:rsidRDefault="00C612F5" w:rsidP="00C612F5">
      <w:r w:rsidRPr="000E6666">
        <w:t xml:space="preserve">Through the Education and Training portfolio, the Australian Government takes a national leadership role in early childhood education and child care, preschool education, schooling, higher education and research, skills and training, and international education. </w:t>
      </w:r>
    </w:p>
    <w:p w14:paraId="07281463" w14:textId="77777777" w:rsidR="00C612F5" w:rsidRPr="000E6666" w:rsidRDefault="00C612F5" w:rsidP="00C612F5">
      <w:r w:rsidRPr="000E6666">
        <w:t xml:space="preserve">The Education and Training portfolio comprises the Department of Education and Training (the department) and the following entities (see </w:t>
      </w:r>
      <w:r w:rsidR="00813872">
        <w:fldChar w:fldCharType="begin"/>
      </w:r>
      <w:r w:rsidR="00813872">
        <w:instrText xml:space="preserve"> REF Figure1 \h </w:instrText>
      </w:r>
      <w:r w:rsidR="00813872">
        <w:fldChar w:fldCharType="separate"/>
      </w:r>
      <w:r w:rsidR="00F5003F" w:rsidRPr="00A12B38">
        <w:t>Figure</w:t>
      </w:r>
      <w:r w:rsidR="00F5003F">
        <w:t> </w:t>
      </w:r>
      <w:r w:rsidR="00F5003F" w:rsidRPr="00A12B38">
        <w:t>1</w:t>
      </w:r>
      <w:r w:rsidR="00813872">
        <w:fldChar w:fldCharType="end"/>
      </w:r>
      <w:r w:rsidRPr="000E6666">
        <w:t xml:space="preserve"> on page </w:t>
      </w:r>
      <w:r w:rsidR="00813872">
        <w:rPr>
          <w:highlight w:val="yellow"/>
        </w:rPr>
        <w:fldChar w:fldCharType="begin"/>
      </w:r>
      <w:r w:rsidR="00813872">
        <w:instrText xml:space="preserve"> PAGEREF Figure1 \h </w:instrText>
      </w:r>
      <w:r w:rsidR="00813872">
        <w:rPr>
          <w:highlight w:val="yellow"/>
        </w:rPr>
      </w:r>
      <w:r w:rsidR="00813872">
        <w:rPr>
          <w:highlight w:val="yellow"/>
        </w:rPr>
        <w:fldChar w:fldCharType="separate"/>
      </w:r>
      <w:r w:rsidR="00F5003F">
        <w:rPr>
          <w:noProof/>
        </w:rPr>
        <w:t>4</w:t>
      </w:r>
      <w:r w:rsidR="00813872">
        <w:rPr>
          <w:highlight w:val="yellow"/>
        </w:rPr>
        <w:fldChar w:fldCharType="end"/>
      </w:r>
      <w:r w:rsidRPr="000E6666">
        <w:t>):</w:t>
      </w:r>
    </w:p>
    <w:p w14:paraId="07281464" w14:textId="77777777" w:rsidR="00C612F5" w:rsidRPr="000E6666" w:rsidRDefault="00C612F5" w:rsidP="00C612F5">
      <w:pPr>
        <w:pStyle w:val="PBS16BulletList"/>
      </w:pPr>
      <w:r w:rsidRPr="000E6666">
        <w:t>Australian Curriculum, Assessment and Reporting Authority</w:t>
      </w:r>
    </w:p>
    <w:p w14:paraId="07281465" w14:textId="77777777" w:rsidR="00C612F5" w:rsidRPr="000E6666" w:rsidRDefault="00C612F5" w:rsidP="00C612F5">
      <w:pPr>
        <w:pStyle w:val="PBS16BulletList"/>
      </w:pPr>
      <w:r w:rsidRPr="000E6666">
        <w:t>Australian Institute for Teaching and School Leadership</w:t>
      </w:r>
    </w:p>
    <w:p w14:paraId="07281466" w14:textId="77777777" w:rsidR="00C612F5" w:rsidRPr="000E6666" w:rsidRDefault="00C612F5" w:rsidP="00C612F5">
      <w:pPr>
        <w:pStyle w:val="PBS16BulletList"/>
      </w:pPr>
      <w:r w:rsidRPr="000E6666">
        <w:t>Australian Research Council</w:t>
      </w:r>
    </w:p>
    <w:p w14:paraId="07281467" w14:textId="77777777" w:rsidR="00C612F5" w:rsidRPr="000E6666" w:rsidRDefault="00C612F5" w:rsidP="00C612F5">
      <w:pPr>
        <w:pStyle w:val="PBS16BulletList"/>
      </w:pPr>
      <w:r w:rsidRPr="000E6666">
        <w:t>Australian Skills Quality Authority</w:t>
      </w:r>
    </w:p>
    <w:p w14:paraId="07281468" w14:textId="77777777" w:rsidR="00C612F5" w:rsidRPr="000E6666" w:rsidRDefault="00C612F5" w:rsidP="00C612F5">
      <w:pPr>
        <w:pStyle w:val="PBS16BulletList"/>
      </w:pPr>
      <w:r w:rsidRPr="000E6666">
        <w:t>Tertiary Education Quality and Standards Agency</w:t>
      </w:r>
    </w:p>
    <w:p w14:paraId="07281469" w14:textId="77777777" w:rsidR="00C612F5" w:rsidRPr="000E6666" w:rsidRDefault="00C612F5" w:rsidP="00C612F5">
      <w:pPr>
        <w:pStyle w:val="PBS16BulletList"/>
      </w:pPr>
      <w:r w:rsidRPr="000E6666">
        <w:t>Australian National University.</w:t>
      </w:r>
      <w:r w:rsidRPr="000E6666">
        <w:rPr>
          <w:vertAlign w:val="superscript"/>
        </w:rPr>
        <w:t xml:space="preserve"> </w:t>
      </w:r>
      <w:r w:rsidRPr="000E6666">
        <w:rPr>
          <w:rStyle w:val="FootnoteReference"/>
        </w:rPr>
        <w:footnoteReference w:id="1"/>
      </w:r>
    </w:p>
    <w:p w14:paraId="0728146A" w14:textId="77777777" w:rsidR="00C612F5" w:rsidRPr="000E6666" w:rsidRDefault="00C612F5" w:rsidP="00C612F5">
      <w:r w:rsidRPr="000E6666">
        <w:t>The department and portfolio entities work with state and territory governments, other Australian Government entities and a range of service providers to provide high quality policy advice and services for the benefit of all Australians.</w:t>
      </w:r>
    </w:p>
    <w:p w14:paraId="0728146B" w14:textId="77777777" w:rsidR="00C612F5" w:rsidRPr="00A12B38" w:rsidRDefault="00C612F5" w:rsidP="00C612F5">
      <w:pPr>
        <w:rPr>
          <w:color w:val="000000"/>
        </w:rPr>
      </w:pPr>
      <w:r w:rsidRPr="00A12B38">
        <w:t>The department</w:t>
      </w:r>
      <w:r>
        <w:t xml:space="preserve"> is</w:t>
      </w:r>
      <w:r w:rsidRPr="00A12B38">
        <w:t xml:space="preserve"> the only portfolio entit</w:t>
      </w:r>
      <w:r>
        <w:t>y</w:t>
      </w:r>
      <w:r w:rsidRPr="00A12B38">
        <w:t xml:space="preserve"> affected by Additional Estimates and required to publish statements in the PAES</w:t>
      </w:r>
      <w:r w:rsidRPr="00A12B38">
        <w:rPr>
          <w:color w:val="000000"/>
        </w:rPr>
        <w:t xml:space="preserve">. The </w:t>
      </w:r>
      <w:r>
        <w:rPr>
          <w:color w:val="000000"/>
        </w:rPr>
        <w:t xml:space="preserve">Additional Estimates are outlined in </w:t>
      </w:r>
      <w:r w:rsidRPr="00E06164">
        <w:rPr>
          <w:i/>
          <w:color w:val="000000"/>
        </w:rPr>
        <w:t>Table</w:t>
      </w:r>
      <w:r>
        <w:rPr>
          <w:i/>
          <w:color w:val="000000"/>
        </w:rPr>
        <w:t> </w:t>
      </w:r>
      <w:r w:rsidRPr="00E06164">
        <w:rPr>
          <w:i/>
          <w:color w:val="000000"/>
        </w:rPr>
        <w:t>1.4 Appropriation Bill (No.</w:t>
      </w:r>
      <w:r>
        <w:rPr>
          <w:i/>
          <w:color w:val="000000"/>
        </w:rPr>
        <w:t> </w:t>
      </w:r>
      <w:r w:rsidRPr="00E06164">
        <w:rPr>
          <w:i/>
          <w:color w:val="000000"/>
        </w:rPr>
        <w:t>3) 201</w:t>
      </w:r>
      <w:r>
        <w:rPr>
          <w:i/>
          <w:color w:val="000000"/>
        </w:rPr>
        <w:t>8</w:t>
      </w:r>
      <w:r w:rsidRPr="00E06164">
        <w:rPr>
          <w:i/>
          <w:color w:val="000000"/>
        </w:rPr>
        <w:t>–1</w:t>
      </w:r>
      <w:r>
        <w:rPr>
          <w:i/>
          <w:color w:val="000000"/>
        </w:rPr>
        <w:t>9</w:t>
      </w:r>
      <w:r w:rsidRPr="00E06164">
        <w:rPr>
          <w:i/>
          <w:color w:val="000000"/>
        </w:rPr>
        <w:t xml:space="preserve"> </w:t>
      </w:r>
      <w:r>
        <w:rPr>
          <w:color w:val="000000"/>
        </w:rPr>
        <w:t xml:space="preserve">and </w:t>
      </w:r>
      <w:r w:rsidRPr="00E06164">
        <w:rPr>
          <w:i/>
          <w:color w:val="000000"/>
        </w:rPr>
        <w:t>Ta</w:t>
      </w:r>
      <w:r>
        <w:rPr>
          <w:i/>
          <w:color w:val="000000"/>
        </w:rPr>
        <w:t>ble 1.5 Appropriation Bill (No. </w:t>
      </w:r>
      <w:r w:rsidRPr="00E06164">
        <w:rPr>
          <w:i/>
          <w:color w:val="000000"/>
        </w:rPr>
        <w:t xml:space="preserve">4) </w:t>
      </w:r>
      <w:r w:rsidR="00DA0EA3">
        <w:rPr>
          <w:i/>
          <w:color w:val="000000"/>
        </w:rPr>
        <w:br/>
      </w:r>
      <w:r w:rsidRPr="00E06164">
        <w:rPr>
          <w:i/>
          <w:color w:val="000000"/>
        </w:rPr>
        <w:t>201</w:t>
      </w:r>
      <w:r>
        <w:rPr>
          <w:i/>
          <w:color w:val="000000"/>
        </w:rPr>
        <w:t>8</w:t>
      </w:r>
      <w:r w:rsidRPr="00E06164">
        <w:rPr>
          <w:i/>
          <w:color w:val="000000"/>
        </w:rPr>
        <w:t>–1</w:t>
      </w:r>
      <w:r>
        <w:rPr>
          <w:i/>
          <w:color w:val="000000"/>
        </w:rPr>
        <w:t>9</w:t>
      </w:r>
      <w:r>
        <w:rPr>
          <w:color w:val="000000"/>
        </w:rPr>
        <w:t xml:space="preserve">. </w:t>
      </w:r>
    </w:p>
    <w:p w14:paraId="0728146C" w14:textId="77777777" w:rsidR="00813872" w:rsidRPr="00A12B38" w:rsidRDefault="00F51DAC" w:rsidP="00813872">
      <w:pPr>
        <w:pStyle w:val="FigureHeading"/>
        <w:jc w:val="both"/>
        <w:rPr>
          <w:rFonts w:ascii="Book Antiqua" w:hAnsi="Book Antiqua"/>
          <w:b w:val="0"/>
        </w:rPr>
      </w:pPr>
      <w:r>
        <w:br w:type="page"/>
      </w:r>
      <w:bookmarkStart w:id="92" w:name="Figure1"/>
      <w:r w:rsidR="00813872" w:rsidRPr="00A12B38">
        <w:t>Figure</w:t>
      </w:r>
      <w:r w:rsidR="00813872">
        <w:t> </w:t>
      </w:r>
      <w:r w:rsidR="00813872" w:rsidRPr="00A12B38">
        <w:t>1</w:t>
      </w:r>
      <w:bookmarkEnd w:id="92"/>
      <w:r w:rsidR="00813872" w:rsidRPr="00A12B38">
        <w:t>: Ed</w:t>
      </w:r>
      <w:r w:rsidR="00F046D9">
        <w:t>ucation and Training Portfolio s</w:t>
      </w:r>
      <w:r w:rsidR="00813872" w:rsidRPr="00A12B38">
        <w:t xml:space="preserve">tructure and </w:t>
      </w:r>
      <w:r w:rsidR="00F046D9">
        <w:t>o</w:t>
      </w:r>
      <w:r w:rsidR="00813872" w:rsidRPr="00A12B38">
        <w:t>utcomes</w:t>
      </w:r>
    </w:p>
    <w:tbl>
      <w:tblPr>
        <w:tblStyle w:val="TableGrid"/>
        <w:tblW w:w="7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Portfolio structure table"/>
        <w:tblDescription w:val="The Hon Dan Tehan MP&#10;Minister for Education  Senator the Hon Michaelia Cash&#10;Minister for Small and Family Business, Skills and Vocational Education&#10;  &#10;Department of Education and Training&#10;Dr Michele Bruniges AM—Secretary&#10;Outcome 1: Improved early learning, schooling, student educational outcomes and transitions to and from school through access to quality child care, support, parent engagement, quality teaching and learning environments. &#10;Outcome 2: Promote growth in economic productivity and social wellbeing through access to quality higher education, international education, and international quality research, skills and training.&#10;  &#10;Australian Curriculum, Assessment and Reporting Authority&#10;Janet Davy—Acting Chief Executive Officer&#10;Outcome: Improved quality and consistency of school education in Australia through a national curriculum, national assessment, data collection, and performance reporting system.  Australian Institute for Teaching and School Leadership&#10;Edmund Misson—Acting Chief Executive Officer&#10;Outcome: Enhance the quality of teaching and school leadership through developing standards, recognising teaching excellence, providing professional development opportunities, and supporting the teaching profession.&#10;  &#10;Australian Research Council &#10;Professor Sue Thomas—Chief Executive Officer&#10;Outcome: Growth of knowledge and innovation through managing research funding schemes, measuring research excellence and providing advice.  Australian Skills Quality Authority&#10;Mark Paterson AO—Chief Commissioner and Chief Executive Officer&#10;Outcome: Contribute to a high quality vocational education and training sector, including through streamlined and nationally consistent regulation of training providers and courses, and the communication of advice to the sector on improvements to the quality of vocational education and training.&#10;  &#10;Tertiary Education Quality and Standards Agency&#10;Anthony McClaran—Chief Executive Officer&#10;Outcome: 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Australian National University&#10;Professor Brian P. Schmidt AC—Vice-Chancellor, President and Chief Executive Officer&#10;"/>
      </w:tblPr>
      <w:tblGrid>
        <w:gridCol w:w="3839"/>
        <w:gridCol w:w="30"/>
        <w:gridCol w:w="3839"/>
      </w:tblGrid>
      <w:tr w:rsidR="00886314" w14:paraId="07281472" w14:textId="77777777" w:rsidTr="00681B5B">
        <w:trPr>
          <w:trHeight w:val="680"/>
          <w:tblHeader/>
        </w:trPr>
        <w:tc>
          <w:tcPr>
            <w:tcW w:w="3839" w:type="dxa"/>
            <w:tcBorders>
              <w:top w:val="single" w:sz="4" w:space="0" w:color="auto"/>
              <w:left w:val="single" w:sz="4" w:space="0" w:color="auto"/>
              <w:bottom w:val="single" w:sz="4" w:space="0" w:color="auto"/>
              <w:right w:val="single" w:sz="4" w:space="0" w:color="auto"/>
            </w:tcBorders>
          </w:tcPr>
          <w:p w14:paraId="0728146D" w14:textId="77777777" w:rsidR="00886314" w:rsidRDefault="00886314" w:rsidP="00886314">
            <w:pPr>
              <w:spacing w:before="40" w:after="40" w:line="240" w:lineRule="atLeast"/>
              <w:jc w:val="left"/>
              <w:rPr>
                <w:rFonts w:ascii="Arial" w:hAnsi="Arial" w:cs="Arial"/>
                <w:b/>
                <w:sz w:val="16"/>
              </w:rPr>
            </w:pPr>
            <w:bookmarkStart w:id="93" w:name="_Toc97433671"/>
            <w:bookmarkStart w:id="94" w:name="_Toc97433760"/>
            <w:bookmarkStart w:id="95" w:name="_Toc97433860"/>
            <w:bookmarkStart w:id="96" w:name="_Toc97434209"/>
            <w:bookmarkStart w:id="97" w:name="_Toc97528986"/>
            <w:bookmarkStart w:id="98" w:name="_Toc97529025"/>
            <w:bookmarkStart w:id="99" w:name="_Toc112224373"/>
            <w:r w:rsidRPr="00876D50">
              <w:rPr>
                <w:rFonts w:ascii="Arial" w:hAnsi="Arial" w:cs="Arial"/>
                <w:b/>
                <w:sz w:val="16"/>
              </w:rPr>
              <w:t>The Hon Dan Tehan MP</w:t>
            </w:r>
          </w:p>
          <w:p w14:paraId="0728146E" w14:textId="77777777" w:rsidR="00886314" w:rsidRPr="00876D50" w:rsidRDefault="00886314" w:rsidP="00886314">
            <w:pPr>
              <w:spacing w:before="40" w:after="40" w:line="240" w:lineRule="atLeast"/>
              <w:jc w:val="left"/>
              <w:rPr>
                <w:rFonts w:ascii="Arial" w:hAnsi="Arial" w:cs="Arial"/>
                <w:b/>
                <w:sz w:val="16"/>
              </w:rPr>
            </w:pPr>
            <w:r w:rsidRPr="00876D50">
              <w:rPr>
                <w:rFonts w:ascii="Arial" w:hAnsi="Arial" w:cs="Arial"/>
                <w:sz w:val="16"/>
              </w:rPr>
              <w:t>Minister for Education</w:t>
            </w:r>
          </w:p>
        </w:tc>
        <w:tc>
          <w:tcPr>
            <w:tcW w:w="30" w:type="dxa"/>
            <w:tcBorders>
              <w:left w:val="single" w:sz="4" w:space="0" w:color="auto"/>
              <w:right w:val="single" w:sz="4" w:space="0" w:color="auto"/>
            </w:tcBorders>
            <w:tcMar>
              <w:left w:w="0" w:type="dxa"/>
              <w:right w:w="0" w:type="dxa"/>
            </w:tcMar>
          </w:tcPr>
          <w:p w14:paraId="0728146F" w14:textId="77777777" w:rsidR="00886314" w:rsidRPr="00B718BB" w:rsidRDefault="00886314" w:rsidP="00886314">
            <w:pPr>
              <w:jc w:val="left"/>
              <w:rPr>
                <w:sz w:val="2"/>
                <w:szCs w:val="2"/>
              </w:rPr>
            </w:pPr>
          </w:p>
        </w:tc>
        <w:tc>
          <w:tcPr>
            <w:tcW w:w="3839" w:type="dxa"/>
            <w:tcBorders>
              <w:top w:val="single" w:sz="4" w:space="0" w:color="auto"/>
              <w:left w:val="single" w:sz="4" w:space="0" w:color="auto"/>
              <w:bottom w:val="single" w:sz="4" w:space="0" w:color="auto"/>
              <w:right w:val="single" w:sz="4" w:space="0" w:color="auto"/>
            </w:tcBorders>
          </w:tcPr>
          <w:p w14:paraId="07281470" w14:textId="77777777" w:rsidR="00886314" w:rsidRPr="00876D50" w:rsidRDefault="00886314" w:rsidP="00886314">
            <w:pPr>
              <w:spacing w:before="40" w:after="40" w:line="240" w:lineRule="atLeast"/>
              <w:jc w:val="left"/>
              <w:rPr>
                <w:rFonts w:ascii="Arial" w:hAnsi="Arial" w:cs="Arial"/>
                <w:b/>
                <w:sz w:val="16"/>
              </w:rPr>
            </w:pPr>
            <w:r w:rsidRPr="00876D50">
              <w:rPr>
                <w:rFonts w:ascii="Arial" w:hAnsi="Arial" w:cs="Arial"/>
                <w:b/>
                <w:sz w:val="16"/>
              </w:rPr>
              <w:t>Senator the Hon Michaelia Cash</w:t>
            </w:r>
          </w:p>
          <w:p w14:paraId="07281471" w14:textId="77777777" w:rsidR="00886314" w:rsidRPr="00876D50" w:rsidRDefault="00886314" w:rsidP="00886314">
            <w:pPr>
              <w:spacing w:before="40" w:after="40" w:line="240" w:lineRule="atLeast"/>
              <w:jc w:val="left"/>
              <w:rPr>
                <w:rFonts w:ascii="Arial" w:hAnsi="Arial" w:cs="Arial"/>
              </w:rPr>
            </w:pPr>
            <w:r w:rsidRPr="00876D50">
              <w:rPr>
                <w:rFonts w:ascii="Arial" w:hAnsi="Arial" w:cs="Arial"/>
                <w:sz w:val="16"/>
              </w:rPr>
              <w:t>Minister for Small and Family Business, Skills and Vocational Education</w:t>
            </w:r>
          </w:p>
        </w:tc>
      </w:tr>
      <w:tr w:rsidR="00886314" w:rsidRPr="00B718BB" w14:paraId="07281476" w14:textId="77777777" w:rsidTr="00681B5B">
        <w:trPr>
          <w:trHeight w:val="20"/>
        </w:trPr>
        <w:tc>
          <w:tcPr>
            <w:tcW w:w="3839" w:type="dxa"/>
            <w:tcBorders>
              <w:top w:val="single" w:sz="4" w:space="0" w:color="auto"/>
              <w:bottom w:val="single" w:sz="4" w:space="0" w:color="auto"/>
            </w:tcBorders>
          </w:tcPr>
          <w:p w14:paraId="07281473" w14:textId="77777777" w:rsidR="00886314" w:rsidRPr="00B718BB" w:rsidRDefault="00886314" w:rsidP="00886314">
            <w:pPr>
              <w:spacing w:after="0" w:line="240" w:lineRule="auto"/>
              <w:jc w:val="left"/>
              <w:rPr>
                <w:sz w:val="2"/>
                <w:szCs w:val="2"/>
              </w:rPr>
            </w:pPr>
          </w:p>
        </w:tc>
        <w:tc>
          <w:tcPr>
            <w:tcW w:w="30" w:type="dxa"/>
            <w:tcBorders>
              <w:bottom w:val="single" w:sz="4" w:space="0" w:color="auto"/>
            </w:tcBorders>
            <w:tcMar>
              <w:left w:w="0" w:type="dxa"/>
              <w:right w:w="0" w:type="dxa"/>
            </w:tcMar>
          </w:tcPr>
          <w:p w14:paraId="07281474" w14:textId="77777777" w:rsidR="00886314" w:rsidRPr="00B718BB" w:rsidRDefault="00886314" w:rsidP="00886314">
            <w:pPr>
              <w:spacing w:after="0" w:line="240" w:lineRule="auto"/>
              <w:jc w:val="left"/>
              <w:rPr>
                <w:sz w:val="2"/>
                <w:szCs w:val="2"/>
              </w:rPr>
            </w:pPr>
          </w:p>
        </w:tc>
        <w:tc>
          <w:tcPr>
            <w:tcW w:w="3839" w:type="dxa"/>
            <w:tcBorders>
              <w:top w:val="single" w:sz="4" w:space="0" w:color="auto"/>
              <w:bottom w:val="single" w:sz="4" w:space="0" w:color="auto"/>
            </w:tcBorders>
          </w:tcPr>
          <w:p w14:paraId="07281475" w14:textId="77777777" w:rsidR="00886314" w:rsidRPr="00B718BB" w:rsidRDefault="00886314" w:rsidP="00886314">
            <w:pPr>
              <w:spacing w:after="0" w:line="240" w:lineRule="auto"/>
              <w:jc w:val="left"/>
              <w:rPr>
                <w:sz w:val="2"/>
                <w:szCs w:val="2"/>
              </w:rPr>
            </w:pPr>
          </w:p>
        </w:tc>
      </w:tr>
      <w:tr w:rsidR="00886314" w14:paraId="0728147B" w14:textId="77777777" w:rsidTr="00681B5B">
        <w:trPr>
          <w:trHeight w:val="794"/>
        </w:trPr>
        <w:tc>
          <w:tcPr>
            <w:tcW w:w="7708" w:type="dxa"/>
            <w:gridSpan w:val="3"/>
            <w:tcBorders>
              <w:top w:val="single" w:sz="4" w:space="0" w:color="auto"/>
              <w:left w:val="single" w:sz="4" w:space="0" w:color="auto"/>
              <w:bottom w:val="single" w:sz="4" w:space="0" w:color="auto"/>
              <w:right w:val="single" w:sz="4" w:space="0" w:color="auto"/>
            </w:tcBorders>
          </w:tcPr>
          <w:p w14:paraId="07281477" w14:textId="77777777" w:rsidR="00886314" w:rsidRPr="00876D50" w:rsidRDefault="00886314" w:rsidP="00886314">
            <w:pPr>
              <w:spacing w:before="40" w:after="40" w:line="240" w:lineRule="atLeast"/>
              <w:jc w:val="left"/>
              <w:rPr>
                <w:rFonts w:ascii="Arial" w:hAnsi="Arial" w:cs="Arial"/>
                <w:b/>
                <w:sz w:val="16"/>
              </w:rPr>
            </w:pPr>
            <w:r w:rsidRPr="00876D50">
              <w:rPr>
                <w:rFonts w:ascii="Arial" w:hAnsi="Arial" w:cs="Arial"/>
                <w:b/>
                <w:sz w:val="16"/>
              </w:rPr>
              <w:t>Department of Education and Training</w:t>
            </w:r>
          </w:p>
          <w:p w14:paraId="07281478" w14:textId="77777777" w:rsidR="00886314" w:rsidRPr="00876D50" w:rsidRDefault="00886314" w:rsidP="00886314">
            <w:pPr>
              <w:spacing w:before="40" w:after="40" w:line="240" w:lineRule="atLeast"/>
              <w:jc w:val="left"/>
              <w:rPr>
                <w:rFonts w:ascii="Arial" w:hAnsi="Arial" w:cs="Arial"/>
                <w:sz w:val="16"/>
              </w:rPr>
            </w:pPr>
            <w:r w:rsidRPr="00876D50">
              <w:rPr>
                <w:rFonts w:ascii="Arial" w:hAnsi="Arial" w:cs="Arial"/>
                <w:sz w:val="16"/>
              </w:rPr>
              <w:t>Dr Michele Bruniges AM—Secretary</w:t>
            </w:r>
          </w:p>
          <w:p w14:paraId="07281479" w14:textId="77777777" w:rsidR="00886314" w:rsidRPr="00876D50" w:rsidRDefault="00886314" w:rsidP="00886314">
            <w:pPr>
              <w:spacing w:before="40" w:after="40" w:line="240" w:lineRule="atLeast"/>
              <w:jc w:val="left"/>
              <w:rPr>
                <w:rFonts w:ascii="Arial" w:hAnsi="Arial" w:cs="Arial"/>
                <w:sz w:val="16"/>
              </w:rPr>
            </w:pPr>
            <w:r w:rsidRPr="00876D50">
              <w:rPr>
                <w:rFonts w:ascii="Arial" w:hAnsi="Arial" w:cs="Arial"/>
                <w:b/>
                <w:sz w:val="16"/>
              </w:rPr>
              <w:t>Outcome 1:</w:t>
            </w:r>
            <w:r w:rsidRPr="00876D50">
              <w:rPr>
                <w:rFonts w:ascii="Arial" w:hAnsi="Arial" w:cs="Arial"/>
                <w:sz w:val="16"/>
              </w:rPr>
              <w:t xml:space="preserve"> Improved early learning, schooling, student educational outcomes and transitions to and from school through access to quality child care, support, parent engagement, quality teaching and learning environments. </w:t>
            </w:r>
          </w:p>
          <w:p w14:paraId="0728147A" w14:textId="77777777" w:rsidR="00886314" w:rsidRDefault="00886314" w:rsidP="00886314">
            <w:pPr>
              <w:jc w:val="left"/>
            </w:pPr>
            <w:r w:rsidRPr="00876D50">
              <w:rPr>
                <w:rFonts w:ascii="Arial" w:hAnsi="Arial" w:cs="Arial"/>
                <w:b/>
                <w:sz w:val="16"/>
              </w:rPr>
              <w:t>Outcome 2:</w:t>
            </w:r>
            <w:r w:rsidRPr="00876D50">
              <w:rPr>
                <w:rFonts w:ascii="Arial" w:hAnsi="Arial" w:cs="Arial"/>
                <w:sz w:val="16"/>
              </w:rPr>
              <w:t xml:space="preserve"> Promote growth in economic productivity and social wellbeing through access to quality higher education, international education, and international quality research, skills and training.</w:t>
            </w:r>
          </w:p>
        </w:tc>
      </w:tr>
      <w:tr w:rsidR="00886314" w:rsidRPr="00B718BB" w14:paraId="0728147F" w14:textId="77777777" w:rsidTr="00681B5B">
        <w:tc>
          <w:tcPr>
            <w:tcW w:w="3839" w:type="dxa"/>
            <w:tcBorders>
              <w:top w:val="single" w:sz="4" w:space="0" w:color="auto"/>
              <w:bottom w:val="single" w:sz="4" w:space="0" w:color="auto"/>
            </w:tcBorders>
          </w:tcPr>
          <w:p w14:paraId="0728147C" w14:textId="77777777" w:rsidR="00886314" w:rsidRPr="00B718BB" w:rsidRDefault="00886314" w:rsidP="00886314">
            <w:pPr>
              <w:spacing w:after="0" w:line="240" w:lineRule="auto"/>
              <w:jc w:val="left"/>
              <w:rPr>
                <w:sz w:val="2"/>
                <w:szCs w:val="2"/>
              </w:rPr>
            </w:pPr>
          </w:p>
        </w:tc>
        <w:tc>
          <w:tcPr>
            <w:tcW w:w="30" w:type="dxa"/>
            <w:tcBorders>
              <w:top w:val="single" w:sz="4" w:space="0" w:color="auto"/>
            </w:tcBorders>
            <w:tcMar>
              <w:left w:w="0" w:type="dxa"/>
              <w:right w:w="0" w:type="dxa"/>
            </w:tcMar>
          </w:tcPr>
          <w:p w14:paraId="0728147D" w14:textId="77777777" w:rsidR="00886314" w:rsidRPr="00B718BB" w:rsidRDefault="00886314" w:rsidP="00886314">
            <w:pPr>
              <w:spacing w:after="0" w:line="240" w:lineRule="auto"/>
              <w:jc w:val="left"/>
              <w:rPr>
                <w:sz w:val="2"/>
                <w:szCs w:val="2"/>
              </w:rPr>
            </w:pPr>
          </w:p>
        </w:tc>
        <w:tc>
          <w:tcPr>
            <w:tcW w:w="3839" w:type="dxa"/>
            <w:tcBorders>
              <w:top w:val="single" w:sz="4" w:space="0" w:color="auto"/>
              <w:bottom w:val="single" w:sz="4" w:space="0" w:color="auto"/>
            </w:tcBorders>
          </w:tcPr>
          <w:p w14:paraId="0728147E" w14:textId="77777777" w:rsidR="00886314" w:rsidRPr="00B718BB" w:rsidRDefault="00886314" w:rsidP="00886314">
            <w:pPr>
              <w:spacing w:after="0" w:line="240" w:lineRule="auto"/>
              <w:jc w:val="left"/>
              <w:rPr>
                <w:sz w:val="2"/>
                <w:szCs w:val="2"/>
              </w:rPr>
            </w:pPr>
          </w:p>
        </w:tc>
      </w:tr>
      <w:tr w:rsidR="00886314" w14:paraId="07281487" w14:textId="77777777" w:rsidTr="00681B5B">
        <w:trPr>
          <w:trHeight w:val="2778"/>
        </w:trPr>
        <w:tc>
          <w:tcPr>
            <w:tcW w:w="3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281480" w14:textId="77777777" w:rsidR="00886314" w:rsidRPr="0038704B" w:rsidRDefault="00886314" w:rsidP="00886314">
            <w:pPr>
              <w:spacing w:before="40" w:after="40" w:line="240" w:lineRule="atLeast"/>
              <w:jc w:val="left"/>
              <w:rPr>
                <w:rFonts w:ascii="Arial" w:hAnsi="Arial" w:cs="Arial"/>
                <w:b/>
                <w:sz w:val="16"/>
              </w:rPr>
            </w:pPr>
            <w:r w:rsidRPr="0038704B">
              <w:rPr>
                <w:rFonts w:ascii="Arial" w:hAnsi="Arial" w:cs="Arial"/>
                <w:b/>
                <w:sz w:val="16"/>
              </w:rPr>
              <w:t>Australian Curriculum, Assessment and Reporting Authority</w:t>
            </w:r>
          </w:p>
          <w:p w14:paraId="07281481" w14:textId="77777777" w:rsidR="00886314" w:rsidRPr="0038704B" w:rsidRDefault="0038704B" w:rsidP="00886314">
            <w:pPr>
              <w:spacing w:before="40" w:after="40" w:line="240" w:lineRule="atLeast"/>
              <w:jc w:val="left"/>
              <w:rPr>
                <w:rFonts w:ascii="Arial" w:hAnsi="Arial" w:cs="Arial"/>
                <w:sz w:val="16"/>
              </w:rPr>
            </w:pPr>
            <w:r w:rsidRPr="0038704B">
              <w:rPr>
                <w:rFonts w:ascii="Arial" w:hAnsi="Arial" w:cs="Arial"/>
                <w:sz w:val="16"/>
              </w:rPr>
              <w:t>Janet Davy</w:t>
            </w:r>
            <w:r w:rsidR="00886314" w:rsidRPr="0038704B">
              <w:rPr>
                <w:rFonts w:ascii="Arial" w:hAnsi="Arial" w:cs="Arial"/>
                <w:sz w:val="16"/>
              </w:rPr>
              <w:t>—</w:t>
            </w:r>
            <w:r w:rsidRPr="0038704B">
              <w:rPr>
                <w:rFonts w:ascii="Arial" w:hAnsi="Arial" w:cs="Arial"/>
                <w:sz w:val="16"/>
              </w:rPr>
              <w:t xml:space="preserve">Acting </w:t>
            </w:r>
            <w:r w:rsidR="00886314" w:rsidRPr="0038704B">
              <w:rPr>
                <w:rFonts w:ascii="Arial" w:hAnsi="Arial" w:cs="Arial"/>
                <w:sz w:val="16"/>
              </w:rPr>
              <w:t>Chief Executive Officer</w:t>
            </w:r>
          </w:p>
          <w:p w14:paraId="07281482" w14:textId="77777777" w:rsidR="00886314" w:rsidRPr="0038704B" w:rsidRDefault="00886314" w:rsidP="00886314">
            <w:pPr>
              <w:spacing w:before="40" w:after="40" w:line="240" w:lineRule="atLeast"/>
              <w:jc w:val="left"/>
              <w:rPr>
                <w:rFonts w:ascii="Arial" w:hAnsi="Arial" w:cs="Arial"/>
                <w:sz w:val="16"/>
              </w:rPr>
            </w:pPr>
            <w:r w:rsidRPr="0038704B">
              <w:rPr>
                <w:rFonts w:ascii="Arial" w:hAnsi="Arial" w:cs="Arial"/>
                <w:b/>
                <w:sz w:val="16"/>
              </w:rPr>
              <w:t>Outcome:</w:t>
            </w:r>
            <w:r w:rsidRPr="0038704B">
              <w:rPr>
                <w:rFonts w:ascii="Arial" w:hAnsi="Arial" w:cs="Arial"/>
                <w:sz w:val="16"/>
              </w:rPr>
              <w:t xml:space="preserve"> Improved quality and consistency of school education in Australia through a national curriculum, national assessment, data collection, and performance reporting system.</w:t>
            </w:r>
          </w:p>
        </w:tc>
        <w:tc>
          <w:tcPr>
            <w:tcW w:w="30" w:type="dxa"/>
            <w:tcBorders>
              <w:left w:val="single" w:sz="4" w:space="0" w:color="auto"/>
              <w:right w:val="single" w:sz="4" w:space="0" w:color="auto"/>
            </w:tcBorders>
            <w:tcMar>
              <w:left w:w="0" w:type="dxa"/>
              <w:right w:w="0" w:type="dxa"/>
            </w:tcMar>
          </w:tcPr>
          <w:p w14:paraId="07281483" w14:textId="77777777" w:rsidR="00886314" w:rsidRPr="00B718BB" w:rsidRDefault="00886314" w:rsidP="00886314">
            <w:pPr>
              <w:jc w:val="left"/>
              <w:rPr>
                <w:sz w:val="2"/>
                <w:szCs w:val="2"/>
              </w:rPr>
            </w:pPr>
          </w:p>
        </w:tc>
        <w:tc>
          <w:tcPr>
            <w:tcW w:w="3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281484" w14:textId="77777777" w:rsidR="00886314" w:rsidRPr="0038704B" w:rsidRDefault="00886314" w:rsidP="00886314">
            <w:pPr>
              <w:spacing w:before="40" w:after="40" w:line="240" w:lineRule="atLeast"/>
              <w:jc w:val="left"/>
              <w:rPr>
                <w:rFonts w:ascii="Arial" w:hAnsi="Arial" w:cs="Arial"/>
                <w:b/>
                <w:sz w:val="16"/>
              </w:rPr>
            </w:pPr>
            <w:r w:rsidRPr="0038704B">
              <w:rPr>
                <w:rFonts w:ascii="Arial" w:hAnsi="Arial" w:cs="Arial"/>
                <w:b/>
                <w:sz w:val="16"/>
              </w:rPr>
              <w:t>Australian Institute for Teaching and School Leadership</w:t>
            </w:r>
          </w:p>
          <w:p w14:paraId="07281485" w14:textId="77777777" w:rsidR="00886314" w:rsidRPr="0038704B" w:rsidRDefault="0038704B" w:rsidP="00886314">
            <w:pPr>
              <w:spacing w:before="40" w:after="40" w:line="240" w:lineRule="atLeast"/>
              <w:jc w:val="left"/>
              <w:rPr>
                <w:rFonts w:ascii="Arial" w:hAnsi="Arial" w:cs="Arial"/>
                <w:sz w:val="16"/>
              </w:rPr>
            </w:pPr>
            <w:r w:rsidRPr="0038704B">
              <w:rPr>
                <w:rFonts w:ascii="Arial" w:hAnsi="Arial" w:cs="Arial"/>
                <w:sz w:val="16"/>
              </w:rPr>
              <w:t>Edmund Misson</w:t>
            </w:r>
            <w:r w:rsidR="008D744D" w:rsidRPr="0038704B">
              <w:rPr>
                <w:rFonts w:ascii="Arial" w:hAnsi="Arial" w:cs="Arial"/>
                <w:sz w:val="16"/>
              </w:rPr>
              <w:t>—</w:t>
            </w:r>
            <w:r w:rsidRPr="0038704B">
              <w:rPr>
                <w:rFonts w:ascii="Arial" w:hAnsi="Arial" w:cs="Arial"/>
                <w:sz w:val="16"/>
              </w:rPr>
              <w:t xml:space="preserve">Acting </w:t>
            </w:r>
            <w:r w:rsidR="008D744D" w:rsidRPr="0038704B">
              <w:rPr>
                <w:rFonts w:ascii="Arial" w:hAnsi="Arial" w:cs="Arial"/>
                <w:sz w:val="16"/>
              </w:rPr>
              <w:t>Chief Executive Officer</w:t>
            </w:r>
          </w:p>
          <w:p w14:paraId="07281486" w14:textId="77777777" w:rsidR="00886314" w:rsidRPr="0038704B" w:rsidRDefault="00886314" w:rsidP="00886314">
            <w:pPr>
              <w:spacing w:before="40" w:after="40" w:line="240" w:lineRule="atLeast"/>
              <w:jc w:val="left"/>
              <w:rPr>
                <w:rFonts w:ascii="Arial" w:hAnsi="Arial" w:cs="Arial"/>
                <w:sz w:val="16"/>
              </w:rPr>
            </w:pPr>
            <w:r w:rsidRPr="0038704B">
              <w:rPr>
                <w:rFonts w:ascii="Arial" w:hAnsi="Arial" w:cs="Arial"/>
                <w:b/>
                <w:sz w:val="16"/>
              </w:rPr>
              <w:t>Outcome:</w:t>
            </w:r>
            <w:r w:rsidRPr="0038704B">
              <w:rPr>
                <w:rFonts w:ascii="Arial" w:hAnsi="Arial" w:cs="Arial"/>
                <w:sz w:val="16"/>
              </w:rPr>
              <w:t xml:space="preserve"> Enhance the quality of teaching and school leadership through developing standards, recognising teaching excellence, providing professional development opportunities, and supporting the teaching profession.</w:t>
            </w:r>
          </w:p>
        </w:tc>
      </w:tr>
      <w:tr w:rsidR="00886314" w:rsidRPr="00B718BB" w14:paraId="0728148B" w14:textId="77777777" w:rsidTr="00681B5B">
        <w:tc>
          <w:tcPr>
            <w:tcW w:w="3839" w:type="dxa"/>
            <w:tcBorders>
              <w:top w:val="single" w:sz="4" w:space="0" w:color="auto"/>
              <w:bottom w:val="single" w:sz="4" w:space="0" w:color="auto"/>
            </w:tcBorders>
          </w:tcPr>
          <w:p w14:paraId="07281488" w14:textId="77777777" w:rsidR="00886314" w:rsidRPr="00B718BB" w:rsidRDefault="00886314" w:rsidP="00886314">
            <w:pPr>
              <w:spacing w:after="0" w:line="240" w:lineRule="auto"/>
              <w:jc w:val="left"/>
              <w:rPr>
                <w:sz w:val="2"/>
                <w:szCs w:val="2"/>
              </w:rPr>
            </w:pPr>
          </w:p>
        </w:tc>
        <w:tc>
          <w:tcPr>
            <w:tcW w:w="30" w:type="dxa"/>
            <w:tcMar>
              <w:left w:w="0" w:type="dxa"/>
              <w:right w:w="0" w:type="dxa"/>
            </w:tcMar>
          </w:tcPr>
          <w:p w14:paraId="07281489" w14:textId="77777777" w:rsidR="00886314" w:rsidRPr="00B718BB" w:rsidRDefault="00886314" w:rsidP="00886314">
            <w:pPr>
              <w:spacing w:after="0" w:line="240" w:lineRule="auto"/>
              <w:jc w:val="left"/>
              <w:rPr>
                <w:sz w:val="2"/>
                <w:szCs w:val="2"/>
              </w:rPr>
            </w:pPr>
          </w:p>
        </w:tc>
        <w:tc>
          <w:tcPr>
            <w:tcW w:w="3839" w:type="dxa"/>
            <w:tcBorders>
              <w:top w:val="single" w:sz="4" w:space="0" w:color="auto"/>
              <w:bottom w:val="single" w:sz="4" w:space="0" w:color="auto"/>
            </w:tcBorders>
          </w:tcPr>
          <w:p w14:paraId="0728148A" w14:textId="77777777" w:rsidR="00886314" w:rsidRPr="00B718BB" w:rsidRDefault="00886314" w:rsidP="00886314">
            <w:pPr>
              <w:spacing w:after="0" w:line="240" w:lineRule="auto"/>
              <w:jc w:val="left"/>
              <w:rPr>
                <w:sz w:val="2"/>
                <w:szCs w:val="2"/>
              </w:rPr>
            </w:pPr>
          </w:p>
        </w:tc>
      </w:tr>
      <w:tr w:rsidR="00886314" w14:paraId="07281493" w14:textId="77777777" w:rsidTr="00681B5B">
        <w:trPr>
          <w:trHeight w:val="2778"/>
        </w:trPr>
        <w:tc>
          <w:tcPr>
            <w:tcW w:w="3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28148C" w14:textId="77777777" w:rsidR="00886314" w:rsidRPr="00876D50" w:rsidRDefault="00886314" w:rsidP="00886314">
            <w:pPr>
              <w:spacing w:before="40" w:after="40" w:line="240" w:lineRule="atLeast"/>
              <w:jc w:val="left"/>
              <w:rPr>
                <w:rFonts w:ascii="Arial" w:hAnsi="Arial" w:cs="Arial"/>
                <w:b/>
                <w:sz w:val="16"/>
              </w:rPr>
            </w:pPr>
            <w:r w:rsidRPr="00876D50">
              <w:rPr>
                <w:rFonts w:ascii="Arial" w:hAnsi="Arial" w:cs="Arial"/>
                <w:b/>
                <w:sz w:val="16"/>
              </w:rPr>
              <w:t xml:space="preserve">Australian Research Council </w:t>
            </w:r>
          </w:p>
          <w:p w14:paraId="0728148D" w14:textId="77777777" w:rsidR="00886314" w:rsidRPr="00876D50" w:rsidRDefault="00886314" w:rsidP="00886314">
            <w:pPr>
              <w:spacing w:before="40" w:after="40" w:line="240" w:lineRule="atLeast"/>
              <w:jc w:val="left"/>
              <w:rPr>
                <w:rFonts w:ascii="Arial" w:hAnsi="Arial" w:cs="Arial"/>
                <w:sz w:val="16"/>
              </w:rPr>
            </w:pPr>
            <w:r w:rsidRPr="00876D50">
              <w:rPr>
                <w:rFonts w:ascii="Arial" w:hAnsi="Arial" w:cs="Arial"/>
                <w:sz w:val="16"/>
              </w:rPr>
              <w:t>Professor Sue Thomas—Chief Executive Officer</w:t>
            </w:r>
          </w:p>
          <w:p w14:paraId="0728148E" w14:textId="77777777" w:rsidR="00886314" w:rsidRPr="00876D50" w:rsidRDefault="00886314" w:rsidP="00886314">
            <w:pPr>
              <w:spacing w:before="40" w:after="40" w:line="240" w:lineRule="atLeast"/>
              <w:jc w:val="left"/>
              <w:rPr>
                <w:rFonts w:ascii="Arial" w:hAnsi="Arial" w:cs="Arial"/>
                <w:sz w:val="16"/>
              </w:rPr>
            </w:pPr>
            <w:r w:rsidRPr="00876D50">
              <w:rPr>
                <w:rFonts w:ascii="Arial" w:hAnsi="Arial" w:cs="Arial"/>
                <w:b/>
                <w:sz w:val="16"/>
              </w:rPr>
              <w:t xml:space="preserve">Outcome: </w:t>
            </w:r>
            <w:r w:rsidRPr="00876D50">
              <w:rPr>
                <w:rFonts w:ascii="Arial" w:hAnsi="Arial" w:cs="Arial"/>
                <w:sz w:val="16"/>
              </w:rPr>
              <w:t>Growth of knowledge and innovation through managing research funding schemes, measuring research excellence and providing advice.</w:t>
            </w:r>
          </w:p>
        </w:tc>
        <w:tc>
          <w:tcPr>
            <w:tcW w:w="30" w:type="dxa"/>
            <w:tcBorders>
              <w:left w:val="single" w:sz="4" w:space="0" w:color="auto"/>
              <w:right w:val="single" w:sz="4" w:space="0" w:color="auto"/>
            </w:tcBorders>
            <w:tcMar>
              <w:left w:w="0" w:type="dxa"/>
              <w:right w:w="0" w:type="dxa"/>
            </w:tcMar>
          </w:tcPr>
          <w:p w14:paraId="0728148F" w14:textId="77777777" w:rsidR="00886314" w:rsidRPr="00B718BB" w:rsidRDefault="00886314" w:rsidP="00886314">
            <w:pPr>
              <w:jc w:val="left"/>
              <w:rPr>
                <w:sz w:val="2"/>
                <w:szCs w:val="2"/>
              </w:rPr>
            </w:pPr>
          </w:p>
        </w:tc>
        <w:tc>
          <w:tcPr>
            <w:tcW w:w="3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281490" w14:textId="77777777" w:rsidR="00886314" w:rsidRPr="00876D50" w:rsidRDefault="00886314" w:rsidP="00886314">
            <w:pPr>
              <w:spacing w:before="40" w:after="40" w:line="240" w:lineRule="atLeast"/>
              <w:jc w:val="left"/>
              <w:rPr>
                <w:rFonts w:ascii="Arial" w:hAnsi="Arial" w:cs="Arial"/>
                <w:b/>
                <w:sz w:val="16"/>
              </w:rPr>
            </w:pPr>
            <w:r w:rsidRPr="00876D50">
              <w:rPr>
                <w:rFonts w:ascii="Arial" w:hAnsi="Arial" w:cs="Arial"/>
                <w:b/>
                <w:sz w:val="16"/>
              </w:rPr>
              <w:t>Australian Skills Quality Authority</w:t>
            </w:r>
          </w:p>
          <w:p w14:paraId="07281491" w14:textId="77777777" w:rsidR="00886314" w:rsidRPr="00876D50" w:rsidRDefault="00886314" w:rsidP="00886314">
            <w:pPr>
              <w:spacing w:before="40" w:after="40" w:line="240" w:lineRule="atLeast"/>
              <w:jc w:val="left"/>
              <w:rPr>
                <w:rFonts w:ascii="Arial" w:hAnsi="Arial" w:cs="Arial"/>
                <w:sz w:val="16"/>
              </w:rPr>
            </w:pPr>
            <w:r w:rsidRPr="00876D50">
              <w:rPr>
                <w:rFonts w:ascii="Arial" w:hAnsi="Arial" w:cs="Arial"/>
                <w:sz w:val="16"/>
              </w:rPr>
              <w:t>Mark Paterson AO—Chief Commissioner and Chief Executive Officer</w:t>
            </w:r>
          </w:p>
          <w:p w14:paraId="07281492" w14:textId="77777777" w:rsidR="00886314" w:rsidRPr="00876D50" w:rsidRDefault="00886314" w:rsidP="00886314">
            <w:pPr>
              <w:spacing w:before="40" w:after="40" w:line="240" w:lineRule="atLeast"/>
              <w:jc w:val="left"/>
              <w:rPr>
                <w:rFonts w:ascii="Arial" w:hAnsi="Arial" w:cs="Arial"/>
                <w:sz w:val="16"/>
              </w:rPr>
            </w:pPr>
            <w:r w:rsidRPr="00876D50">
              <w:rPr>
                <w:rFonts w:ascii="Arial" w:hAnsi="Arial" w:cs="Arial"/>
                <w:b/>
                <w:sz w:val="16"/>
              </w:rPr>
              <w:t xml:space="preserve">Outcome: </w:t>
            </w:r>
            <w:r w:rsidRPr="00876D50">
              <w:rPr>
                <w:rFonts w:ascii="Arial" w:hAnsi="Arial" w:cs="Arial"/>
                <w:sz w:val="16"/>
              </w:rPr>
              <w:t>Contribute to a high quality vocational education and training sector, including through streamlined and nationally consistent regulation of training providers and courses, and the communication of advice to the sector on improvements to the quality of vocational education and training.</w:t>
            </w:r>
          </w:p>
        </w:tc>
      </w:tr>
      <w:tr w:rsidR="00886314" w:rsidRPr="00AE2A6B" w14:paraId="07281497" w14:textId="77777777" w:rsidTr="00681B5B">
        <w:trPr>
          <w:trHeight w:val="23"/>
        </w:trPr>
        <w:tc>
          <w:tcPr>
            <w:tcW w:w="3839" w:type="dxa"/>
            <w:tcBorders>
              <w:top w:val="single" w:sz="4" w:space="0" w:color="auto"/>
              <w:bottom w:val="single" w:sz="4" w:space="0" w:color="auto"/>
            </w:tcBorders>
          </w:tcPr>
          <w:p w14:paraId="07281494" w14:textId="77777777" w:rsidR="00886314" w:rsidRPr="00AE2A6B" w:rsidRDefault="00886314" w:rsidP="00886314">
            <w:pPr>
              <w:spacing w:after="0" w:line="240" w:lineRule="auto"/>
              <w:jc w:val="left"/>
              <w:rPr>
                <w:sz w:val="2"/>
                <w:szCs w:val="2"/>
              </w:rPr>
            </w:pPr>
          </w:p>
        </w:tc>
        <w:tc>
          <w:tcPr>
            <w:tcW w:w="30" w:type="dxa"/>
            <w:tcMar>
              <w:left w:w="0" w:type="dxa"/>
              <w:right w:w="0" w:type="dxa"/>
            </w:tcMar>
          </w:tcPr>
          <w:p w14:paraId="07281495" w14:textId="77777777" w:rsidR="00886314" w:rsidRPr="00B718BB" w:rsidRDefault="00886314" w:rsidP="00886314">
            <w:pPr>
              <w:spacing w:after="0" w:line="240" w:lineRule="auto"/>
              <w:jc w:val="left"/>
              <w:rPr>
                <w:sz w:val="2"/>
                <w:szCs w:val="2"/>
              </w:rPr>
            </w:pPr>
          </w:p>
        </w:tc>
        <w:tc>
          <w:tcPr>
            <w:tcW w:w="3839" w:type="dxa"/>
            <w:tcBorders>
              <w:top w:val="single" w:sz="4" w:space="0" w:color="auto"/>
              <w:bottom w:val="single" w:sz="4" w:space="0" w:color="auto"/>
            </w:tcBorders>
          </w:tcPr>
          <w:p w14:paraId="07281496" w14:textId="77777777" w:rsidR="00886314" w:rsidRPr="00AE2A6B" w:rsidRDefault="00886314" w:rsidP="00886314">
            <w:pPr>
              <w:spacing w:after="0" w:line="240" w:lineRule="auto"/>
              <w:jc w:val="left"/>
              <w:rPr>
                <w:sz w:val="2"/>
                <w:szCs w:val="2"/>
              </w:rPr>
            </w:pPr>
          </w:p>
        </w:tc>
      </w:tr>
      <w:tr w:rsidR="00886314" w14:paraId="0728149E" w14:textId="77777777" w:rsidTr="00681B5B">
        <w:trPr>
          <w:trHeight w:val="1701"/>
        </w:trPr>
        <w:tc>
          <w:tcPr>
            <w:tcW w:w="3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281498" w14:textId="77777777" w:rsidR="00886314" w:rsidRPr="00876D50" w:rsidRDefault="00886314" w:rsidP="00886314">
            <w:pPr>
              <w:spacing w:before="40" w:after="40" w:line="240" w:lineRule="atLeast"/>
              <w:jc w:val="left"/>
              <w:rPr>
                <w:rFonts w:ascii="Arial" w:hAnsi="Arial" w:cs="Arial"/>
                <w:b/>
                <w:sz w:val="16"/>
              </w:rPr>
            </w:pPr>
            <w:r w:rsidRPr="00876D50">
              <w:rPr>
                <w:rFonts w:ascii="Arial" w:hAnsi="Arial" w:cs="Arial"/>
                <w:b/>
                <w:sz w:val="16"/>
              </w:rPr>
              <w:t>Tertiary Education Quality and Standards Agency</w:t>
            </w:r>
          </w:p>
          <w:p w14:paraId="07281499" w14:textId="77777777" w:rsidR="00886314" w:rsidRPr="00876D50" w:rsidRDefault="00886314" w:rsidP="00886314">
            <w:pPr>
              <w:spacing w:before="40" w:after="40" w:line="240" w:lineRule="atLeast"/>
              <w:jc w:val="left"/>
              <w:rPr>
                <w:rFonts w:ascii="Arial" w:hAnsi="Arial" w:cs="Arial"/>
                <w:sz w:val="16"/>
              </w:rPr>
            </w:pPr>
            <w:r w:rsidRPr="00876D50">
              <w:rPr>
                <w:rFonts w:ascii="Arial" w:hAnsi="Arial" w:cs="Arial"/>
                <w:sz w:val="16"/>
              </w:rPr>
              <w:t>Anthony McClaran—Chief Executive Officer</w:t>
            </w:r>
          </w:p>
          <w:p w14:paraId="0728149A" w14:textId="77777777" w:rsidR="00886314" w:rsidRPr="00876D50" w:rsidRDefault="00886314" w:rsidP="00886314">
            <w:pPr>
              <w:spacing w:before="40" w:after="40" w:line="240" w:lineRule="atLeast"/>
              <w:jc w:val="left"/>
              <w:rPr>
                <w:rFonts w:ascii="Arial" w:hAnsi="Arial" w:cs="Arial"/>
                <w:sz w:val="16"/>
              </w:rPr>
            </w:pPr>
            <w:r w:rsidRPr="00876D50">
              <w:rPr>
                <w:rFonts w:ascii="Arial" w:hAnsi="Arial" w:cs="Arial"/>
                <w:b/>
                <w:sz w:val="16"/>
              </w:rPr>
              <w:t>Outcome:</w:t>
            </w:r>
            <w:r w:rsidRPr="00876D50">
              <w:rPr>
                <w:rFonts w:ascii="Arial" w:hAnsi="Arial" w:cs="Arial"/>
                <w:sz w:val="16"/>
              </w:rPr>
              <w:t xml:space="preserve"> 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w:t>
            </w:r>
          </w:p>
        </w:tc>
        <w:tc>
          <w:tcPr>
            <w:tcW w:w="30" w:type="dxa"/>
            <w:tcBorders>
              <w:left w:val="single" w:sz="4" w:space="0" w:color="auto"/>
              <w:right w:val="single" w:sz="4" w:space="0" w:color="auto"/>
            </w:tcBorders>
            <w:tcMar>
              <w:left w:w="0" w:type="dxa"/>
              <w:right w:w="0" w:type="dxa"/>
            </w:tcMar>
          </w:tcPr>
          <w:p w14:paraId="0728149B" w14:textId="77777777" w:rsidR="00886314" w:rsidRPr="00B718BB" w:rsidRDefault="00886314" w:rsidP="00886314">
            <w:pPr>
              <w:jc w:val="left"/>
              <w:rPr>
                <w:sz w:val="2"/>
                <w:szCs w:val="2"/>
              </w:rPr>
            </w:pPr>
          </w:p>
        </w:tc>
        <w:tc>
          <w:tcPr>
            <w:tcW w:w="38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28149C" w14:textId="77777777" w:rsidR="00886314" w:rsidRPr="00876D50" w:rsidRDefault="00886314" w:rsidP="00886314">
            <w:pPr>
              <w:spacing w:before="40" w:after="40" w:line="240" w:lineRule="atLeast"/>
              <w:jc w:val="left"/>
              <w:rPr>
                <w:rFonts w:ascii="Arial" w:hAnsi="Arial" w:cs="Arial"/>
                <w:b/>
                <w:sz w:val="16"/>
                <w:szCs w:val="16"/>
              </w:rPr>
            </w:pPr>
            <w:r w:rsidRPr="00876D50">
              <w:rPr>
                <w:rFonts w:ascii="Arial" w:hAnsi="Arial" w:cs="Arial"/>
                <w:b/>
                <w:sz w:val="16"/>
                <w:szCs w:val="16"/>
              </w:rPr>
              <w:t>Australian National University</w:t>
            </w:r>
          </w:p>
          <w:p w14:paraId="0728149D" w14:textId="77777777" w:rsidR="00886314" w:rsidRPr="006C78BB" w:rsidRDefault="00886314" w:rsidP="00886314">
            <w:pPr>
              <w:spacing w:before="40" w:after="40" w:line="240" w:lineRule="atLeast"/>
              <w:jc w:val="left"/>
              <w:rPr>
                <w:rFonts w:ascii="Arial" w:hAnsi="Arial" w:cs="Arial"/>
                <w:sz w:val="16"/>
              </w:rPr>
            </w:pPr>
            <w:r w:rsidRPr="00876D50">
              <w:rPr>
                <w:rFonts w:ascii="Arial" w:hAnsi="Arial" w:cs="Arial"/>
                <w:sz w:val="16"/>
                <w:szCs w:val="16"/>
              </w:rPr>
              <w:t>Professor Brian P. Schmidt AC—Vice-Chancellor, President and Chief Executive Officer</w:t>
            </w:r>
          </w:p>
        </w:tc>
      </w:tr>
    </w:tbl>
    <w:p w14:paraId="0728149F" w14:textId="77777777" w:rsidR="00F51DAC" w:rsidRPr="0035086F" w:rsidRDefault="00F51DAC" w:rsidP="0035086F">
      <w:pPr>
        <w:sectPr w:rsidR="00F51DAC" w:rsidRPr="0035086F" w:rsidSect="0013173C">
          <w:headerReference w:type="even" r:id="rId41"/>
          <w:headerReference w:type="default" r:id="rId42"/>
          <w:headerReference w:type="first" r:id="rId43"/>
          <w:footerReference w:type="first" r:id="rId44"/>
          <w:type w:val="oddPage"/>
          <w:pgSz w:w="11907" w:h="16840" w:code="9"/>
          <w:pgMar w:top="2466" w:right="2098" w:bottom="2466" w:left="2098" w:header="1899" w:footer="1899" w:gutter="0"/>
          <w:cols w:space="720"/>
          <w:titlePg/>
        </w:sectPr>
      </w:pPr>
    </w:p>
    <w:p w14:paraId="072814A0" w14:textId="77777777" w:rsidR="0035086F" w:rsidRDefault="00726A60" w:rsidP="006F7895">
      <w:pPr>
        <w:pStyle w:val="PartHeading"/>
      </w:pPr>
      <w:bookmarkStart w:id="100" w:name="_Toc535941031"/>
      <w:r>
        <w:t>Entity</w:t>
      </w:r>
      <w:r w:rsidR="00F51DAC">
        <w:t xml:space="preserve"> </w:t>
      </w:r>
      <w:r w:rsidR="00F8568F">
        <w:t>additional estimates statements</w:t>
      </w:r>
      <w:bookmarkStart w:id="101" w:name="_Toc210646446"/>
      <w:bookmarkStart w:id="102" w:name="_Toc210698425"/>
      <w:bookmarkEnd w:id="93"/>
      <w:bookmarkEnd w:id="94"/>
      <w:bookmarkEnd w:id="95"/>
      <w:bookmarkEnd w:id="96"/>
      <w:bookmarkEnd w:id="97"/>
      <w:bookmarkEnd w:id="98"/>
      <w:bookmarkEnd w:id="99"/>
      <w:bookmarkEnd w:id="100"/>
    </w:p>
    <w:p w14:paraId="072814A1" w14:textId="77777777" w:rsidR="0035086F" w:rsidRPr="0035086F" w:rsidRDefault="0035086F" w:rsidP="0035086F">
      <w:pPr>
        <w:sectPr w:rsidR="0035086F" w:rsidRPr="0035086F" w:rsidSect="00115963">
          <w:headerReference w:type="first" r:id="rId45"/>
          <w:footerReference w:type="first" r:id="rId46"/>
          <w:type w:val="oddPage"/>
          <w:pgSz w:w="11907" w:h="16840" w:code="9"/>
          <w:pgMar w:top="2466" w:right="2098" w:bottom="2466" w:left="2098" w:header="1899" w:footer="1899" w:gutter="0"/>
          <w:cols w:space="720"/>
          <w:vAlign w:val="center"/>
          <w:titlePg/>
        </w:sectPr>
      </w:pPr>
    </w:p>
    <w:bookmarkEnd w:id="101"/>
    <w:bookmarkEnd w:id="102"/>
    <w:p w14:paraId="072814A2" w14:textId="77777777" w:rsidR="00F51DAC" w:rsidRPr="00C612F5" w:rsidRDefault="00C612F5" w:rsidP="00E95DE7">
      <w:pPr>
        <w:pStyle w:val="Heading1-NoTOC"/>
        <w:rPr>
          <w:lang w:val="en-AU"/>
        </w:rPr>
      </w:pPr>
      <w:r>
        <w:rPr>
          <w:lang w:val="en-AU"/>
        </w:rPr>
        <w:t>Department of Education and Training</w:t>
      </w:r>
    </w:p>
    <w:bookmarkStart w:id="103" w:name="_Toc23559338"/>
    <w:bookmarkStart w:id="104" w:name="_Toc23559372"/>
    <w:bookmarkStart w:id="105" w:name="_Toc23559663"/>
    <w:bookmarkStart w:id="106" w:name="_Toc23560126"/>
    <w:bookmarkStart w:id="107" w:name="_Toc23563421"/>
    <w:bookmarkStart w:id="108" w:name="_Toc77998675"/>
    <w:bookmarkStart w:id="109" w:name="_Toc436624136"/>
    <w:bookmarkStart w:id="110" w:name="_Toc436625437"/>
    <w:bookmarkStart w:id="111" w:name="_Toc449255757"/>
    <w:p w14:paraId="072814A3" w14:textId="77777777" w:rsidR="00DA0EA3" w:rsidRDefault="00050FE6">
      <w:pPr>
        <w:pStyle w:val="TOC1"/>
        <w:rPr>
          <w:rFonts w:asciiTheme="minorHAnsi" w:eastAsiaTheme="minorEastAsia" w:hAnsiTheme="minorHAnsi" w:cstheme="minorBidi"/>
          <w:b w:val="0"/>
          <w:noProof/>
          <w:sz w:val="22"/>
          <w:szCs w:val="22"/>
        </w:rPr>
      </w:pPr>
      <w:r>
        <w:fldChar w:fldCharType="begin"/>
      </w:r>
      <w:r>
        <w:instrText xml:space="preserve"> TOC \h \z \t "Heading 3,2,Heading 2 - TOC,1" </w:instrText>
      </w:r>
      <w:r>
        <w:fldChar w:fldCharType="separate"/>
      </w:r>
      <w:hyperlink w:anchor="_Toc536194002" w:history="1">
        <w:r w:rsidR="00DA0EA3" w:rsidRPr="005C43AA">
          <w:rPr>
            <w:rStyle w:val="Hyperlink"/>
            <w:noProof/>
          </w:rPr>
          <w:t>Section 1: Entity overview and resources</w:t>
        </w:r>
        <w:r w:rsidR="00DA0EA3">
          <w:rPr>
            <w:noProof/>
            <w:webHidden/>
          </w:rPr>
          <w:tab/>
        </w:r>
        <w:r w:rsidR="00DA0EA3">
          <w:rPr>
            <w:noProof/>
            <w:webHidden/>
          </w:rPr>
          <w:fldChar w:fldCharType="begin"/>
        </w:r>
        <w:r w:rsidR="00DA0EA3">
          <w:rPr>
            <w:noProof/>
            <w:webHidden/>
          </w:rPr>
          <w:instrText xml:space="preserve"> PAGEREF _Toc536194002 \h </w:instrText>
        </w:r>
        <w:r w:rsidR="00DA0EA3">
          <w:rPr>
            <w:noProof/>
            <w:webHidden/>
          </w:rPr>
        </w:r>
        <w:r w:rsidR="00DA0EA3">
          <w:rPr>
            <w:noProof/>
            <w:webHidden/>
          </w:rPr>
          <w:fldChar w:fldCharType="separate"/>
        </w:r>
        <w:r w:rsidR="00F5003F">
          <w:rPr>
            <w:noProof/>
            <w:webHidden/>
          </w:rPr>
          <w:t>9</w:t>
        </w:r>
        <w:r w:rsidR="00DA0EA3">
          <w:rPr>
            <w:noProof/>
            <w:webHidden/>
          </w:rPr>
          <w:fldChar w:fldCharType="end"/>
        </w:r>
      </w:hyperlink>
    </w:p>
    <w:p w14:paraId="072814A4" w14:textId="77777777" w:rsidR="00DA0EA3" w:rsidRDefault="00A14B44">
      <w:pPr>
        <w:pStyle w:val="TOC2"/>
        <w:tabs>
          <w:tab w:val="left" w:pos="660"/>
        </w:tabs>
        <w:rPr>
          <w:rFonts w:asciiTheme="minorHAnsi" w:eastAsiaTheme="minorEastAsia" w:hAnsiTheme="minorHAnsi" w:cstheme="minorBidi"/>
          <w:noProof/>
          <w:sz w:val="22"/>
          <w:szCs w:val="22"/>
        </w:rPr>
      </w:pPr>
      <w:hyperlink w:anchor="_Toc536194003" w:history="1">
        <w:r w:rsidR="00DA0EA3" w:rsidRPr="005C43AA">
          <w:rPr>
            <w:rStyle w:val="Hyperlink"/>
            <w:noProof/>
          </w:rPr>
          <w:t>1.1</w:t>
        </w:r>
        <w:r w:rsidR="00DA0EA3">
          <w:rPr>
            <w:rFonts w:asciiTheme="minorHAnsi" w:eastAsiaTheme="minorEastAsia" w:hAnsiTheme="minorHAnsi" w:cstheme="minorBidi"/>
            <w:noProof/>
            <w:sz w:val="22"/>
            <w:szCs w:val="22"/>
          </w:rPr>
          <w:tab/>
        </w:r>
        <w:r w:rsidR="00DA0EA3" w:rsidRPr="005C43AA">
          <w:rPr>
            <w:rStyle w:val="Hyperlink"/>
            <w:noProof/>
          </w:rPr>
          <w:t>Strategic direction statement</w:t>
        </w:r>
        <w:r w:rsidR="00DA0EA3">
          <w:rPr>
            <w:noProof/>
            <w:webHidden/>
          </w:rPr>
          <w:tab/>
        </w:r>
        <w:r w:rsidR="00DA0EA3">
          <w:rPr>
            <w:noProof/>
            <w:webHidden/>
          </w:rPr>
          <w:fldChar w:fldCharType="begin"/>
        </w:r>
        <w:r w:rsidR="00DA0EA3">
          <w:rPr>
            <w:noProof/>
            <w:webHidden/>
          </w:rPr>
          <w:instrText xml:space="preserve"> PAGEREF _Toc536194003 \h </w:instrText>
        </w:r>
        <w:r w:rsidR="00DA0EA3">
          <w:rPr>
            <w:noProof/>
            <w:webHidden/>
          </w:rPr>
        </w:r>
        <w:r w:rsidR="00DA0EA3">
          <w:rPr>
            <w:noProof/>
            <w:webHidden/>
          </w:rPr>
          <w:fldChar w:fldCharType="separate"/>
        </w:r>
        <w:r w:rsidR="00F5003F">
          <w:rPr>
            <w:noProof/>
            <w:webHidden/>
          </w:rPr>
          <w:t>9</w:t>
        </w:r>
        <w:r w:rsidR="00DA0EA3">
          <w:rPr>
            <w:noProof/>
            <w:webHidden/>
          </w:rPr>
          <w:fldChar w:fldCharType="end"/>
        </w:r>
      </w:hyperlink>
    </w:p>
    <w:p w14:paraId="072814A5" w14:textId="77777777" w:rsidR="00DA0EA3" w:rsidRDefault="00A14B44">
      <w:pPr>
        <w:pStyle w:val="TOC2"/>
        <w:tabs>
          <w:tab w:val="left" w:pos="660"/>
        </w:tabs>
        <w:rPr>
          <w:rFonts w:asciiTheme="minorHAnsi" w:eastAsiaTheme="minorEastAsia" w:hAnsiTheme="minorHAnsi" w:cstheme="minorBidi"/>
          <w:noProof/>
          <w:sz w:val="22"/>
          <w:szCs w:val="22"/>
        </w:rPr>
      </w:pPr>
      <w:hyperlink w:anchor="_Toc536194004" w:history="1">
        <w:r w:rsidR="00DA0EA3" w:rsidRPr="005C43AA">
          <w:rPr>
            <w:rStyle w:val="Hyperlink"/>
            <w:noProof/>
          </w:rPr>
          <w:t>1.2</w:t>
        </w:r>
        <w:r w:rsidR="00DA0EA3">
          <w:rPr>
            <w:rFonts w:asciiTheme="minorHAnsi" w:eastAsiaTheme="minorEastAsia" w:hAnsiTheme="minorHAnsi" w:cstheme="minorBidi"/>
            <w:noProof/>
            <w:sz w:val="22"/>
            <w:szCs w:val="22"/>
          </w:rPr>
          <w:tab/>
        </w:r>
        <w:r w:rsidR="00DA0EA3" w:rsidRPr="005C43AA">
          <w:rPr>
            <w:rStyle w:val="Hyperlink"/>
            <w:noProof/>
          </w:rPr>
          <w:t>Entity resource statement</w:t>
        </w:r>
        <w:r w:rsidR="00DA0EA3">
          <w:rPr>
            <w:noProof/>
            <w:webHidden/>
          </w:rPr>
          <w:tab/>
        </w:r>
        <w:r w:rsidR="00DA0EA3">
          <w:rPr>
            <w:noProof/>
            <w:webHidden/>
          </w:rPr>
          <w:fldChar w:fldCharType="begin"/>
        </w:r>
        <w:r w:rsidR="00DA0EA3">
          <w:rPr>
            <w:noProof/>
            <w:webHidden/>
          </w:rPr>
          <w:instrText xml:space="preserve"> PAGEREF _Toc536194004 \h </w:instrText>
        </w:r>
        <w:r w:rsidR="00DA0EA3">
          <w:rPr>
            <w:noProof/>
            <w:webHidden/>
          </w:rPr>
        </w:r>
        <w:r w:rsidR="00DA0EA3">
          <w:rPr>
            <w:noProof/>
            <w:webHidden/>
          </w:rPr>
          <w:fldChar w:fldCharType="separate"/>
        </w:r>
        <w:r w:rsidR="00F5003F">
          <w:rPr>
            <w:noProof/>
            <w:webHidden/>
          </w:rPr>
          <w:t>13</w:t>
        </w:r>
        <w:r w:rsidR="00DA0EA3">
          <w:rPr>
            <w:noProof/>
            <w:webHidden/>
          </w:rPr>
          <w:fldChar w:fldCharType="end"/>
        </w:r>
      </w:hyperlink>
    </w:p>
    <w:p w14:paraId="072814A6" w14:textId="77777777" w:rsidR="00DA0EA3" w:rsidRDefault="00A14B44">
      <w:pPr>
        <w:pStyle w:val="TOC2"/>
        <w:tabs>
          <w:tab w:val="left" w:pos="660"/>
        </w:tabs>
        <w:rPr>
          <w:rFonts w:asciiTheme="minorHAnsi" w:eastAsiaTheme="minorEastAsia" w:hAnsiTheme="minorHAnsi" w:cstheme="minorBidi"/>
          <w:noProof/>
          <w:sz w:val="22"/>
          <w:szCs w:val="22"/>
        </w:rPr>
      </w:pPr>
      <w:hyperlink w:anchor="_Toc536194005" w:history="1">
        <w:r w:rsidR="00DA0EA3" w:rsidRPr="005C43AA">
          <w:rPr>
            <w:rStyle w:val="Hyperlink"/>
            <w:noProof/>
          </w:rPr>
          <w:t>1.3</w:t>
        </w:r>
        <w:r w:rsidR="00DA0EA3">
          <w:rPr>
            <w:rFonts w:asciiTheme="minorHAnsi" w:eastAsiaTheme="minorEastAsia" w:hAnsiTheme="minorHAnsi" w:cstheme="minorBidi"/>
            <w:noProof/>
            <w:sz w:val="22"/>
            <w:szCs w:val="22"/>
          </w:rPr>
          <w:tab/>
        </w:r>
        <w:r w:rsidR="00DA0EA3" w:rsidRPr="005C43AA">
          <w:rPr>
            <w:rStyle w:val="Hyperlink"/>
            <w:noProof/>
          </w:rPr>
          <w:t>Entity measures</w:t>
        </w:r>
        <w:r w:rsidR="00DA0EA3">
          <w:rPr>
            <w:noProof/>
            <w:webHidden/>
          </w:rPr>
          <w:tab/>
        </w:r>
        <w:r w:rsidR="00DA0EA3">
          <w:rPr>
            <w:noProof/>
            <w:webHidden/>
          </w:rPr>
          <w:fldChar w:fldCharType="begin"/>
        </w:r>
        <w:r w:rsidR="00DA0EA3">
          <w:rPr>
            <w:noProof/>
            <w:webHidden/>
          </w:rPr>
          <w:instrText xml:space="preserve"> PAGEREF _Toc536194005 \h </w:instrText>
        </w:r>
        <w:r w:rsidR="00DA0EA3">
          <w:rPr>
            <w:noProof/>
            <w:webHidden/>
          </w:rPr>
        </w:r>
        <w:r w:rsidR="00DA0EA3">
          <w:rPr>
            <w:noProof/>
            <w:webHidden/>
          </w:rPr>
          <w:fldChar w:fldCharType="separate"/>
        </w:r>
        <w:r w:rsidR="00F5003F">
          <w:rPr>
            <w:noProof/>
            <w:webHidden/>
          </w:rPr>
          <w:t>16</w:t>
        </w:r>
        <w:r w:rsidR="00DA0EA3">
          <w:rPr>
            <w:noProof/>
            <w:webHidden/>
          </w:rPr>
          <w:fldChar w:fldCharType="end"/>
        </w:r>
      </w:hyperlink>
    </w:p>
    <w:p w14:paraId="072814A7" w14:textId="77777777" w:rsidR="00DA0EA3" w:rsidRDefault="00A14B44">
      <w:pPr>
        <w:pStyle w:val="TOC2"/>
        <w:tabs>
          <w:tab w:val="left" w:pos="660"/>
        </w:tabs>
        <w:rPr>
          <w:rFonts w:asciiTheme="minorHAnsi" w:eastAsiaTheme="minorEastAsia" w:hAnsiTheme="minorHAnsi" w:cstheme="minorBidi"/>
          <w:noProof/>
          <w:sz w:val="22"/>
          <w:szCs w:val="22"/>
        </w:rPr>
      </w:pPr>
      <w:hyperlink w:anchor="_Toc536194006" w:history="1">
        <w:r w:rsidR="00DA0EA3" w:rsidRPr="005C43AA">
          <w:rPr>
            <w:rStyle w:val="Hyperlink"/>
            <w:noProof/>
          </w:rPr>
          <w:t>1.4</w:t>
        </w:r>
        <w:r w:rsidR="00DA0EA3">
          <w:rPr>
            <w:rFonts w:asciiTheme="minorHAnsi" w:eastAsiaTheme="minorEastAsia" w:hAnsiTheme="minorHAnsi" w:cstheme="minorBidi"/>
            <w:noProof/>
            <w:sz w:val="22"/>
            <w:szCs w:val="22"/>
          </w:rPr>
          <w:tab/>
        </w:r>
        <w:r w:rsidR="00DA0EA3" w:rsidRPr="005C43AA">
          <w:rPr>
            <w:rStyle w:val="Hyperlink"/>
            <w:noProof/>
          </w:rPr>
          <w:t>Additional estimates, resourcing and variations to outcomes</w:t>
        </w:r>
        <w:r w:rsidR="00DA0EA3">
          <w:rPr>
            <w:noProof/>
            <w:webHidden/>
          </w:rPr>
          <w:tab/>
        </w:r>
        <w:r w:rsidR="00DA0EA3">
          <w:rPr>
            <w:noProof/>
            <w:webHidden/>
          </w:rPr>
          <w:fldChar w:fldCharType="begin"/>
        </w:r>
        <w:r w:rsidR="00DA0EA3">
          <w:rPr>
            <w:noProof/>
            <w:webHidden/>
          </w:rPr>
          <w:instrText xml:space="preserve"> PAGEREF _Toc536194006 \h </w:instrText>
        </w:r>
        <w:r w:rsidR="00DA0EA3">
          <w:rPr>
            <w:noProof/>
            <w:webHidden/>
          </w:rPr>
        </w:r>
        <w:r w:rsidR="00DA0EA3">
          <w:rPr>
            <w:noProof/>
            <w:webHidden/>
          </w:rPr>
          <w:fldChar w:fldCharType="separate"/>
        </w:r>
        <w:r w:rsidR="00F5003F">
          <w:rPr>
            <w:noProof/>
            <w:webHidden/>
          </w:rPr>
          <w:t>20</w:t>
        </w:r>
        <w:r w:rsidR="00DA0EA3">
          <w:rPr>
            <w:noProof/>
            <w:webHidden/>
          </w:rPr>
          <w:fldChar w:fldCharType="end"/>
        </w:r>
      </w:hyperlink>
    </w:p>
    <w:p w14:paraId="072814A8" w14:textId="77777777" w:rsidR="00DA0EA3" w:rsidRDefault="00A14B44">
      <w:pPr>
        <w:pStyle w:val="TOC2"/>
        <w:tabs>
          <w:tab w:val="left" w:pos="660"/>
        </w:tabs>
        <w:rPr>
          <w:rFonts w:asciiTheme="minorHAnsi" w:eastAsiaTheme="minorEastAsia" w:hAnsiTheme="minorHAnsi" w:cstheme="minorBidi"/>
          <w:noProof/>
          <w:sz w:val="22"/>
          <w:szCs w:val="22"/>
        </w:rPr>
      </w:pPr>
      <w:hyperlink w:anchor="_Toc536194007" w:history="1">
        <w:r w:rsidR="00DA0EA3" w:rsidRPr="005C43AA">
          <w:rPr>
            <w:rStyle w:val="Hyperlink"/>
            <w:noProof/>
          </w:rPr>
          <w:t>1.5</w:t>
        </w:r>
        <w:r w:rsidR="00DA0EA3">
          <w:rPr>
            <w:rFonts w:asciiTheme="minorHAnsi" w:eastAsiaTheme="minorEastAsia" w:hAnsiTheme="minorHAnsi" w:cstheme="minorBidi"/>
            <w:noProof/>
            <w:sz w:val="22"/>
            <w:szCs w:val="22"/>
          </w:rPr>
          <w:tab/>
        </w:r>
        <w:r w:rsidR="00DA0EA3" w:rsidRPr="005C43AA">
          <w:rPr>
            <w:rStyle w:val="Hyperlink"/>
            <w:noProof/>
          </w:rPr>
          <w:t>Breakdown of additional estimates by appropriation bill</w:t>
        </w:r>
        <w:r w:rsidR="00DA0EA3">
          <w:rPr>
            <w:noProof/>
            <w:webHidden/>
          </w:rPr>
          <w:tab/>
        </w:r>
        <w:r w:rsidR="00DA0EA3">
          <w:rPr>
            <w:noProof/>
            <w:webHidden/>
          </w:rPr>
          <w:fldChar w:fldCharType="begin"/>
        </w:r>
        <w:r w:rsidR="00DA0EA3">
          <w:rPr>
            <w:noProof/>
            <w:webHidden/>
          </w:rPr>
          <w:instrText xml:space="preserve"> PAGEREF _Toc536194007 \h </w:instrText>
        </w:r>
        <w:r w:rsidR="00DA0EA3">
          <w:rPr>
            <w:noProof/>
            <w:webHidden/>
          </w:rPr>
        </w:r>
        <w:r w:rsidR="00DA0EA3">
          <w:rPr>
            <w:noProof/>
            <w:webHidden/>
          </w:rPr>
          <w:fldChar w:fldCharType="separate"/>
        </w:r>
        <w:r w:rsidR="00F5003F">
          <w:rPr>
            <w:noProof/>
            <w:webHidden/>
          </w:rPr>
          <w:t>24</w:t>
        </w:r>
        <w:r w:rsidR="00DA0EA3">
          <w:rPr>
            <w:noProof/>
            <w:webHidden/>
          </w:rPr>
          <w:fldChar w:fldCharType="end"/>
        </w:r>
      </w:hyperlink>
    </w:p>
    <w:p w14:paraId="072814A9" w14:textId="77777777" w:rsidR="00DA0EA3" w:rsidRDefault="00A14B44">
      <w:pPr>
        <w:pStyle w:val="TOC1"/>
        <w:rPr>
          <w:rFonts w:asciiTheme="minorHAnsi" w:eastAsiaTheme="minorEastAsia" w:hAnsiTheme="minorHAnsi" w:cstheme="minorBidi"/>
          <w:b w:val="0"/>
          <w:noProof/>
          <w:sz w:val="22"/>
          <w:szCs w:val="22"/>
        </w:rPr>
      </w:pPr>
      <w:hyperlink w:anchor="_Toc536194008" w:history="1">
        <w:r w:rsidR="00DA0EA3" w:rsidRPr="005C43AA">
          <w:rPr>
            <w:rStyle w:val="Hyperlink"/>
            <w:noProof/>
          </w:rPr>
          <w:t>Section 2: Revisions to outcomes and planned performance</w:t>
        </w:r>
        <w:r w:rsidR="00DA0EA3">
          <w:rPr>
            <w:noProof/>
            <w:webHidden/>
          </w:rPr>
          <w:tab/>
        </w:r>
        <w:r w:rsidR="00DA0EA3">
          <w:rPr>
            <w:noProof/>
            <w:webHidden/>
          </w:rPr>
          <w:fldChar w:fldCharType="begin"/>
        </w:r>
        <w:r w:rsidR="00DA0EA3">
          <w:rPr>
            <w:noProof/>
            <w:webHidden/>
          </w:rPr>
          <w:instrText xml:space="preserve"> PAGEREF _Toc536194008 \h </w:instrText>
        </w:r>
        <w:r w:rsidR="00DA0EA3">
          <w:rPr>
            <w:noProof/>
            <w:webHidden/>
          </w:rPr>
        </w:r>
        <w:r w:rsidR="00DA0EA3">
          <w:rPr>
            <w:noProof/>
            <w:webHidden/>
          </w:rPr>
          <w:fldChar w:fldCharType="separate"/>
        </w:r>
        <w:r w:rsidR="00F5003F">
          <w:rPr>
            <w:noProof/>
            <w:webHidden/>
          </w:rPr>
          <w:t>26</w:t>
        </w:r>
        <w:r w:rsidR="00DA0EA3">
          <w:rPr>
            <w:noProof/>
            <w:webHidden/>
          </w:rPr>
          <w:fldChar w:fldCharType="end"/>
        </w:r>
      </w:hyperlink>
    </w:p>
    <w:p w14:paraId="072814AA" w14:textId="77777777" w:rsidR="00DA0EA3" w:rsidRDefault="00A14B44">
      <w:pPr>
        <w:pStyle w:val="TOC2"/>
        <w:tabs>
          <w:tab w:val="left" w:pos="660"/>
        </w:tabs>
        <w:rPr>
          <w:rFonts w:asciiTheme="minorHAnsi" w:eastAsiaTheme="minorEastAsia" w:hAnsiTheme="minorHAnsi" w:cstheme="minorBidi"/>
          <w:noProof/>
          <w:sz w:val="22"/>
          <w:szCs w:val="22"/>
        </w:rPr>
      </w:pPr>
      <w:hyperlink w:anchor="_Toc536194009" w:history="1">
        <w:r w:rsidR="00DA0EA3" w:rsidRPr="005C43AA">
          <w:rPr>
            <w:rStyle w:val="Hyperlink"/>
            <w:noProof/>
          </w:rPr>
          <w:t>2.1</w:t>
        </w:r>
        <w:r w:rsidR="00DA0EA3">
          <w:rPr>
            <w:rFonts w:asciiTheme="minorHAnsi" w:eastAsiaTheme="minorEastAsia" w:hAnsiTheme="minorHAnsi" w:cstheme="minorBidi"/>
            <w:noProof/>
            <w:sz w:val="22"/>
            <w:szCs w:val="22"/>
          </w:rPr>
          <w:tab/>
        </w:r>
        <w:r w:rsidR="00DA0EA3" w:rsidRPr="005C43AA">
          <w:rPr>
            <w:rStyle w:val="Hyperlink"/>
            <w:noProof/>
          </w:rPr>
          <w:t>Budgeted expenses and performance for outcome 1</w:t>
        </w:r>
        <w:r w:rsidR="00DA0EA3">
          <w:rPr>
            <w:noProof/>
            <w:webHidden/>
          </w:rPr>
          <w:tab/>
        </w:r>
        <w:r w:rsidR="00DA0EA3">
          <w:rPr>
            <w:noProof/>
            <w:webHidden/>
          </w:rPr>
          <w:fldChar w:fldCharType="begin"/>
        </w:r>
        <w:r w:rsidR="00DA0EA3">
          <w:rPr>
            <w:noProof/>
            <w:webHidden/>
          </w:rPr>
          <w:instrText xml:space="preserve"> PAGEREF _Toc536194009 \h </w:instrText>
        </w:r>
        <w:r w:rsidR="00DA0EA3">
          <w:rPr>
            <w:noProof/>
            <w:webHidden/>
          </w:rPr>
        </w:r>
        <w:r w:rsidR="00DA0EA3">
          <w:rPr>
            <w:noProof/>
            <w:webHidden/>
          </w:rPr>
          <w:fldChar w:fldCharType="separate"/>
        </w:r>
        <w:r w:rsidR="00F5003F">
          <w:rPr>
            <w:noProof/>
            <w:webHidden/>
          </w:rPr>
          <w:t>26</w:t>
        </w:r>
        <w:r w:rsidR="00DA0EA3">
          <w:rPr>
            <w:noProof/>
            <w:webHidden/>
          </w:rPr>
          <w:fldChar w:fldCharType="end"/>
        </w:r>
      </w:hyperlink>
    </w:p>
    <w:p w14:paraId="072814AB" w14:textId="77777777" w:rsidR="00DA0EA3" w:rsidRDefault="00A14B44">
      <w:pPr>
        <w:pStyle w:val="TOC2"/>
        <w:tabs>
          <w:tab w:val="left" w:pos="660"/>
        </w:tabs>
        <w:rPr>
          <w:rFonts w:asciiTheme="minorHAnsi" w:eastAsiaTheme="minorEastAsia" w:hAnsiTheme="minorHAnsi" w:cstheme="minorBidi"/>
          <w:noProof/>
          <w:sz w:val="22"/>
          <w:szCs w:val="22"/>
        </w:rPr>
      </w:pPr>
      <w:hyperlink w:anchor="_Toc536194010" w:history="1">
        <w:r w:rsidR="00DA0EA3" w:rsidRPr="005C43AA">
          <w:rPr>
            <w:rStyle w:val="Hyperlink"/>
            <w:noProof/>
          </w:rPr>
          <w:t>2.2</w:t>
        </w:r>
        <w:r w:rsidR="00DA0EA3">
          <w:rPr>
            <w:rFonts w:asciiTheme="minorHAnsi" w:eastAsiaTheme="minorEastAsia" w:hAnsiTheme="minorHAnsi" w:cstheme="minorBidi"/>
            <w:noProof/>
            <w:sz w:val="22"/>
            <w:szCs w:val="22"/>
          </w:rPr>
          <w:tab/>
        </w:r>
        <w:r w:rsidR="00DA0EA3" w:rsidRPr="005C43AA">
          <w:rPr>
            <w:rStyle w:val="Hyperlink"/>
            <w:noProof/>
          </w:rPr>
          <w:t>Budgeted expenses and performance for outcome 2</w:t>
        </w:r>
        <w:r w:rsidR="00DA0EA3">
          <w:rPr>
            <w:noProof/>
            <w:webHidden/>
          </w:rPr>
          <w:tab/>
        </w:r>
        <w:r w:rsidR="00DA0EA3">
          <w:rPr>
            <w:noProof/>
            <w:webHidden/>
          </w:rPr>
          <w:fldChar w:fldCharType="begin"/>
        </w:r>
        <w:r w:rsidR="00DA0EA3">
          <w:rPr>
            <w:noProof/>
            <w:webHidden/>
          </w:rPr>
          <w:instrText xml:space="preserve"> PAGEREF _Toc536194010 \h </w:instrText>
        </w:r>
        <w:r w:rsidR="00DA0EA3">
          <w:rPr>
            <w:noProof/>
            <w:webHidden/>
          </w:rPr>
        </w:r>
        <w:r w:rsidR="00DA0EA3">
          <w:rPr>
            <w:noProof/>
            <w:webHidden/>
          </w:rPr>
          <w:fldChar w:fldCharType="separate"/>
        </w:r>
        <w:r w:rsidR="00F5003F">
          <w:rPr>
            <w:noProof/>
            <w:webHidden/>
          </w:rPr>
          <w:t>32</w:t>
        </w:r>
        <w:r w:rsidR="00DA0EA3">
          <w:rPr>
            <w:noProof/>
            <w:webHidden/>
          </w:rPr>
          <w:fldChar w:fldCharType="end"/>
        </w:r>
      </w:hyperlink>
    </w:p>
    <w:p w14:paraId="072814AC" w14:textId="77777777" w:rsidR="00DA0EA3" w:rsidRDefault="00A14B44">
      <w:pPr>
        <w:pStyle w:val="TOC1"/>
        <w:rPr>
          <w:rFonts w:asciiTheme="minorHAnsi" w:eastAsiaTheme="minorEastAsia" w:hAnsiTheme="minorHAnsi" w:cstheme="minorBidi"/>
          <w:b w:val="0"/>
          <w:noProof/>
          <w:sz w:val="22"/>
          <w:szCs w:val="22"/>
        </w:rPr>
      </w:pPr>
      <w:hyperlink w:anchor="_Toc536194011" w:history="1">
        <w:r w:rsidR="00DA0EA3" w:rsidRPr="005C43AA">
          <w:rPr>
            <w:rStyle w:val="Hyperlink"/>
            <w:noProof/>
          </w:rPr>
          <w:t>Section 3: Special account flows and budgeted financial statements</w:t>
        </w:r>
        <w:r w:rsidR="00DA0EA3">
          <w:rPr>
            <w:noProof/>
            <w:webHidden/>
          </w:rPr>
          <w:tab/>
        </w:r>
        <w:r w:rsidR="00DA0EA3">
          <w:rPr>
            <w:noProof/>
            <w:webHidden/>
          </w:rPr>
          <w:fldChar w:fldCharType="begin"/>
        </w:r>
        <w:r w:rsidR="00DA0EA3">
          <w:rPr>
            <w:noProof/>
            <w:webHidden/>
          </w:rPr>
          <w:instrText xml:space="preserve"> PAGEREF _Toc536194011 \h </w:instrText>
        </w:r>
        <w:r w:rsidR="00DA0EA3">
          <w:rPr>
            <w:noProof/>
            <w:webHidden/>
          </w:rPr>
        </w:r>
        <w:r w:rsidR="00DA0EA3">
          <w:rPr>
            <w:noProof/>
            <w:webHidden/>
          </w:rPr>
          <w:fldChar w:fldCharType="separate"/>
        </w:r>
        <w:r w:rsidR="00F5003F">
          <w:rPr>
            <w:noProof/>
            <w:webHidden/>
          </w:rPr>
          <w:t>40</w:t>
        </w:r>
        <w:r w:rsidR="00DA0EA3">
          <w:rPr>
            <w:noProof/>
            <w:webHidden/>
          </w:rPr>
          <w:fldChar w:fldCharType="end"/>
        </w:r>
      </w:hyperlink>
    </w:p>
    <w:p w14:paraId="072814AD" w14:textId="77777777" w:rsidR="00DA0EA3" w:rsidRDefault="00A14B44">
      <w:pPr>
        <w:pStyle w:val="TOC2"/>
        <w:tabs>
          <w:tab w:val="left" w:pos="660"/>
        </w:tabs>
        <w:rPr>
          <w:rFonts w:asciiTheme="minorHAnsi" w:eastAsiaTheme="minorEastAsia" w:hAnsiTheme="minorHAnsi" w:cstheme="minorBidi"/>
          <w:noProof/>
          <w:sz w:val="22"/>
          <w:szCs w:val="22"/>
        </w:rPr>
      </w:pPr>
      <w:hyperlink w:anchor="_Toc536194012" w:history="1">
        <w:r w:rsidR="00DA0EA3" w:rsidRPr="005C43AA">
          <w:rPr>
            <w:rStyle w:val="Hyperlink"/>
            <w:noProof/>
          </w:rPr>
          <w:t>3.1</w:t>
        </w:r>
        <w:r w:rsidR="00DA0EA3">
          <w:rPr>
            <w:rFonts w:asciiTheme="minorHAnsi" w:eastAsiaTheme="minorEastAsia" w:hAnsiTheme="minorHAnsi" w:cstheme="minorBidi"/>
            <w:noProof/>
            <w:sz w:val="22"/>
            <w:szCs w:val="22"/>
          </w:rPr>
          <w:tab/>
        </w:r>
        <w:r w:rsidR="00DA0EA3" w:rsidRPr="005C43AA">
          <w:rPr>
            <w:rStyle w:val="Hyperlink"/>
            <w:noProof/>
          </w:rPr>
          <w:t>Special account flows</w:t>
        </w:r>
        <w:r w:rsidR="00DA0EA3">
          <w:rPr>
            <w:noProof/>
            <w:webHidden/>
          </w:rPr>
          <w:tab/>
        </w:r>
        <w:r w:rsidR="00DA0EA3">
          <w:rPr>
            <w:noProof/>
            <w:webHidden/>
          </w:rPr>
          <w:fldChar w:fldCharType="begin"/>
        </w:r>
        <w:r w:rsidR="00DA0EA3">
          <w:rPr>
            <w:noProof/>
            <w:webHidden/>
          </w:rPr>
          <w:instrText xml:space="preserve"> PAGEREF _Toc536194012 \h </w:instrText>
        </w:r>
        <w:r w:rsidR="00DA0EA3">
          <w:rPr>
            <w:noProof/>
            <w:webHidden/>
          </w:rPr>
        </w:r>
        <w:r w:rsidR="00DA0EA3">
          <w:rPr>
            <w:noProof/>
            <w:webHidden/>
          </w:rPr>
          <w:fldChar w:fldCharType="separate"/>
        </w:r>
        <w:r w:rsidR="00F5003F">
          <w:rPr>
            <w:noProof/>
            <w:webHidden/>
          </w:rPr>
          <w:t>40</w:t>
        </w:r>
        <w:r w:rsidR="00DA0EA3">
          <w:rPr>
            <w:noProof/>
            <w:webHidden/>
          </w:rPr>
          <w:fldChar w:fldCharType="end"/>
        </w:r>
      </w:hyperlink>
    </w:p>
    <w:p w14:paraId="072814AE" w14:textId="77777777" w:rsidR="00DA0EA3" w:rsidRDefault="00A14B44">
      <w:pPr>
        <w:pStyle w:val="TOC2"/>
        <w:tabs>
          <w:tab w:val="left" w:pos="660"/>
        </w:tabs>
        <w:rPr>
          <w:rFonts w:asciiTheme="minorHAnsi" w:eastAsiaTheme="minorEastAsia" w:hAnsiTheme="minorHAnsi" w:cstheme="minorBidi"/>
          <w:noProof/>
          <w:sz w:val="22"/>
          <w:szCs w:val="22"/>
        </w:rPr>
      </w:pPr>
      <w:hyperlink w:anchor="_Toc536194013" w:history="1">
        <w:r w:rsidR="00DA0EA3" w:rsidRPr="005C43AA">
          <w:rPr>
            <w:rStyle w:val="Hyperlink"/>
            <w:noProof/>
          </w:rPr>
          <w:t>3.2</w:t>
        </w:r>
        <w:r w:rsidR="00DA0EA3">
          <w:rPr>
            <w:rFonts w:asciiTheme="minorHAnsi" w:eastAsiaTheme="minorEastAsia" w:hAnsiTheme="minorHAnsi" w:cstheme="minorBidi"/>
            <w:noProof/>
            <w:sz w:val="22"/>
            <w:szCs w:val="22"/>
          </w:rPr>
          <w:tab/>
        </w:r>
        <w:r w:rsidR="00DA0EA3" w:rsidRPr="005C43AA">
          <w:rPr>
            <w:rStyle w:val="Hyperlink"/>
            <w:noProof/>
          </w:rPr>
          <w:t>Budgeted financial statements</w:t>
        </w:r>
        <w:r w:rsidR="00DA0EA3">
          <w:rPr>
            <w:noProof/>
            <w:webHidden/>
          </w:rPr>
          <w:tab/>
        </w:r>
        <w:r w:rsidR="00DA0EA3">
          <w:rPr>
            <w:noProof/>
            <w:webHidden/>
          </w:rPr>
          <w:fldChar w:fldCharType="begin"/>
        </w:r>
        <w:r w:rsidR="00DA0EA3">
          <w:rPr>
            <w:noProof/>
            <w:webHidden/>
          </w:rPr>
          <w:instrText xml:space="preserve"> PAGEREF _Toc536194013 \h </w:instrText>
        </w:r>
        <w:r w:rsidR="00DA0EA3">
          <w:rPr>
            <w:noProof/>
            <w:webHidden/>
          </w:rPr>
        </w:r>
        <w:r w:rsidR="00DA0EA3">
          <w:rPr>
            <w:noProof/>
            <w:webHidden/>
          </w:rPr>
          <w:fldChar w:fldCharType="separate"/>
        </w:r>
        <w:r w:rsidR="00F5003F">
          <w:rPr>
            <w:noProof/>
            <w:webHidden/>
          </w:rPr>
          <w:t>42</w:t>
        </w:r>
        <w:r w:rsidR="00DA0EA3">
          <w:rPr>
            <w:noProof/>
            <w:webHidden/>
          </w:rPr>
          <w:fldChar w:fldCharType="end"/>
        </w:r>
      </w:hyperlink>
    </w:p>
    <w:p w14:paraId="072814AF" w14:textId="77777777" w:rsidR="00050FE6" w:rsidRDefault="00050FE6" w:rsidP="0035086F">
      <w:r>
        <w:fldChar w:fldCharType="end"/>
      </w:r>
    </w:p>
    <w:p w14:paraId="072814B0" w14:textId="77777777" w:rsidR="006F7895" w:rsidRPr="0035086F" w:rsidRDefault="006F7895" w:rsidP="0035086F"/>
    <w:p w14:paraId="072814B1" w14:textId="77777777" w:rsidR="0035086F" w:rsidRPr="0035086F" w:rsidRDefault="0035086F" w:rsidP="0035086F"/>
    <w:p w14:paraId="072814B2" w14:textId="77777777" w:rsidR="0035086F" w:rsidRPr="0035086F" w:rsidRDefault="0035086F" w:rsidP="0035086F">
      <w:pPr>
        <w:sectPr w:rsidR="0035086F" w:rsidRPr="0035086F" w:rsidSect="00115963">
          <w:headerReference w:type="first" r:id="rId47"/>
          <w:footerReference w:type="first" r:id="rId48"/>
          <w:type w:val="oddPage"/>
          <w:pgSz w:w="11907" w:h="16840" w:code="9"/>
          <w:pgMar w:top="2466" w:right="2098" w:bottom="2466" w:left="2098" w:header="1899" w:footer="1899" w:gutter="0"/>
          <w:cols w:space="720"/>
          <w:titlePg/>
        </w:sectPr>
      </w:pPr>
    </w:p>
    <w:p w14:paraId="072814B3" w14:textId="77777777" w:rsidR="00F51DAC" w:rsidRPr="00C612F5" w:rsidRDefault="00C612F5" w:rsidP="00E95DE7">
      <w:pPr>
        <w:pStyle w:val="Heading1-LVL2"/>
        <w:rPr>
          <w:lang w:val="en-AU"/>
        </w:rPr>
      </w:pPr>
      <w:bookmarkStart w:id="112" w:name="_Toc535941032"/>
      <w:bookmarkEnd w:id="103"/>
      <w:bookmarkEnd w:id="104"/>
      <w:bookmarkEnd w:id="105"/>
      <w:bookmarkEnd w:id="106"/>
      <w:bookmarkEnd w:id="107"/>
      <w:bookmarkEnd w:id="108"/>
      <w:r>
        <w:rPr>
          <w:lang w:val="en-AU"/>
        </w:rPr>
        <w:t>Department of Education and Training</w:t>
      </w:r>
      <w:bookmarkEnd w:id="112"/>
    </w:p>
    <w:p w14:paraId="072814B4" w14:textId="77777777" w:rsidR="0090206F" w:rsidRPr="00F045E6" w:rsidRDefault="0090206F" w:rsidP="00E41681">
      <w:pPr>
        <w:pStyle w:val="Heading2-TOC"/>
      </w:pPr>
      <w:bookmarkStart w:id="113" w:name="_Toc536194002"/>
      <w:bookmarkStart w:id="114" w:name="_Toc490972399"/>
      <w:bookmarkStart w:id="115" w:name="_Toc491014616"/>
      <w:bookmarkStart w:id="116" w:name="_Toc491014758"/>
      <w:bookmarkStart w:id="117" w:name="_Toc491014938"/>
      <w:bookmarkStart w:id="118" w:name="_Toc491015085"/>
      <w:bookmarkStart w:id="119" w:name="_Toc491029232"/>
      <w:bookmarkStart w:id="120" w:name="_Toc491030321"/>
      <w:bookmarkStart w:id="121" w:name="_Toc491030781"/>
      <w:bookmarkStart w:id="122" w:name="_Toc491031344"/>
      <w:bookmarkStart w:id="123" w:name="_Toc491031931"/>
      <w:bookmarkStart w:id="124" w:name="_Toc491032101"/>
      <w:bookmarkStart w:id="125" w:name="_Toc491032212"/>
      <w:bookmarkStart w:id="126" w:name="_Toc491032319"/>
      <w:bookmarkStart w:id="127" w:name="_Toc491771706"/>
      <w:bookmarkStart w:id="128" w:name="_Toc491773281"/>
      <w:bookmarkStart w:id="129" w:name="_Toc23559340"/>
      <w:bookmarkStart w:id="130" w:name="_Toc23559374"/>
      <w:bookmarkStart w:id="131" w:name="_Toc23559665"/>
      <w:bookmarkStart w:id="132" w:name="_Toc23560128"/>
      <w:bookmarkStart w:id="133" w:name="_Toc23563423"/>
      <w:bookmarkStart w:id="134" w:name="_Toc77998677"/>
      <w:bookmarkStart w:id="135" w:name="_Toc79399716"/>
      <w:bookmarkStart w:id="136" w:name="_Toc112211956"/>
      <w:bookmarkStart w:id="137" w:name="_Toc112212050"/>
      <w:bookmarkStart w:id="138" w:name="_Toc112137868"/>
      <w:bookmarkStart w:id="139" w:name="_Toc112137890"/>
      <w:bookmarkStart w:id="140" w:name="_Toc210646448"/>
      <w:bookmarkStart w:id="141" w:name="_Toc210698427"/>
      <w:bookmarkStart w:id="142" w:name="_Toc210703208"/>
      <w:bookmarkStart w:id="143" w:name="_Toc436624138"/>
      <w:bookmarkStart w:id="144" w:name="_Toc436625439"/>
      <w:bookmarkStart w:id="145" w:name="_Toc449255759"/>
      <w:bookmarkStart w:id="146" w:name="_Toc490972400"/>
      <w:bookmarkStart w:id="147" w:name="_Toc491014617"/>
      <w:bookmarkStart w:id="148" w:name="_Toc491014759"/>
      <w:bookmarkStart w:id="149" w:name="_Toc491014939"/>
      <w:bookmarkStart w:id="150" w:name="_Toc491015086"/>
      <w:bookmarkStart w:id="151" w:name="_Toc491029233"/>
      <w:bookmarkStart w:id="152" w:name="_Toc491030322"/>
      <w:bookmarkStart w:id="153" w:name="_Toc491030782"/>
      <w:bookmarkStart w:id="154" w:name="_Toc491031345"/>
      <w:bookmarkStart w:id="155" w:name="_Toc491031932"/>
      <w:bookmarkStart w:id="156" w:name="_Toc491032102"/>
      <w:bookmarkStart w:id="157" w:name="_Toc491032213"/>
      <w:bookmarkStart w:id="158" w:name="_Toc491032320"/>
      <w:bookmarkStart w:id="159" w:name="_Toc491771707"/>
      <w:bookmarkStart w:id="160" w:name="_Toc491773282"/>
      <w:bookmarkStart w:id="161" w:name="_Toc23559341"/>
      <w:bookmarkStart w:id="162" w:name="_Toc23559375"/>
      <w:bookmarkStart w:id="163" w:name="_Toc23559666"/>
      <w:bookmarkStart w:id="164" w:name="_Toc23560129"/>
      <w:bookmarkStart w:id="165" w:name="_Toc23563424"/>
      <w:bookmarkStart w:id="166" w:name="_Toc77998678"/>
      <w:bookmarkStart w:id="167" w:name="_Toc79406107"/>
      <w:bookmarkStart w:id="168" w:name="_Toc79467809"/>
      <w:bookmarkStart w:id="169" w:name="_Toc112211957"/>
      <w:bookmarkStart w:id="170" w:name="_Toc112212051"/>
      <w:bookmarkStart w:id="171" w:name="_Toc112137869"/>
      <w:bookmarkStart w:id="172" w:name="_Toc112137891"/>
      <w:bookmarkEnd w:id="109"/>
      <w:bookmarkEnd w:id="110"/>
      <w:bookmarkEnd w:id="111"/>
      <w:r w:rsidRPr="00F045E6">
        <w:t xml:space="preserve">Section 1: </w:t>
      </w:r>
      <w:r w:rsidR="00726A60" w:rsidRPr="00F045E6">
        <w:t>Entity</w:t>
      </w:r>
      <w:r w:rsidRPr="00F045E6">
        <w:t xml:space="preserve"> </w:t>
      </w:r>
      <w:r w:rsidR="002322E9" w:rsidRPr="00F045E6">
        <w:t>overview and resources</w:t>
      </w:r>
      <w:bookmarkEnd w:id="113"/>
    </w:p>
    <w:p w14:paraId="072814B5" w14:textId="77777777" w:rsidR="00F51DAC" w:rsidRPr="002322E9" w:rsidRDefault="00F51DAC" w:rsidP="00F51DAC">
      <w:pPr>
        <w:pStyle w:val="Heading3"/>
        <w:rPr>
          <w:lang w:val="en-AU"/>
        </w:rPr>
      </w:pPr>
      <w:bookmarkStart w:id="173" w:name="_Toc210703209"/>
      <w:bookmarkStart w:id="174" w:name="_Toc531094583"/>
      <w:bookmarkStart w:id="175" w:name="_Toc531095062"/>
      <w:bookmarkStart w:id="176" w:name="_Toc53619400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t>1.1</w:t>
      </w:r>
      <w:r>
        <w:tab/>
      </w:r>
      <w:bookmarkStart w:id="177" w:name="_Toc210646449"/>
      <w:bookmarkStart w:id="178" w:name="_Toc210698428"/>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4928FF">
        <w:t xml:space="preserve">Strategic </w:t>
      </w:r>
      <w:r w:rsidR="002322E9" w:rsidRPr="004928FF">
        <w:t>direction</w:t>
      </w:r>
      <w:bookmarkEnd w:id="173"/>
      <w:bookmarkEnd w:id="177"/>
      <w:bookmarkEnd w:id="178"/>
      <w:r w:rsidR="002322E9">
        <w:rPr>
          <w:lang w:val="en-AU"/>
        </w:rPr>
        <w:t xml:space="preserve"> statement</w:t>
      </w:r>
      <w:bookmarkEnd w:id="174"/>
      <w:bookmarkEnd w:id="175"/>
      <w:bookmarkEnd w:id="176"/>
    </w:p>
    <w:p w14:paraId="072814B6" w14:textId="77777777" w:rsidR="009B0CBD" w:rsidRDefault="009B0CBD" w:rsidP="009B0CBD">
      <w:bookmarkStart w:id="179" w:name="_Toc436624139"/>
      <w:bookmarkStart w:id="180" w:name="_Toc436625440"/>
      <w:bookmarkStart w:id="181" w:name="_Toc449255760"/>
      <w:r>
        <w:t xml:space="preserve">The Department of Education and Training is the Australian Government’s lead agency responsible for national policy and programs that </w:t>
      </w:r>
      <w:r w:rsidRPr="00C535C7">
        <w:t>create and strengthen access to</w:t>
      </w:r>
      <w:r>
        <w:t xml:space="preserve"> quality early childhood education and child care, preschool education, schooling, skills and training, higher education and research, and international education. </w:t>
      </w:r>
    </w:p>
    <w:p w14:paraId="072814B7" w14:textId="77777777" w:rsidR="009B0CBD" w:rsidRDefault="009B0CBD" w:rsidP="009B0CBD">
      <w:r>
        <w:t>The Government’s Mid</w:t>
      </w:r>
      <w:r>
        <w:noBreakHyphen/>
        <w:t xml:space="preserve">Year Economic and Fiscal </w:t>
      </w:r>
      <w:r w:rsidR="00B85346">
        <w:t>Outlook</w:t>
      </w:r>
      <w:r>
        <w:t xml:space="preserve"> (MYEFO) 2018–19, released on 17 December 2018, included a range of measures for the department to implement as part of delivering its purpose of ‘maximising opportunity and prosperity through national leadership on education and training’. </w:t>
      </w:r>
    </w:p>
    <w:p w14:paraId="072814B8" w14:textId="77777777" w:rsidR="009B0CBD" w:rsidRDefault="009B0CBD" w:rsidP="009B0CBD">
      <w:pPr>
        <w:pStyle w:val="Normal2"/>
        <w:rPr>
          <w:rFonts w:ascii="Times New Roman" w:hAnsi="Times New Roman"/>
        </w:rPr>
      </w:pPr>
      <w:r>
        <w:t xml:space="preserve">Building on the success of the Family Day Care (FDC) integrity measure, the Government is investing in </w:t>
      </w:r>
      <w:r w:rsidRPr="00CA114B">
        <w:rPr>
          <w:b/>
        </w:rPr>
        <w:t>further improving payment integrity</w:t>
      </w:r>
      <w:r>
        <w:t xml:space="preserve"> </w:t>
      </w:r>
      <w:r w:rsidRPr="00A44D11">
        <w:rPr>
          <w:b/>
        </w:rPr>
        <w:t>to family day care</w:t>
      </w:r>
      <w:r w:rsidRPr="00CA114B">
        <w:rPr>
          <w:b/>
        </w:rPr>
        <w:t xml:space="preserve"> services.</w:t>
      </w:r>
      <w:r>
        <w:rPr>
          <w:b/>
        </w:rPr>
        <w:t xml:space="preserve"> </w:t>
      </w:r>
      <w:r>
        <w:t>Through further targeted activities to address non</w:t>
      </w:r>
      <w:r>
        <w:noBreakHyphen/>
        <w:t xml:space="preserve">compliance and fraudulent behaviour in the FDC sector, the Government will achieve savings of $135.8 million over four years from 2018–19. This measure does not impact the support families will receive for legitimate care. </w:t>
      </w:r>
    </w:p>
    <w:p w14:paraId="072814B9" w14:textId="77777777" w:rsidR="009B0CBD" w:rsidRDefault="009B0CBD" w:rsidP="009B0CBD">
      <w:pPr>
        <w:pStyle w:val="Normal2"/>
        <w:rPr>
          <w:rFonts w:ascii="Times New Roman" w:hAnsi="Times New Roman"/>
        </w:rPr>
      </w:pPr>
      <w:r>
        <w:t xml:space="preserve">The Government will provide an additional $35.1 million over four years from 2018–19 to </w:t>
      </w:r>
      <w:r w:rsidRPr="00CA114B">
        <w:rPr>
          <w:b/>
        </w:rPr>
        <w:t xml:space="preserve">increase the </w:t>
      </w:r>
      <w:r w:rsidRPr="00CA114B">
        <w:rPr>
          <w:b/>
          <w:i/>
          <w:iCs/>
        </w:rPr>
        <w:t>In Home Care</w:t>
      </w:r>
      <w:r w:rsidRPr="00CA114B">
        <w:rPr>
          <w:b/>
        </w:rPr>
        <w:t xml:space="preserve"> (IHC) program's family hourly rate cap</w:t>
      </w:r>
      <w:r>
        <w:t xml:space="preserve"> from $25.48 to $32.00 and to increase the number of IHC places from 3,000 to 3,200, commencing from 1 January 2019. These changes will help to improve families' access to affordable IHC services, based on the latest available data. </w:t>
      </w:r>
    </w:p>
    <w:p w14:paraId="072814BA" w14:textId="77777777" w:rsidR="009B0CBD" w:rsidRDefault="009B0CBD" w:rsidP="009B0CBD">
      <w:pPr>
        <w:pStyle w:val="Normal2"/>
        <w:spacing w:line="240" w:lineRule="exact"/>
        <w:rPr>
          <w:rFonts w:ascii="Times New Roman" w:hAnsi="Times New Roman"/>
        </w:rPr>
      </w:pPr>
      <w:r>
        <w:t xml:space="preserve">The Government will </w:t>
      </w:r>
      <w:r w:rsidRPr="00CA114B">
        <w:rPr>
          <w:b/>
        </w:rPr>
        <w:t>contribute to the costs of implementing national policy initiatives</w:t>
      </w:r>
      <w:r>
        <w:t xml:space="preserve"> developed with the states and territories to support the implementation of the National School Reform Agreement. The initiatives will focus on strategic reform in areas that will have the most impact on student achievement and school improvement, to support every child to realise their full learning potential. The National School Reform Agreement, developed through the COAG Education Council, has been informed by recommendations of the </w:t>
      </w:r>
      <w:r>
        <w:rPr>
          <w:i/>
          <w:iCs/>
        </w:rPr>
        <w:t>Review to Achieve Educational Excellence in Australian Schools</w:t>
      </w:r>
      <w:r>
        <w:t xml:space="preserve">, led by Mr David Gonski AC. </w:t>
      </w:r>
    </w:p>
    <w:p w14:paraId="072814BB" w14:textId="77777777" w:rsidR="009B0CBD" w:rsidRDefault="009B0CBD" w:rsidP="009B0CBD">
      <w:pPr>
        <w:pStyle w:val="Normal2"/>
      </w:pPr>
      <w:r>
        <w:t xml:space="preserve">The Government will provide $1.2 billion over four years from 2018–19 to implement recommendations of the National School Resourcing Board's </w:t>
      </w:r>
      <w:r>
        <w:rPr>
          <w:i/>
          <w:iCs/>
        </w:rPr>
        <w:t>Review of the socio</w:t>
      </w:r>
      <w:r>
        <w:noBreakHyphen/>
      </w:r>
      <w:r>
        <w:rPr>
          <w:i/>
          <w:iCs/>
        </w:rPr>
        <w:t>economic status score methodology</w:t>
      </w:r>
      <w:r>
        <w:t>. This will help ensure funding to non</w:t>
      </w:r>
      <w:r>
        <w:noBreakHyphen/>
        <w:t xml:space="preserve">government schools flows to support students who need it most. </w:t>
      </w:r>
    </w:p>
    <w:p w14:paraId="072814BC" w14:textId="77777777" w:rsidR="009B0CBD" w:rsidRDefault="009B0CBD" w:rsidP="009B0CBD">
      <w:pPr>
        <w:pStyle w:val="Normal2"/>
        <w:keepNext/>
        <w:rPr>
          <w:rFonts w:ascii="Times New Roman" w:hAnsi="Times New Roman"/>
        </w:rPr>
      </w:pPr>
      <w:r>
        <w:t>The measure includes:</w:t>
      </w:r>
    </w:p>
    <w:p w14:paraId="072814BD" w14:textId="77777777" w:rsidR="009B0CBD" w:rsidRDefault="009B0CBD" w:rsidP="009B0CBD">
      <w:pPr>
        <w:pStyle w:val="Bullet"/>
        <w:keepLines/>
        <w:numPr>
          <w:ilvl w:val="0"/>
          <w:numId w:val="42"/>
        </w:numPr>
      </w:pPr>
      <w:r>
        <w:t>$3.2 billion over 11 years from 2019</w:t>
      </w:r>
      <w:r>
        <w:rPr>
          <w:lang w:val="en-AU"/>
        </w:rPr>
        <w:t>–</w:t>
      </w:r>
      <w:r>
        <w:t>20 to introduce, from the 2020 school year, a fairer and more equitable method for calculating Commonwealth funding for non</w:t>
      </w:r>
      <w:r>
        <w:rPr>
          <w:lang w:val="en-AU"/>
        </w:rPr>
        <w:noBreakHyphen/>
      </w:r>
      <w:r>
        <w:t>government schools, which uses parent income to measure a school community's capacity to contribute to their school's costs</w:t>
      </w:r>
    </w:p>
    <w:p w14:paraId="072814BE" w14:textId="77777777" w:rsidR="009B0CBD" w:rsidRDefault="009B0CBD" w:rsidP="009B0CBD">
      <w:pPr>
        <w:pStyle w:val="Bullet"/>
        <w:keepLines/>
        <w:numPr>
          <w:ilvl w:val="0"/>
          <w:numId w:val="42"/>
        </w:numPr>
      </w:pPr>
      <w:r>
        <w:t>$170.8 million over two years from 2018</w:t>
      </w:r>
      <w:r>
        <w:rPr>
          <w:lang w:val="en-AU"/>
        </w:rPr>
        <w:t>–</w:t>
      </w:r>
      <w:r>
        <w:t>19 to provide funding certainty for non</w:t>
      </w:r>
      <w:r>
        <w:rPr>
          <w:lang w:val="en-AU"/>
        </w:rPr>
        <w:noBreakHyphen/>
      </w:r>
      <w:r>
        <w:t>government schools for the 2019 school year</w:t>
      </w:r>
    </w:p>
    <w:p w14:paraId="072814BF" w14:textId="77777777" w:rsidR="009B0CBD" w:rsidRDefault="009B0CBD" w:rsidP="009B0CBD">
      <w:pPr>
        <w:pStyle w:val="Bullet"/>
        <w:keepLines/>
        <w:numPr>
          <w:ilvl w:val="0"/>
          <w:numId w:val="42"/>
        </w:numPr>
        <w:rPr>
          <w:rFonts w:ascii="Times New Roman" w:hAnsi="Times New Roman"/>
        </w:rPr>
      </w:pPr>
      <w:r>
        <w:t>$1.2 billion over 10 years from 2020</w:t>
      </w:r>
      <w:r>
        <w:rPr>
          <w:lang w:val="en-AU"/>
        </w:rPr>
        <w:t>–</w:t>
      </w:r>
      <w:r>
        <w:t>21 to establish a new fund to address specific challenges in the non</w:t>
      </w:r>
      <w:r>
        <w:rPr>
          <w:lang w:val="en-AU"/>
        </w:rPr>
        <w:noBreakHyphen/>
      </w:r>
      <w:r>
        <w:t xml:space="preserve">government school sector, such as </w:t>
      </w:r>
      <w:r>
        <w:rPr>
          <w:lang w:val="en-AU"/>
        </w:rPr>
        <w:t>strengthening outcomes for educationally disadvantaged schools and student</w:t>
      </w:r>
      <w:r w:rsidR="00B85346">
        <w:rPr>
          <w:lang w:val="en-AU"/>
        </w:rPr>
        <w:t>s</w:t>
      </w:r>
      <w:r>
        <w:rPr>
          <w:lang w:val="en-AU"/>
        </w:rPr>
        <w:t>, supporting student wellbeing, and providing affordable choice for parents.</w:t>
      </w:r>
      <w:r>
        <w:t xml:space="preserve"> </w:t>
      </w:r>
    </w:p>
    <w:p w14:paraId="072814C0" w14:textId="77777777" w:rsidR="009B0CBD" w:rsidRDefault="009B0CBD" w:rsidP="009B0CBD">
      <w:pPr>
        <w:pStyle w:val="Normal2"/>
      </w:pPr>
      <w:r>
        <w:t xml:space="preserve">The Government will provide </w:t>
      </w:r>
      <w:r w:rsidRPr="00CA114B">
        <w:rPr>
          <w:b/>
        </w:rPr>
        <w:t>additional support for students</w:t>
      </w:r>
      <w:r>
        <w:t xml:space="preserve"> with $20.0 million over four years from 2018–19 to support student achievement and school improvement, particularly in disadvantaged communities including those in remote and regional locations. </w:t>
      </w:r>
    </w:p>
    <w:p w14:paraId="072814C1" w14:textId="77777777" w:rsidR="009B0CBD" w:rsidRDefault="009B0CBD" w:rsidP="009B0CBD">
      <w:pPr>
        <w:pStyle w:val="Normal2"/>
        <w:rPr>
          <w:rFonts w:ascii="Times New Roman" w:hAnsi="Times New Roman"/>
        </w:rPr>
      </w:pPr>
      <w:r>
        <w:t>This includes funding to</w:t>
      </w:r>
      <w:r w:rsidR="00B85346">
        <w:t>:</w:t>
      </w:r>
      <w:r>
        <w:t xml:space="preserve"> non</w:t>
      </w:r>
      <w:r>
        <w:noBreakHyphen/>
        <w:t>government distance education schools, non</w:t>
      </w:r>
      <w:r>
        <w:noBreakHyphen/>
        <w:t>government schools experiencing unforeseen short</w:t>
      </w:r>
      <w:r>
        <w:noBreakHyphen/>
        <w:t xml:space="preserve">term financial difficulties, to extend the </w:t>
      </w:r>
      <w:r>
        <w:rPr>
          <w:i/>
          <w:iCs/>
        </w:rPr>
        <w:t>Flexible Literacy for Remote Primary Schools Program</w:t>
      </w:r>
      <w:r>
        <w:t xml:space="preserve"> pilot into the 2019 school year and for Music Australia to continue the music education program </w:t>
      </w:r>
      <w:r>
        <w:rPr>
          <w:i/>
          <w:iCs/>
        </w:rPr>
        <w:t>Music Count Us In</w:t>
      </w:r>
      <w:r>
        <w:t xml:space="preserve"> in the 2019 school year.</w:t>
      </w:r>
    </w:p>
    <w:p w14:paraId="072814C2" w14:textId="77777777" w:rsidR="009B0CBD" w:rsidRDefault="009B0CBD" w:rsidP="009B0CBD">
      <w:pPr>
        <w:pStyle w:val="Normal2"/>
        <w:spacing w:line="240" w:lineRule="exact"/>
        <w:rPr>
          <w:rFonts w:ascii="Times New Roman" w:hAnsi="Times New Roman"/>
        </w:rPr>
      </w:pPr>
      <w:r>
        <w:t xml:space="preserve">The Government will adjust the growth in funding available under the Research Block Grants scheme, achieving savings of $328.5 million over four years from 2018–19. The Research Block Grants scheme will provide $1.9 billion in 2019, and will continue to increase on an annual basis reaching $2.0 billion in 2022. </w:t>
      </w:r>
    </w:p>
    <w:p w14:paraId="072814C3" w14:textId="77777777" w:rsidR="009B0CBD" w:rsidRDefault="009B0CBD" w:rsidP="009B0CBD">
      <w:pPr>
        <w:pStyle w:val="Normal2"/>
        <w:rPr>
          <w:rFonts w:ascii="Times New Roman" w:hAnsi="Times New Roman"/>
        </w:rPr>
      </w:pPr>
      <w:r>
        <w:t>The Government will remove the 25 per cent FEE</w:t>
      </w:r>
      <w:r>
        <w:noBreakHyphen/>
        <w:t xml:space="preserve">HELP loan fee applied to students studying undergraduate courses at Table B (private) universities under the </w:t>
      </w:r>
      <w:r>
        <w:rPr>
          <w:i/>
          <w:iCs/>
        </w:rPr>
        <w:t>Higher Education Support Act 2003</w:t>
      </w:r>
      <w:r>
        <w:t xml:space="preserve">, for loans made on or after 1 January 2019, to align with student loan arrangements for students studying at Table A (public) universities. </w:t>
      </w:r>
    </w:p>
    <w:p w14:paraId="072814C4" w14:textId="77777777" w:rsidR="009B0CBD" w:rsidRDefault="009B0CBD" w:rsidP="009B0CBD">
      <w:pPr>
        <w:pStyle w:val="Normal2"/>
        <w:rPr>
          <w:rFonts w:ascii="Times New Roman" w:hAnsi="Times New Roman"/>
        </w:rPr>
      </w:pPr>
      <w:r>
        <w:t xml:space="preserve">The Government will provide $134.8 million over four years from 2018–19 to </w:t>
      </w:r>
      <w:r w:rsidRPr="00CA114B">
        <w:rPr>
          <w:b/>
        </w:rPr>
        <w:t>strengthen higher education enrolment in regional Australia</w:t>
      </w:r>
      <w:r>
        <w:t xml:space="preserve"> by funding additional study places, scholarships and enhanced facilities to increase accessibility. </w:t>
      </w:r>
    </w:p>
    <w:p w14:paraId="072814C5" w14:textId="77777777" w:rsidR="009B0CBD" w:rsidRDefault="009B0CBD" w:rsidP="009B0CBD">
      <w:pPr>
        <w:pStyle w:val="Normal2"/>
        <w:rPr>
          <w:rFonts w:ascii="Times New Roman" w:hAnsi="Times New Roman"/>
        </w:rPr>
      </w:pPr>
      <w:r>
        <w:t xml:space="preserve">This measure includes $92.5 million over four years from 2018–19 to support more students at five regionally focused universities: the University of the Sunshine Coast, James Cook University, the University of Newcastle, Central Queensland University and Federation University Australia. </w:t>
      </w:r>
    </w:p>
    <w:p w14:paraId="072814C6" w14:textId="77777777" w:rsidR="009B0CBD" w:rsidRDefault="009B0CBD" w:rsidP="009B0CBD">
      <w:pPr>
        <w:pStyle w:val="Normal2"/>
        <w:keepNext/>
        <w:rPr>
          <w:rFonts w:ascii="Times New Roman" w:hAnsi="Times New Roman"/>
        </w:rPr>
      </w:pPr>
      <w:r>
        <w:t xml:space="preserve">This measure also includes $42.3 million over four years from 2018–19 to provide: </w:t>
      </w:r>
    </w:p>
    <w:p w14:paraId="072814C7" w14:textId="77777777" w:rsidR="009B0CBD" w:rsidRDefault="009B0CBD" w:rsidP="009B0CBD">
      <w:pPr>
        <w:pStyle w:val="Bullet"/>
        <w:keepLines/>
        <w:numPr>
          <w:ilvl w:val="0"/>
          <w:numId w:val="42"/>
        </w:numPr>
      </w:pPr>
      <w:r>
        <w:t>an additional 1,955 scholarships in 2019, valued at up to $18,000 each, for students undertaking Science, Technology, Engineering, Mathematics, Health and Agriculture tertiary qualifications</w:t>
      </w:r>
    </w:p>
    <w:p w14:paraId="072814C8" w14:textId="77777777" w:rsidR="009B0CBD" w:rsidRDefault="009B0CBD" w:rsidP="009B0CBD">
      <w:pPr>
        <w:pStyle w:val="Bullet"/>
        <w:keepLines/>
        <w:numPr>
          <w:ilvl w:val="0"/>
          <w:numId w:val="42"/>
        </w:numPr>
      </w:pPr>
      <w:r>
        <w:t>support for additional Regional Study Hubs across a range of locations to improve access to higher education for students from rural and remote Australia</w:t>
      </w:r>
    </w:p>
    <w:p w14:paraId="072814C9" w14:textId="77777777" w:rsidR="009B0CBD" w:rsidRDefault="009B0CBD" w:rsidP="009B0CBD">
      <w:pPr>
        <w:pStyle w:val="Bullet"/>
        <w:keepLines/>
        <w:numPr>
          <w:ilvl w:val="0"/>
          <w:numId w:val="42"/>
        </w:numPr>
        <w:rPr>
          <w:rFonts w:ascii="Times New Roman" w:hAnsi="Times New Roman"/>
        </w:rPr>
      </w:pPr>
      <w:r>
        <w:t xml:space="preserve">support for the development of a National Regional, Rural and Remote Higher Education Strategy, as part of the Government's response to Professor John Halsey's </w:t>
      </w:r>
      <w:r w:rsidRPr="00FD724F">
        <w:rPr>
          <w:i/>
        </w:rPr>
        <w:t>Independent Review into Regional, Rural and Remote Education</w:t>
      </w:r>
      <w:r>
        <w:t xml:space="preserve">. </w:t>
      </w:r>
    </w:p>
    <w:p w14:paraId="072814CA" w14:textId="77777777" w:rsidR="009B0CBD" w:rsidRDefault="009B0CBD" w:rsidP="009B0CBD">
      <w:pPr>
        <w:pStyle w:val="Normal2"/>
        <w:rPr>
          <w:rFonts w:ascii="Times New Roman" w:hAnsi="Times New Roman"/>
        </w:rPr>
      </w:pPr>
      <w:r>
        <w:t xml:space="preserve">The Government will provide $40.0 million over four years from 2018–19 (including $0.2 million in capital funding in 2018–19) to </w:t>
      </w:r>
      <w:r w:rsidRPr="00C43247">
        <w:rPr>
          <w:b/>
        </w:rPr>
        <w:t>increase support for Australian Apprenticeships</w:t>
      </w:r>
      <w:r>
        <w:t xml:space="preserve">. The measure includes: </w:t>
      </w:r>
    </w:p>
    <w:p w14:paraId="072814CB" w14:textId="77777777" w:rsidR="009B0CBD" w:rsidRDefault="009B0CBD" w:rsidP="009B0CBD">
      <w:pPr>
        <w:pStyle w:val="Bullet"/>
        <w:keepLines/>
        <w:numPr>
          <w:ilvl w:val="0"/>
          <w:numId w:val="42"/>
        </w:numPr>
      </w:pPr>
      <w:r>
        <w:t>$27.6 million over four years from 2018</w:t>
      </w:r>
      <w:r>
        <w:rPr>
          <w:lang w:val="en-AU"/>
        </w:rPr>
        <w:t>–</w:t>
      </w:r>
      <w:r>
        <w:t xml:space="preserve">19 (and $15.3 million per year ongoing) to extend the eligibility for the </w:t>
      </w:r>
      <w:r>
        <w:rPr>
          <w:i/>
          <w:iCs/>
        </w:rPr>
        <w:t>Support for Adult Australian Apprentices Incentive</w:t>
      </w:r>
      <w:r>
        <w:t xml:space="preserve"> to apprentices aged 21 years and over (the current eligible age is 25 years and over)</w:t>
      </w:r>
    </w:p>
    <w:p w14:paraId="072814CC" w14:textId="77777777" w:rsidR="009B0CBD" w:rsidRDefault="009B0CBD" w:rsidP="009B0CBD">
      <w:pPr>
        <w:pStyle w:val="Bullet"/>
        <w:keepLines/>
        <w:numPr>
          <w:ilvl w:val="0"/>
          <w:numId w:val="42"/>
        </w:numPr>
      </w:pPr>
      <w:r>
        <w:t>$5.4 million over four years from 2018</w:t>
      </w:r>
      <w:r>
        <w:rPr>
          <w:lang w:val="en-AU"/>
        </w:rPr>
        <w:t>–</w:t>
      </w:r>
      <w:r>
        <w:t>19 (and $1.9 million per year ongoing) to ensure the ongoing delivery of the Integrated Information Service (IIS) supporting Australian apprenticeships and traineeships. The IIS provides up</w:t>
      </w:r>
      <w:r>
        <w:rPr>
          <w:lang w:val="en-AU"/>
        </w:rPr>
        <w:noBreakHyphen/>
      </w:r>
      <w:r>
        <w:t>to</w:t>
      </w:r>
      <w:r>
        <w:rPr>
          <w:lang w:val="en-AU"/>
        </w:rPr>
        <w:noBreakHyphen/>
      </w:r>
      <w:r>
        <w:t>date and accurate information on over 1,300 qualifications and other vital information to assist apprentices, employers and key stakeholders</w:t>
      </w:r>
    </w:p>
    <w:p w14:paraId="072814CD" w14:textId="77777777" w:rsidR="009B0CBD" w:rsidRDefault="009B0CBD" w:rsidP="009B0CBD">
      <w:pPr>
        <w:pStyle w:val="Bullet"/>
        <w:keepLines/>
        <w:numPr>
          <w:ilvl w:val="0"/>
          <w:numId w:val="42"/>
        </w:numPr>
        <w:rPr>
          <w:rFonts w:ascii="Times New Roman" w:hAnsi="Times New Roman"/>
        </w:rPr>
      </w:pPr>
      <w:r>
        <w:rPr>
          <w:lang w:val="en-AU"/>
        </w:rPr>
        <w:t>$</w:t>
      </w:r>
      <w:r>
        <w:t>5.4 million over four years from 2018</w:t>
      </w:r>
      <w:r>
        <w:rPr>
          <w:lang w:val="en-AU"/>
        </w:rPr>
        <w:t>–</w:t>
      </w:r>
      <w:r>
        <w:t>19 (and $1.9 million per year ongoing) for WorldSkills Australia, to support Australia</w:t>
      </w:r>
      <w:r w:rsidRPr="003E7807">
        <w:t>’</w:t>
      </w:r>
      <w:r>
        <w:t>s participation in international skills competitions, and raise the status of vocational education and training (VET) as a potential</w:t>
      </w:r>
      <w:r>
        <w:rPr>
          <w:lang w:val="en-AU"/>
        </w:rPr>
        <w:t xml:space="preserve"> </w:t>
      </w:r>
      <w:r>
        <w:t xml:space="preserve">career pathway. </w:t>
      </w:r>
    </w:p>
    <w:p w14:paraId="072814CE" w14:textId="77777777" w:rsidR="009B0CBD" w:rsidRDefault="009B0CBD" w:rsidP="009B0CBD">
      <w:pPr>
        <w:pStyle w:val="Normal2"/>
        <w:rPr>
          <w:rFonts w:ascii="Times New Roman" w:hAnsi="Times New Roman"/>
        </w:rPr>
      </w:pPr>
      <w:r>
        <w:t xml:space="preserve">This measure also includes support to conduct an independent, expert review of Australia's VET sector. The review will be conducted by the Hon Steven Joyce, former New Zealand Minister for Tertiary Education, Skills and Employment and Minister of Finance, supported by a taskforce and $1.5 million in 2018–19 in the Department of the Prime Minister and Cabinet. </w:t>
      </w:r>
    </w:p>
    <w:p w14:paraId="072814CF" w14:textId="77777777" w:rsidR="009B0CBD" w:rsidRDefault="009B0CBD" w:rsidP="009B0CBD">
      <w:pPr>
        <w:pStyle w:val="Normal2"/>
        <w:rPr>
          <w:rFonts w:ascii="Times New Roman" w:hAnsi="Times New Roman"/>
        </w:rPr>
      </w:pPr>
      <w:r>
        <w:t xml:space="preserve">The Government will provide $4.7 million in 2018–19 to </w:t>
      </w:r>
      <w:r w:rsidRPr="00CA114B">
        <w:rPr>
          <w:b/>
        </w:rPr>
        <w:t>support growing job demands in regional Tasmania and Caboolture</w:t>
      </w:r>
      <w:r>
        <w:t xml:space="preserve">. Funding will include: </w:t>
      </w:r>
    </w:p>
    <w:p w14:paraId="072814D0" w14:textId="77777777" w:rsidR="009B0CBD" w:rsidRDefault="009B0CBD" w:rsidP="009B0CBD">
      <w:pPr>
        <w:pStyle w:val="Bullet"/>
        <w:keepLines/>
        <w:numPr>
          <w:ilvl w:val="0"/>
          <w:numId w:val="42"/>
        </w:numPr>
      </w:pPr>
      <w:r>
        <w:t>$3.9 million for the North</w:t>
      </w:r>
      <w:r>
        <w:rPr>
          <w:lang w:val="en-AU"/>
        </w:rPr>
        <w:noBreakHyphen/>
      </w:r>
      <w:r>
        <w:t>West Tasmania Job Ready Generation Package, to ensure the region has the skilled workers it needs to meet growing job demands in regional Tasmania's strengthening economy</w:t>
      </w:r>
    </w:p>
    <w:p w14:paraId="072814D1" w14:textId="77777777" w:rsidR="009B0CBD" w:rsidRDefault="009B0CBD" w:rsidP="009B0CBD">
      <w:pPr>
        <w:pStyle w:val="Bullet"/>
        <w:keepLines/>
        <w:numPr>
          <w:ilvl w:val="0"/>
          <w:numId w:val="42"/>
        </w:numPr>
        <w:rPr>
          <w:rFonts w:ascii="Times New Roman" w:hAnsi="Times New Roman"/>
        </w:rPr>
      </w:pPr>
      <w:r>
        <w:t xml:space="preserve">$0.8 million to establish and support a new Advanced Welding Training Centre in Caboolture, Queensland. </w:t>
      </w:r>
    </w:p>
    <w:p w14:paraId="072814D2" w14:textId="77777777" w:rsidR="009B0CBD" w:rsidRPr="001D5B13" w:rsidRDefault="009B0CBD" w:rsidP="009B0CBD">
      <w:r>
        <w:t xml:space="preserve">The Government will provide </w:t>
      </w:r>
      <w:r w:rsidRPr="00CA114B">
        <w:rPr>
          <w:b/>
        </w:rPr>
        <w:t>additional student protection</w:t>
      </w:r>
      <w:r>
        <w:t xml:space="preserve"> by implementing a new remedy mechanism for students who incurred VET FEE</w:t>
      </w:r>
      <w:r>
        <w:noBreakHyphen/>
        <w:t xml:space="preserve">HELP loans scheme debts following inappropriate behaviour by VET providers, and </w:t>
      </w:r>
      <w:r w:rsidRPr="00CA114B">
        <w:rPr>
          <w:b/>
        </w:rPr>
        <w:t>new tuition protection schemes</w:t>
      </w:r>
      <w:r>
        <w:t xml:space="preserve"> to deliver long</w:t>
      </w:r>
      <w:r>
        <w:noBreakHyphen/>
        <w:t>term tuition assurance services to support students with VET Student Loans (VSL) and non</w:t>
      </w:r>
      <w:r>
        <w:noBreakHyphen/>
        <w:t>university higher education FEE</w:t>
      </w:r>
      <w:r>
        <w:noBreakHyphen/>
        <w:t>HELP loans.</w:t>
      </w:r>
    </w:p>
    <w:p w14:paraId="072814D3" w14:textId="77777777" w:rsidR="009B0CBD" w:rsidRDefault="009B0CBD" w:rsidP="009B0CBD">
      <w:pPr>
        <w:pStyle w:val="Normal2"/>
        <w:rPr>
          <w:rFonts w:ascii="Times New Roman" w:hAnsi="Times New Roman"/>
        </w:rPr>
      </w:pPr>
      <w:r>
        <w:t xml:space="preserve">The Government will provide $13.5 million in 2018–19 to the University of New South Wales to support the </w:t>
      </w:r>
      <w:r w:rsidRPr="00C43247">
        <w:rPr>
          <w:b/>
        </w:rPr>
        <w:t>establishment of the Howard Library</w:t>
      </w:r>
      <w:r>
        <w:t xml:space="preserve"> within the Museum of Australian Democracy (MoAD) at Old Parliament House. Complementing the MoAD's existing collections, the library will support learning, research and the public’s understanding of Australian democracy by including a collection of official papers and display items from the period when the Hon John Howard OM AC was Prime Minister. </w:t>
      </w:r>
    </w:p>
    <w:p w14:paraId="072814D4" w14:textId="77777777" w:rsidR="00F51DAC" w:rsidRPr="009B0CBD" w:rsidRDefault="009B0CBD" w:rsidP="009B0CBD">
      <w:r>
        <w:t xml:space="preserve">For further information on the resourcing impact of MYEFO and other measures, refer to </w:t>
      </w:r>
      <w:r>
        <w:rPr>
          <w:i/>
        </w:rPr>
        <w:t>Table 1.2: Entity 2018–19 measures since Budget</w:t>
      </w:r>
      <w:r>
        <w:t xml:space="preserve"> and </w:t>
      </w:r>
      <w:r>
        <w:rPr>
          <w:i/>
        </w:rPr>
        <w:t>Table 1.3: Additional estimates and other variations to outcomes since 2018–19 Budget</w:t>
      </w:r>
      <w:r>
        <w:t>.</w:t>
      </w:r>
    </w:p>
    <w:p w14:paraId="072814D5" w14:textId="77777777" w:rsidR="0086357C" w:rsidRDefault="0086357C">
      <w:pPr>
        <w:spacing w:after="0" w:line="240" w:lineRule="auto"/>
        <w:jc w:val="left"/>
        <w:rPr>
          <w:rFonts w:ascii="Arial" w:hAnsi="Arial"/>
          <w:b/>
          <w:smallCaps/>
          <w:sz w:val="26"/>
          <w:lang w:val="x-none"/>
        </w:rPr>
      </w:pPr>
      <w:bookmarkStart w:id="182" w:name="_Toc210703210"/>
      <w:bookmarkStart w:id="183" w:name="_Toc531094584"/>
      <w:bookmarkStart w:id="184" w:name="_Toc531095063"/>
      <w:r>
        <w:br w:type="page"/>
      </w:r>
    </w:p>
    <w:p w14:paraId="072814D6" w14:textId="77777777" w:rsidR="00F51DAC" w:rsidRPr="004928FF" w:rsidRDefault="00F51DAC" w:rsidP="00F51DAC">
      <w:pPr>
        <w:pStyle w:val="Heading3"/>
      </w:pPr>
      <w:bookmarkStart w:id="185" w:name="_Toc536194004"/>
      <w:r>
        <w:t>1.2</w:t>
      </w:r>
      <w:bookmarkEnd w:id="182"/>
      <w:r>
        <w:tab/>
      </w:r>
      <w:bookmarkStart w:id="186" w:name="_Toc490972403"/>
      <w:bookmarkStart w:id="187" w:name="_Toc491014620"/>
      <w:bookmarkStart w:id="188" w:name="_Toc491014762"/>
      <w:bookmarkStart w:id="189" w:name="_Toc491014942"/>
      <w:bookmarkStart w:id="190" w:name="_Toc491015089"/>
      <w:bookmarkStart w:id="191" w:name="_Toc491032105"/>
      <w:bookmarkEnd w:id="179"/>
      <w:bookmarkEnd w:id="180"/>
      <w:bookmarkEnd w:id="181"/>
      <w:r w:rsidR="00726A60">
        <w:t>Entity</w:t>
      </w:r>
      <w:r>
        <w:t xml:space="preserve"> </w:t>
      </w:r>
      <w:r w:rsidR="002322E9">
        <w:t>resource statement</w:t>
      </w:r>
      <w:bookmarkEnd w:id="183"/>
      <w:bookmarkEnd w:id="184"/>
      <w:bookmarkEnd w:id="185"/>
    </w:p>
    <w:p w14:paraId="072814D7" w14:textId="77777777" w:rsidR="00F51DAC" w:rsidRPr="00557CCF" w:rsidRDefault="00F51DAC" w:rsidP="00F51DAC">
      <w:r>
        <w:t xml:space="preserve">The </w:t>
      </w:r>
      <w:r w:rsidR="00726A60">
        <w:t>Entity</w:t>
      </w:r>
      <w:r>
        <w:t xml:space="preserve"> Resource Statement details the resourcing for </w:t>
      </w:r>
      <w:r w:rsidR="00AA65E9">
        <w:t>the Department of Education and Training</w:t>
      </w:r>
      <w:r>
        <w:t xml:space="preserve"> at Additional Estimates</w:t>
      </w:r>
      <w:r w:rsidR="00E15CF3">
        <w:t xml:space="preserve">. </w:t>
      </w:r>
      <w:r>
        <w:t xml:space="preserve">Table 1.1 outlines the total resourcing available from all sources for the </w:t>
      </w:r>
      <w:r w:rsidR="00A1234B">
        <w:t>201</w:t>
      </w:r>
      <w:r w:rsidR="00097F41">
        <w:t>8</w:t>
      </w:r>
      <w:r w:rsidR="00AA65E9">
        <w:t>–</w:t>
      </w:r>
      <w:r w:rsidR="002D1B14">
        <w:t>1</w:t>
      </w:r>
      <w:r w:rsidR="00097F41">
        <w:t>9</w:t>
      </w:r>
      <w:r>
        <w:t xml:space="preserve"> Budget year, including variations through </w:t>
      </w:r>
      <w:r w:rsidRPr="00B94BE6">
        <w:t>Appropriation Bill</w:t>
      </w:r>
      <w:r w:rsidR="00A156A3">
        <w:t>s</w:t>
      </w:r>
      <w:r w:rsidRPr="00B94BE6">
        <w:t xml:space="preserve"> No.</w:t>
      </w:r>
      <w:r w:rsidR="00B7550E" w:rsidRPr="00B94BE6">
        <w:t xml:space="preserve"> </w:t>
      </w:r>
      <w:r w:rsidRPr="00B94BE6">
        <w:t xml:space="preserve">3 </w:t>
      </w:r>
      <w:r w:rsidR="001A1C55" w:rsidRPr="00B94BE6">
        <w:t>and</w:t>
      </w:r>
      <w:r w:rsidR="00B7550E" w:rsidRPr="00B94BE6">
        <w:t xml:space="preserve"> </w:t>
      </w:r>
      <w:r w:rsidRPr="00B94BE6">
        <w:t>No.</w:t>
      </w:r>
      <w:r w:rsidR="00B7550E" w:rsidRPr="00B94BE6">
        <w:t xml:space="preserve"> </w:t>
      </w:r>
      <w:r w:rsidRPr="00B94BE6">
        <w:t>4</w:t>
      </w:r>
      <w:r w:rsidRPr="00B94BE6">
        <w:rPr>
          <w:i/>
        </w:rPr>
        <w:t>,</w:t>
      </w:r>
      <w:r>
        <w:t xml:space="preserve"> </w:t>
      </w:r>
      <w:r w:rsidR="00272B20">
        <w:t>S</w:t>
      </w:r>
      <w:r>
        <w:t xml:space="preserve">pecial </w:t>
      </w:r>
      <w:r w:rsidR="00272B20">
        <w:t>A</w:t>
      </w:r>
      <w:r>
        <w:t xml:space="preserve">ppropriations and </w:t>
      </w:r>
      <w:r w:rsidR="00272B20">
        <w:t>S</w:t>
      </w:r>
      <w:r>
        <w:t xml:space="preserve">pecial </w:t>
      </w:r>
      <w:r w:rsidR="00272B20">
        <w:t>A</w:t>
      </w:r>
      <w:r>
        <w:t xml:space="preserve">ccounts. </w:t>
      </w:r>
    </w:p>
    <w:p w14:paraId="072814D8" w14:textId="77777777" w:rsidR="0073762B" w:rsidRDefault="00F51DAC" w:rsidP="006A4182">
      <w:pPr>
        <w:pStyle w:val="TableHeading"/>
      </w:pPr>
      <w:r w:rsidRPr="00564C0F">
        <w:t xml:space="preserve">Table 1.1: </w:t>
      </w:r>
      <w:r w:rsidR="00813872">
        <w:rPr>
          <w:lang w:val="en-AU"/>
        </w:rPr>
        <w:t>Department of Education and Training</w:t>
      </w:r>
      <w:r w:rsidRPr="00564C0F">
        <w:t xml:space="preserve"> </w:t>
      </w:r>
      <w:r w:rsidR="0039259E" w:rsidRPr="00564C0F">
        <w:t xml:space="preserve">resource statement </w:t>
      </w:r>
      <w:r w:rsidR="00E15CF3" w:rsidRPr="00564C0F">
        <w:t xml:space="preserve">— </w:t>
      </w:r>
      <w:r w:rsidRPr="00564C0F">
        <w:t xml:space="preserve">Additional </w:t>
      </w:r>
      <w:r w:rsidR="00B7550E" w:rsidRPr="00564C0F">
        <w:t>E</w:t>
      </w:r>
      <w:r w:rsidRPr="00564C0F">
        <w:t xml:space="preserve">stimates for </w:t>
      </w:r>
      <w:r w:rsidR="003962BF" w:rsidRPr="00564C0F">
        <w:t>20</w:t>
      </w:r>
      <w:r w:rsidR="00B50972" w:rsidRPr="00564C0F">
        <w:t>1</w:t>
      </w:r>
      <w:r w:rsidR="00097F41">
        <w:rPr>
          <w:lang w:val="en-AU"/>
        </w:rPr>
        <w:t>8</w:t>
      </w:r>
      <w:r w:rsidR="00813872">
        <w:rPr>
          <w:lang w:val="en-AU"/>
        </w:rPr>
        <w:t>–</w:t>
      </w:r>
      <w:r w:rsidR="00EF65C9">
        <w:rPr>
          <w:lang w:val="en-AU"/>
        </w:rPr>
        <w:t>1</w:t>
      </w:r>
      <w:r w:rsidR="00097F41">
        <w:rPr>
          <w:lang w:val="en-AU"/>
        </w:rPr>
        <w:t>9</w:t>
      </w:r>
      <w:r w:rsidRPr="00564C0F">
        <w:t xml:space="preserve"> as at Additional Estimates </w:t>
      </w:r>
      <w:r w:rsidR="00195563" w:rsidRPr="000D6DEF">
        <w:t>February</w:t>
      </w:r>
      <w:r w:rsidRPr="000D6DEF">
        <w:t xml:space="preserve"> </w:t>
      </w:r>
      <w:r w:rsidR="00097F41" w:rsidRPr="000D6DEF">
        <w:t>2</w:t>
      </w:r>
      <w:r w:rsidR="00097F41" w:rsidRPr="00137600">
        <w:t>01</w:t>
      </w:r>
      <w:r w:rsidR="00097F41">
        <w:rPr>
          <w:lang w:val="en-AU"/>
        </w:rPr>
        <w:t>9</w:t>
      </w:r>
    </w:p>
    <w:p w14:paraId="072814D9" w14:textId="77777777" w:rsidR="004C4931" w:rsidRDefault="00544194" w:rsidP="004C4931">
      <w:pPr>
        <w:pStyle w:val="TableGraphic"/>
      </w:pPr>
      <w:r w:rsidRPr="00544194">
        <w:rPr>
          <w:noProof/>
        </w:rPr>
        <w:drawing>
          <wp:inline distT="0" distB="0" distL="0" distR="0" wp14:anchorId="07281694" wp14:editId="07281695">
            <wp:extent cx="4896485" cy="3809176"/>
            <wp:effectExtent l="0" t="0" r="0" b="1270"/>
            <wp:docPr id="7" name="Picture 7"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96485" cy="3809176"/>
                    </a:xfrm>
                    <a:prstGeom prst="rect">
                      <a:avLst/>
                    </a:prstGeom>
                    <a:noFill/>
                    <a:ln>
                      <a:noFill/>
                    </a:ln>
                  </pic:spPr>
                </pic:pic>
              </a:graphicData>
            </a:graphic>
          </wp:inline>
        </w:drawing>
      </w:r>
    </w:p>
    <w:p w14:paraId="072814DA" w14:textId="77777777" w:rsidR="00F51DAC" w:rsidRDefault="00F51DAC" w:rsidP="00EA0DBB">
      <w:pPr>
        <w:pStyle w:val="TableHeadingcontinued"/>
      </w:pPr>
      <w:r>
        <w:br w:type="page"/>
      </w:r>
      <w:r w:rsidRPr="00564C0F">
        <w:t xml:space="preserve">Table 1.1: </w:t>
      </w:r>
      <w:r w:rsidR="00813872">
        <w:rPr>
          <w:lang w:val="en-AU"/>
        </w:rPr>
        <w:t>Department of Education and Training</w:t>
      </w:r>
      <w:r w:rsidRPr="00564C0F">
        <w:t xml:space="preserve"> </w:t>
      </w:r>
      <w:r w:rsidR="00EA0DBB" w:rsidRPr="00564C0F">
        <w:t>resource</w:t>
      </w:r>
      <w:r w:rsidRPr="00564C0F">
        <w:t xml:space="preserve"> </w:t>
      </w:r>
      <w:r w:rsidR="00EA0DBB" w:rsidRPr="00564C0F">
        <w:t>statement</w:t>
      </w:r>
      <w:r w:rsidRPr="00564C0F">
        <w:t xml:space="preserve"> </w:t>
      </w:r>
      <w:r w:rsidR="00E15CF3" w:rsidRPr="00564C0F">
        <w:t>—</w:t>
      </w:r>
      <w:r w:rsidRPr="00564C0F">
        <w:t xml:space="preserve"> Additional </w:t>
      </w:r>
      <w:r w:rsidR="00B7550E" w:rsidRPr="00564C0F">
        <w:t>E</w:t>
      </w:r>
      <w:r w:rsidRPr="00564C0F">
        <w:t xml:space="preserve">stimates for </w:t>
      </w:r>
      <w:r w:rsidR="00A1234B" w:rsidRPr="00545927">
        <w:t>201</w:t>
      </w:r>
      <w:r w:rsidR="00982760" w:rsidRPr="00545927">
        <w:rPr>
          <w:lang w:val="en-AU"/>
        </w:rPr>
        <w:t>8</w:t>
      </w:r>
      <w:r w:rsidR="00813872">
        <w:rPr>
          <w:lang w:val="en-AU"/>
        </w:rPr>
        <w:t>–</w:t>
      </w:r>
      <w:r w:rsidR="00982760" w:rsidRPr="00545927">
        <w:rPr>
          <w:lang w:val="en-AU"/>
        </w:rPr>
        <w:t>19</w:t>
      </w:r>
      <w:r w:rsidRPr="00564C0F">
        <w:t xml:space="preserve"> as at Additional Estimates </w:t>
      </w:r>
      <w:r w:rsidR="00195563" w:rsidRPr="000D6DEF">
        <w:t>February</w:t>
      </w:r>
      <w:r w:rsidRPr="000D6DEF">
        <w:t xml:space="preserve"> </w:t>
      </w:r>
      <w:r w:rsidR="001A1C55" w:rsidRPr="000D6DEF">
        <w:t>201</w:t>
      </w:r>
      <w:r w:rsidR="00EA0DBB">
        <w:rPr>
          <w:lang w:val="en-AU"/>
        </w:rPr>
        <w:t>9</w:t>
      </w:r>
      <w:r w:rsidR="000C0433" w:rsidRPr="00564C0F">
        <w:t xml:space="preserve"> </w:t>
      </w:r>
      <w:r w:rsidRPr="00564C0F">
        <w:t>(continued)</w:t>
      </w:r>
      <w:r w:rsidR="00C73746" w:rsidRPr="00C73746">
        <w:t xml:space="preserve"> </w:t>
      </w:r>
    </w:p>
    <w:p w14:paraId="072814DB" w14:textId="77777777" w:rsidR="00E97015" w:rsidRPr="00F045E6" w:rsidRDefault="00544194" w:rsidP="004C4931">
      <w:pPr>
        <w:pStyle w:val="TableGraphic"/>
      </w:pPr>
      <w:r w:rsidRPr="00544194">
        <w:rPr>
          <w:noProof/>
        </w:rPr>
        <w:drawing>
          <wp:inline distT="0" distB="0" distL="0" distR="0" wp14:anchorId="07281696" wp14:editId="07281697">
            <wp:extent cx="4896485" cy="4999468"/>
            <wp:effectExtent l="0" t="0" r="0" b="0"/>
            <wp:docPr id="15" name="Picture 15"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96485" cy="4999468"/>
                    </a:xfrm>
                    <a:prstGeom prst="rect">
                      <a:avLst/>
                    </a:prstGeom>
                    <a:noFill/>
                    <a:ln>
                      <a:noFill/>
                    </a:ln>
                  </pic:spPr>
                </pic:pic>
              </a:graphicData>
            </a:graphic>
          </wp:inline>
        </w:drawing>
      </w:r>
    </w:p>
    <w:p w14:paraId="072814DC" w14:textId="77777777" w:rsidR="004C4931" w:rsidRDefault="004C4931">
      <w:pPr>
        <w:spacing w:after="0" w:line="240" w:lineRule="auto"/>
        <w:jc w:val="left"/>
        <w:rPr>
          <w:rFonts w:ascii="Arial" w:hAnsi="Arial"/>
          <w:b/>
          <w:snapToGrid w:val="0"/>
          <w:lang w:val="x-none"/>
        </w:rPr>
      </w:pPr>
      <w:r>
        <w:br w:type="page"/>
      </w:r>
    </w:p>
    <w:p w14:paraId="072814DD" w14:textId="77777777" w:rsidR="00F51DAC" w:rsidRDefault="00F51DAC" w:rsidP="00EA0DBB">
      <w:pPr>
        <w:pStyle w:val="TableHeadingcontinued"/>
      </w:pPr>
      <w:r>
        <w:t xml:space="preserve">Table 1.1: </w:t>
      </w:r>
      <w:r w:rsidR="00EA0DBB">
        <w:rPr>
          <w:lang w:val="en-AU"/>
        </w:rPr>
        <w:t>Department of Education and Training</w:t>
      </w:r>
      <w:r w:rsidR="00EA0DBB">
        <w:t xml:space="preserve"> </w:t>
      </w:r>
      <w:r w:rsidR="00643B7D">
        <w:t xml:space="preserve">resource statement </w:t>
      </w:r>
      <w:r w:rsidR="00E15CF3">
        <w:t xml:space="preserve">— </w:t>
      </w:r>
      <w:r>
        <w:t xml:space="preserve">Additional </w:t>
      </w:r>
      <w:r w:rsidR="00755EB5">
        <w:t>E</w:t>
      </w:r>
      <w:r>
        <w:t xml:space="preserve">stimates </w:t>
      </w:r>
      <w:r w:rsidR="00755EB5">
        <w:t>f</w:t>
      </w:r>
      <w:r>
        <w:t xml:space="preserve">or </w:t>
      </w:r>
      <w:r w:rsidR="00A1234B">
        <w:t>201</w:t>
      </w:r>
      <w:r w:rsidR="00C76E53">
        <w:rPr>
          <w:lang w:val="en-AU"/>
        </w:rPr>
        <w:t>8</w:t>
      </w:r>
      <w:r w:rsidR="00EA0DBB">
        <w:rPr>
          <w:lang w:val="en-AU"/>
        </w:rPr>
        <w:t>–</w:t>
      </w:r>
      <w:r w:rsidR="00C76E53">
        <w:rPr>
          <w:lang w:val="en-AU"/>
        </w:rPr>
        <w:t>19</w:t>
      </w:r>
      <w:r w:rsidRPr="00E13E65">
        <w:t xml:space="preserve"> as at Additional Estimates </w:t>
      </w:r>
      <w:r w:rsidR="001A1C55" w:rsidRPr="001E1BB6">
        <w:t>February 201</w:t>
      </w:r>
      <w:r w:rsidR="00C76E53">
        <w:rPr>
          <w:lang w:val="en-AU"/>
        </w:rPr>
        <w:t>9</w:t>
      </w:r>
      <w:r w:rsidR="000C0433" w:rsidRPr="001E1BB6">
        <w:t xml:space="preserve"> </w:t>
      </w:r>
      <w:r w:rsidRPr="001E1BB6">
        <w:t>(</w:t>
      </w:r>
      <w:r w:rsidRPr="003962BF">
        <w:t>continued)</w:t>
      </w:r>
    </w:p>
    <w:p w14:paraId="072814DE" w14:textId="77777777" w:rsidR="00F51DAC" w:rsidRDefault="00F51DAC" w:rsidP="00EA0DBB">
      <w:pPr>
        <w:pStyle w:val="TableHeadingcontinued"/>
      </w:pPr>
      <w:r w:rsidRPr="001A1469">
        <w:t xml:space="preserve">Third </w:t>
      </w:r>
      <w:r w:rsidR="00643B7D" w:rsidRPr="001A1469">
        <w:t xml:space="preserve">party </w:t>
      </w:r>
      <w:r w:rsidR="00643B7D">
        <w:t>payments</w:t>
      </w:r>
      <w:r w:rsidR="00643B7D" w:rsidRPr="001A1469">
        <w:t xml:space="preserve"> </w:t>
      </w:r>
      <w:r w:rsidR="00755EB5">
        <w:t>f</w:t>
      </w:r>
      <w:r w:rsidRPr="001A1469">
        <w:t xml:space="preserve">rom and on </w:t>
      </w:r>
      <w:r w:rsidR="001D491D" w:rsidRPr="001A1469">
        <w:t>behalf</w:t>
      </w:r>
      <w:r w:rsidRPr="001A1469">
        <w:t xml:space="preserve"> of </w:t>
      </w:r>
      <w:r w:rsidR="001D491D">
        <w:t>o</w:t>
      </w:r>
      <w:r w:rsidRPr="001A1469">
        <w:t xml:space="preserve">ther </w:t>
      </w:r>
      <w:r w:rsidR="00726A60">
        <w:t>entities</w:t>
      </w:r>
    </w:p>
    <w:p w14:paraId="072814DF" w14:textId="77777777" w:rsidR="004C4931" w:rsidRDefault="00544194" w:rsidP="004C4931">
      <w:pPr>
        <w:pStyle w:val="TableGraphic"/>
      </w:pPr>
      <w:r w:rsidRPr="00544194">
        <w:rPr>
          <w:noProof/>
        </w:rPr>
        <w:drawing>
          <wp:inline distT="0" distB="0" distL="0" distR="0" wp14:anchorId="07281698" wp14:editId="07281699">
            <wp:extent cx="4896485" cy="2631457"/>
            <wp:effectExtent l="0" t="0" r="0" b="0"/>
            <wp:docPr id="16" name="Picture 16"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96485" cy="2631457"/>
                    </a:xfrm>
                    <a:prstGeom prst="rect">
                      <a:avLst/>
                    </a:prstGeom>
                    <a:noFill/>
                    <a:ln>
                      <a:noFill/>
                    </a:ln>
                  </pic:spPr>
                </pic:pic>
              </a:graphicData>
            </a:graphic>
          </wp:inline>
        </w:drawing>
      </w:r>
    </w:p>
    <w:p w14:paraId="072814E0" w14:textId="77777777" w:rsidR="004C4931" w:rsidRDefault="004C4931" w:rsidP="004C4931">
      <w:pPr>
        <w:pStyle w:val="ChartandTableFootnote"/>
      </w:pPr>
      <w:r>
        <w:t>All figures shown above are GST exclusive - these may not match figures in the cash flow statement.</w:t>
      </w:r>
    </w:p>
    <w:p w14:paraId="072814E1" w14:textId="77777777" w:rsidR="004C4931" w:rsidRDefault="004C4931" w:rsidP="004C4931">
      <w:pPr>
        <w:pStyle w:val="ChartandTableFootnote"/>
      </w:pPr>
      <w:r>
        <w:t>Prepared on a resourcing (i.e. appropriations available) basis.</w:t>
      </w:r>
    </w:p>
    <w:p w14:paraId="072814E2" w14:textId="77777777" w:rsidR="004C4931" w:rsidRDefault="004C4931" w:rsidP="004C4931">
      <w:pPr>
        <w:pStyle w:val="ChartandTableFootnote"/>
      </w:pPr>
      <w:r>
        <w:t>(a)</w:t>
      </w:r>
      <w:r>
        <w:tab/>
        <w:t>Appropriation Act (No. 1) 2018–2019 and Appropriation Bill (No. 3) 2018–2019.</w:t>
      </w:r>
    </w:p>
    <w:p w14:paraId="072814E3" w14:textId="77777777" w:rsidR="004C4931" w:rsidRDefault="004C4931" w:rsidP="004C4931">
      <w:pPr>
        <w:pStyle w:val="ChartandTableFootnote"/>
      </w:pPr>
      <w:r>
        <w:t>(</w:t>
      </w:r>
      <w:r w:rsidR="00544194">
        <w:t>b</w:t>
      </w:r>
      <w:r>
        <w:t>)</w:t>
      </w:r>
      <w:r>
        <w:tab/>
        <w:t xml:space="preserve">Estimated external revenue receipts under section 74 of the </w:t>
      </w:r>
      <w:r w:rsidRPr="004C4931">
        <w:rPr>
          <w:i/>
        </w:rPr>
        <w:t>Public Governance, Performance and Accountability Act 2013</w:t>
      </w:r>
      <w:r>
        <w:t>.</w:t>
      </w:r>
    </w:p>
    <w:p w14:paraId="072814E4" w14:textId="77777777" w:rsidR="004C4931" w:rsidRDefault="004C4931" w:rsidP="004C4931">
      <w:pPr>
        <w:pStyle w:val="ChartandTableFootnote"/>
      </w:pPr>
      <w:r>
        <w:t>(</w:t>
      </w:r>
      <w:r w:rsidR="00544194">
        <w:t>c</w:t>
      </w:r>
      <w:r>
        <w:t>)</w:t>
      </w:r>
      <w:r>
        <w:tab/>
        <w:t>Departmental capital budgets are not separately identified in Appropriation Act (No. 1) and form part of ordinary annual servic</w:t>
      </w:r>
      <w:r w:rsidR="00DA1148">
        <w:t xml:space="preserve">es items. Please refer to Table </w:t>
      </w:r>
      <w:r>
        <w:t>3.</w:t>
      </w:r>
      <w:r w:rsidR="00DA1148">
        <w:t>6</w:t>
      </w:r>
      <w:r>
        <w:t xml:space="preserve"> for further details. For accounting purposes, this amount has been designated as a 'contribution by owner'.</w:t>
      </w:r>
    </w:p>
    <w:p w14:paraId="072814E5" w14:textId="77777777" w:rsidR="004C4931" w:rsidRDefault="00544194" w:rsidP="004C4931">
      <w:pPr>
        <w:pStyle w:val="ChartandTableFootnote"/>
      </w:pPr>
      <w:r>
        <w:t>(d</w:t>
      </w:r>
      <w:r w:rsidR="004C4931">
        <w:t>)</w:t>
      </w:r>
      <w:r w:rsidR="004C4931">
        <w:tab/>
        <w:t xml:space="preserve">Reflects a $7.7 million Departmental Capital Budget (DCB) reduction, subject to quarantine under section 51 of the </w:t>
      </w:r>
      <w:r w:rsidR="004C4931" w:rsidRPr="004C4931">
        <w:rPr>
          <w:i/>
        </w:rPr>
        <w:t>Public Governance, Performance and Accountability Act 2013</w:t>
      </w:r>
      <w:r w:rsidR="004C4931">
        <w:t>. It corresponds with increases to the DCBs for the Departments of Jobs and Small Business and Finance.</w:t>
      </w:r>
    </w:p>
    <w:p w14:paraId="072814E6" w14:textId="77777777" w:rsidR="004C4931" w:rsidRDefault="00544194" w:rsidP="004C4931">
      <w:pPr>
        <w:pStyle w:val="ChartandTableFootnote"/>
      </w:pPr>
      <w:r>
        <w:t>(e</w:t>
      </w:r>
      <w:r w:rsidR="004C4931">
        <w:t>)</w:t>
      </w:r>
      <w:r w:rsidR="004C4931">
        <w:tab/>
        <w:t>Appropriation Act (No. 2) 2018–2019 and Appropriation Act (No. 4) 2018–2019.</w:t>
      </w:r>
    </w:p>
    <w:p w14:paraId="072814E7" w14:textId="77777777" w:rsidR="004C4931" w:rsidRDefault="00544194" w:rsidP="004C4931">
      <w:pPr>
        <w:pStyle w:val="ChartandTableFootnote"/>
      </w:pPr>
      <w:r>
        <w:t>(f</w:t>
      </w:r>
      <w:r w:rsidR="004C4931">
        <w:t>)</w:t>
      </w:r>
      <w:r w:rsidR="004C4931">
        <w:tab/>
        <w:t>Excludes trust moneys held in Services for Other Entities and Trust Moneys (SOETM) and other special accounts. For further information on special accounts (excluding amounts held on trust), please see Table 3.1.</w:t>
      </w:r>
    </w:p>
    <w:p w14:paraId="072814E8" w14:textId="77777777" w:rsidR="004C4931" w:rsidRDefault="00544194" w:rsidP="004C4931">
      <w:pPr>
        <w:pStyle w:val="ChartandTableFootnote"/>
      </w:pPr>
      <w:r>
        <w:t>(g</w:t>
      </w:r>
      <w:r w:rsidR="004C4931">
        <w:t>)</w:t>
      </w:r>
      <w:r w:rsidR="004C4931">
        <w:tab/>
        <w:t>Amounts credited to the special accounts from Education and Training's annual and special appropriations.</w:t>
      </w:r>
    </w:p>
    <w:p w14:paraId="072814E9" w14:textId="77777777" w:rsidR="004C4931" w:rsidRPr="004C4931" w:rsidRDefault="00544194" w:rsidP="00544194">
      <w:pPr>
        <w:pStyle w:val="ChartandTableFootnote"/>
      </w:pPr>
      <w:r>
        <w:t>(h</w:t>
      </w:r>
      <w:r w:rsidR="004C4931">
        <w:t>)</w:t>
      </w:r>
      <w:r w:rsidR="004C4931">
        <w:tab/>
        <w:t>'Corporate entities' are corporate Commonwealth entities and Commonwealth companies as defined under the PGPA Act.</w:t>
      </w:r>
    </w:p>
    <w:p w14:paraId="072814EA" w14:textId="77777777" w:rsidR="00F51DAC" w:rsidRPr="00EF21EE" w:rsidRDefault="00F51DAC" w:rsidP="00F51DAC">
      <w:pPr>
        <w:pStyle w:val="Heading3"/>
        <w:rPr>
          <w:lang w:val="en-AU"/>
        </w:rPr>
      </w:pPr>
      <w:r w:rsidRPr="006D6BD2">
        <w:br w:type="page"/>
      </w:r>
      <w:bookmarkStart w:id="192" w:name="_Toc531094585"/>
      <w:bookmarkStart w:id="193" w:name="_Toc531095064"/>
      <w:bookmarkStart w:id="194" w:name="_Toc536194005"/>
      <w:r w:rsidR="00E15CF3">
        <w:t>1.3</w:t>
      </w:r>
      <w:r w:rsidR="00E15CF3">
        <w:tab/>
      </w:r>
      <w:r w:rsidR="00726A60">
        <w:t>Entity</w:t>
      </w:r>
      <w:r w:rsidR="00643B7D">
        <w:t xml:space="preserve"> </w:t>
      </w:r>
      <w:bookmarkEnd w:id="192"/>
      <w:bookmarkEnd w:id="193"/>
      <w:bookmarkEnd w:id="194"/>
      <w:r w:rsidR="00EF21EE">
        <w:rPr>
          <w:lang w:val="en-AU"/>
        </w:rPr>
        <w:t>measures</w:t>
      </w:r>
    </w:p>
    <w:p w14:paraId="072814EB" w14:textId="77777777" w:rsidR="00F51DAC" w:rsidRPr="00486E77" w:rsidRDefault="00F51DAC" w:rsidP="00F51DAC">
      <w:r>
        <w:t xml:space="preserve">Table 1.2 summarises new Government measures taken since the </w:t>
      </w:r>
      <w:r w:rsidR="001F766E">
        <w:t>20</w:t>
      </w:r>
      <w:r w:rsidR="00A1234B">
        <w:t>1</w:t>
      </w:r>
      <w:r w:rsidR="005D73BF">
        <w:t>8</w:t>
      </w:r>
      <w:r w:rsidR="00AA65E9">
        <w:t>–</w:t>
      </w:r>
      <w:r w:rsidR="005D73BF">
        <w:t>19</w:t>
      </w:r>
      <w:r>
        <w:t xml:space="preserve"> Budget</w:t>
      </w:r>
      <w:r w:rsidR="00E15CF3">
        <w:t xml:space="preserve">. </w:t>
      </w:r>
      <w:r>
        <w:t xml:space="preserve">The table is split into revenue, expense and capital measures, with the affected </w:t>
      </w:r>
      <w:r w:rsidR="00A81E21">
        <w:t>program</w:t>
      </w:r>
      <w:r w:rsidR="009D4B20">
        <w:t xml:space="preserve"> </w:t>
      </w:r>
      <w:r w:rsidRPr="00486E77">
        <w:t>identified.</w:t>
      </w:r>
    </w:p>
    <w:p w14:paraId="072814EC" w14:textId="77777777" w:rsidR="00F51DAC" w:rsidRDefault="00F51DAC" w:rsidP="00F51DAC">
      <w:pPr>
        <w:pStyle w:val="TableHeading"/>
      </w:pPr>
      <w:r w:rsidRPr="00486E77">
        <w:t xml:space="preserve">Table 1.2: </w:t>
      </w:r>
      <w:r w:rsidR="00EA0DBB">
        <w:rPr>
          <w:lang w:val="en-AU"/>
        </w:rPr>
        <w:t>Department of Education and Training</w:t>
      </w:r>
      <w:r w:rsidR="00EA0DBB">
        <w:t xml:space="preserve"> </w:t>
      </w:r>
      <w:r w:rsidR="001F766E">
        <w:t>20</w:t>
      </w:r>
      <w:r w:rsidR="00A1234B">
        <w:t>1</w:t>
      </w:r>
      <w:r w:rsidR="005D73BF">
        <w:rPr>
          <w:lang w:val="en-AU"/>
        </w:rPr>
        <w:t>8</w:t>
      </w:r>
      <w:r w:rsidR="00EA0DBB">
        <w:rPr>
          <w:lang w:val="en-AU"/>
        </w:rPr>
        <w:t>–</w:t>
      </w:r>
      <w:r w:rsidR="005D73BF">
        <w:rPr>
          <w:lang w:val="en-AU"/>
        </w:rPr>
        <w:t>19</w:t>
      </w:r>
      <w:r w:rsidRPr="00486E77">
        <w:t xml:space="preserve"> </w:t>
      </w:r>
      <w:r w:rsidR="00643B7D" w:rsidRPr="00486E77">
        <w:t xml:space="preserve">measures </w:t>
      </w:r>
      <w:r w:rsidRPr="00486E77">
        <w:t>since Budget</w:t>
      </w:r>
    </w:p>
    <w:p w14:paraId="072814ED" w14:textId="77777777" w:rsidR="00660106" w:rsidRPr="00660106" w:rsidRDefault="00B60DFF" w:rsidP="00660106">
      <w:pPr>
        <w:pStyle w:val="TableGraphic"/>
      </w:pPr>
      <w:r w:rsidRPr="00B60DFF">
        <w:rPr>
          <w:noProof/>
        </w:rPr>
        <w:drawing>
          <wp:inline distT="0" distB="0" distL="0" distR="0" wp14:anchorId="0728169A" wp14:editId="0728169B">
            <wp:extent cx="4896485" cy="5982222"/>
            <wp:effectExtent l="0" t="0" r="0" b="0"/>
            <wp:docPr id="3" name="Picture 3"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96485" cy="5982222"/>
                    </a:xfrm>
                    <a:prstGeom prst="rect">
                      <a:avLst/>
                    </a:prstGeom>
                    <a:noFill/>
                    <a:ln>
                      <a:noFill/>
                    </a:ln>
                  </pic:spPr>
                </pic:pic>
              </a:graphicData>
            </a:graphic>
          </wp:inline>
        </w:drawing>
      </w:r>
    </w:p>
    <w:p w14:paraId="072814EE" w14:textId="77777777" w:rsidR="002D5A0F" w:rsidRDefault="002D5A0F">
      <w:pPr>
        <w:spacing w:after="0" w:line="240" w:lineRule="auto"/>
        <w:jc w:val="left"/>
        <w:rPr>
          <w:rFonts w:ascii="Arial" w:hAnsi="Arial"/>
          <w:b/>
          <w:smallCaps/>
          <w:sz w:val="26"/>
          <w:lang w:val="x-none"/>
        </w:rPr>
      </w:pPr>
      <w:r>
        <w:br w:type="page"/>
      </w:r>
    </w:p>
    <w:p w14:paraId="072814EF" w14:textId="77777777" w:rsidR="002D5A0F" w:rsidRPr="002D5A0F" w:rsidRDefault="002D5A0F" w:rsidP="002D5A0F">
      <w:pPr>
        <w:pStyle w:val="TableHeadingcontinued"/>
        <w:rPr>
          <w:lang w:val="en-AU"/>
        </w:rPr>
      </w:pPr>
      <w:r w:rsidRPr="00486E77">
        <w:t xml:space="preserve">Table 1.2: </w:t>
      </w:r>
      <w:r>
        <w:t>Department of Education and Training 2018–19</w:t>
      </w:r>
      <w:r w:rsidRPr="00486E77">
        <w:t xml:space="preserve"> measures since Budget</w:t>
      </w:r>
      <w:r>
        <w:t xml:space="preserve"> (continued</w:t>
      </w:r>
      <w:r>
        <w:rPr>
          <w:lang w:val="en-AU"/>
        </w:rPr>
        <w:t>)</w:t>
      </w:r>
    </w:p>
    <w:p w14:paraId="072814F0" w14:textId="77777777" w:rsidR="002D5A0F" w:rsidRDefault="00812E3F" w:rsidP="002D5A0F">
      <w:pPr>
        <w:pStyle w:val="TableGraphic"/>
      </w:pPr>
      <w:r w:rsidRPr="00812E3F">
        <w:rPr>
          <w:noProof/>
        </w:rPr>
        <w:drawing>
          <wp:inline distT="0" distB="0" distL="0" distR="0" wp14:anchorId="0728169C" wp14:editId="0728169D">
            <wp:extent cx="4896485" cy="7071654"/>
            <wp:effectExtent l="0" t="0" r="0" b="0"/>
            <wp:docPr id="5" name="Picture 5"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96485" cy="7071654"/>
                    </a:xfrm>
                    <a:prstGeom prst="rect">
                      <a:avLst/>
                    </a:prstGeom>
                    <a:noFill/>
                    <a:ln>
                      <a:noFill/>
                    </a:ln>
                  </pic:spPr>
                </pic:pic>
              </a:graphicData>
            </a:graphic>
          </wp:inline>
        </w:drawing>
      </w:r>
    </w:p>
    <w:p w14:paraId="072814F1" w14:textId="77777777" w:rsidR="002D5A0F" w:rsidRDefault="002D5A0F">
      <w:pPr>
        <w:spacing w:after="0" w:line="240" w:lineRule="auto"/>
        <w:jc w:val="left"/>
        <w:rPr>
          <w:rFonts w:ascii="Arial" w:hAnsi="Arial"/>
          <w:b/>
          <w:smallCaps/>
          <w:sz w:val="26"/>
          <w:lang w:val="x-none"/>
        </w:rPr>
      </w:pPr>
      <w:r>
        <w:br w:type="page"/>
      </w:r>
    </w:p>
    <w:p w14:paraId="072814F2" w14:textId="77777777" w:rsidR="002D5A0F" w:rsidRPr="002D5A0F" w:rsidRDefault="002D5A0F" w:rsidP="002D5A0F">
      <w:pPr>
        <w:pStyle w:val="TableHeadingcontinued"/>
        <w:rPr>
          <w:lang w:val="en-AU"/>
        </w:rPr>
      </w:pPr>
      <w:bookmarkStart w:id="195" w:name="OLE_LINK1"/>
      <w:r w:rsidRPr="00486E77">
        <w:t xml:space="preserve">Table 1.2: </w:t>
      </w:r>
      <w:r>
        <w:t>Department of Education and Training 2018–19</w:t>
      </w:r>
      <w:r w:rsidRPr="00486E77">
        <w:t xml:space="preserve"> measures since Budget</w:t>
      </w:r>
      <w:r>
        <w:t xml:space="preserve"> (continued</w:t>
      </w:r>
      <w:r>
        <w:rPr>
          <w:lang w:val="en-AU"/>
        </w:rPr>
        <w:t>)</w:t>
      </w:r>
    </w:p>
    <w:bookmarkEnd w:id="195"/>
    <w:p w14:paraId="072814F3" w14:textId="77777777" w:rsidR="002D5A0F" w:rsidRDefault="00B60DFF" w:rsidP="002D5A0F">
      <w:pPr>
        <w:pStyle w:val="TableGraphic"/>
      </w:pPr>
      <w:r w:rsidRPr="00B60DFF">
        <w:rPr>
          <w:noProof/>
        </w:rPr>
        <w:drawing>
          <wp:inline distT="0" distB="0" distL="0" distR="0" wp14:anchorId="0728169E" wp14:editId="0728169F">
            <wp:extent cx="4896485" cy="6387020"/>
            <wp:effectExtent l="0" t="0" r="0" b="0"/>
            <wp:docPr id="14" name="Picture 14"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96485" cy="6387020"/>
                    </a:xfrm>
                    <a:prstGeom prst="rect">
                      <a:avLst/>
                    </a:prstGeom>
                    <a:noFill/>
                    <a:ln>
                      <a:noFill/>
                    </a:ln>
                  </pic:spPr>
                </pic:pic>
              </a:graphicData>
            </a:graphic>
          </wp:inline>
        </w:drawing>
      </w:r>
    </w:p>
    <w:p w14:paraId="072814F4" w14:textId="77777777" w:rsidR="002D5A0F" w:rsidRDefault="002D5A0F">
      <w:pPr>
        <w:spacing w:after="0" w:line="240" w:lineRule="auto"/>
        <w:jc w:val="left"/>
        <w:rPr>
          <w:rFonts w:ascii="Arial" w:hAnsi="Arial"/>
          <w:b/>
          <w:smallCaps/>
          <w:sz w:val="26"/>
          <w:lang w:val="x-none"/>
        </w:rPr>
      </w:pPr>
      <w:r>
        <w:br w:type="page"/>
      </w:r>
    </w:p>
    <w:p w14:paraId="072814F5" w14:textId="77777777" w:rsidR="002D5A0F" w:rsidRPr="002D5A0F" w:rsidRDefault="002D5A0F" w:rsidP="002D5A0F">
      <w:pPr>
        <w:pStyle w:val="TableHeadingcontinued"/>
        <w:rPr>
          <w:lang w:val="en-AU"/>
        </w:rPr>
      </w:pPr>
      <w:r w:rsidRPr="00486E77">
        <w:t xml:space="preserve">Table 1.2: </w:t>
      </w:r>
      <w:r>
        <w:t>Department of Education and Training 2018–19</w:t>
      </w:r>
      <w:r w:rsidRPr="00486E77">
        <w:t xml:space="preserve"> measures since Budget</w:t>
      </w:r>
      <w:r>
        <w:t xml:space="preserve"> (continued</w:t>
      </w:r>
      <w:r>
        <w:rPr>
          <w:lang w:val="en-AU"/>
        </w:rPr>
        <w:t>)</w:t>
      </w:r>
    </w:p>
    <w:p w14:paraId="072814F6" w14:textId="77777777" w:rsidR="002D5A0F" w:rsidRDefault="00B60DFF" w:rsidP="002D5A0F">
      <w:pPr>
        <w:pStyle w:val="TableGraphic"/>
      </w:pPr>
      <w:r w:rsidRPr="00B60DFF">
        <w:rPr>
          <w:noProof/>
        </w:rPr>
        <w:drawing>
          <wp:inline distT="0" distB="0" distL="0" distR="0" wp14:anchorId="072816A0" wp14:editId="072816A1">
            <wp:extent cx="4896485" cy="1368782"/>
            <wp:effectExtent l="0" t="0" r="0" b="3175"/>
            <wp:docPr id="18" name="Picture 18"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96485" cy="1368782"/>
                    </a:xfrm>
                    <a:prstGeom prst="rect">
                      <a:avLst/>
                    </a:prstGeom>
                    <a:noFill/>
                    <a:ln>
                      <a:noFill/>
                    </a:ln>
                  </pic:spPr>
                </pic:pic>
              </a:graphicData>
            </a:graphic>
          </wp:inline>
        </w:drawing>
      </w:r>
    </w:p>
    <w:p w14:paraId="072814F7" w14:textId="77777777" w:rsidR="002D5A0F" w:rsidRDefault="002D5A0F" w:rsidP="002D5A0F">
      <w:pPr>
        <w:pStyle w:val="ChartandTableFootnote"/>
      </w:pPr>
      <w:r>
        <w:t>Prepared on a Government Financial Statistics (fiscal) basis.</w:t>
      </w:r>
    </w:p>
    <w:p w14:paraId="072814F8" w14:textId="77777777" w:rsidR="002D5A0F" w:rsidRDefault="002D5A0F" w:rsidP="002D5A0F">
      <w:pPr>
        <w:pStyle w:val="ChartandTableFootnote"/>
      </w:pPr>
      <w:r>
        <w:t xml:space="preserve">(a) </w:t>
      </w:r>
      <w:r w:rsidR="00C826AF">
        <w:tab/>
      </w:r>
      <w:r>
        <w:t>This measure has financial impacts for the Department of Human Services.</w:t>
      </w:r>
      <w:r w:rsidR="00EF7DF6">
        <w:t xml:space="preserve"> </w:t>
      </w:r>
      <w:r>
        <w:t>Refer to the Department of Human Services' 2018–19 Portfolio Additional Estimates Statements.</w:t>
      </w:r>
    </w:p>
    <w:p w14:paraId="072814F9" w14:textId="77777777" w:rsidR="002D5A0F" w:rsidRDefault="002D5A0F" w:rsidP="002D5A0F">
      <w:pPr>
        <w:pStyle w:val="ChartandTableFootnote"/>
      </w:pPr>
      <w:r>
        <w:t xml:space="preserve">(b) </w:t>
      </w:r>
      <w:r w:rsidR="00C826AF">
        <w:tab/>
      </w:r>
      <w:r>
        <w:t>The lead entity for this measure is the Department of Prime Minister and Cabinet.</w:t>
      </w:r>
      <w:r w:rsidR="00EF7DF6">
        <w:t xml:space="preserve"> </w:t>
      </w:r>
      <w:r>
        <w:t>The full measure description and package details appear in MYEFO under the Prime Minister and Cabinet portfolio.</w:t>
      </w:r>
    </w:p>
    <w:p w14:paraId="072814FA" w14:textId="77777777" w:rsidR="002D5A0F" w:rsidRDefault="002D5A0F" w:rsidP="002D5A0F">
      <w:pPr>
        <w:pStyle w:val="ChartandTableFootnote"/>
      </w:pPr>
      <w:r>
        <w:t xml:space="preserve">(c) </w:t>
      </w:r>
      <w:r w:rsidR="00C826AF">
        <w:tab/>
      </w:r>
      <w:r>
        <w:t xml:space="preserve">This measure has financial impacts for the Australian Tax Office and the Office of the Commonwealth Ombudsman. Refer to the respective entities' 2018–19 </w:t>
      </w:r>
      <w:r w:rsidR="00EF21EE">
        <w:t>Portfolio</w:t>
      </w:r>
      <w:r>
        <w:t xml:space="preserve"> Additional Estimates Statements.</w:t>
      </w:r>
    </w:p>
    <w:p w14:paraId="072814FB" w14:textId="77777777" w:rsidR="002D5A0F" w:rsidRDefault="002D5A0F" w:rsidP="002D5A0F">
      <w:pPr>
        <w:pStyle w:val="ChartandTableFootnote"/>
      </w:pPr>
      <w:r>
        <w:t xml:space="preserve">(d) </w:t>
      </w:r>
      <w:r w:rsidR="00C826AF">
        <w:tab/>
      </w:r>
      <w:r>
        <w:t>This measure has financial impacts for the Department of Prime Minister and Cabinet.</w:t>
      </w:r>
      <w:r w:rsidR="00EF7DF6">
        <w:t xml:space="preserve"> </w:t>
      </w:r>
      <w:r>
        <w:t>Refer to the Department of the Prime Minister and Cabinet's 2018–19 Portfolio Additional Estimates Statements.</w:t>
      </w:r>
    </w:p>
    <w:p w14:paraId="072814FC" w14:textId="77777777" w:rsidR="002D5A0F" w:rsidRDefault="002D5A0F" w:rsidP="002D5A0F">
      <w:pPr>
        <w:pStyle w:val="ChartandTableFootnote"/>
      </w:pPr>
      <w:r>
        <w:t xml:space="preserve">(e) </w:t>
      </w:r>
      <w:r w:rsidR="00C826AF">
        <w:tab/>
      </w:r>
      <w:r>
        <w:t>This measure has financial impacts for the Department of Treasury. Refer to the Department of Treasury's 2018–19 Portfolio Additional Estimates Statements.</w:t>
      </w:r>
    </w:p>
    <w:p w14:paraId="072814FD" w14:textId="77777777" w:rsidR="002D5A0F" w:rsidRPr="002D5A0F" w:rsidRDefault="002D5A0F" w:rsidP="002D5A0F">
      <w:pPr>
        <w:pStyle w:val="ChartandTableFootnote"/>
      </w:pPr>
      <w:r>
        <w:t xml:space="preserve">(f) </w:t>
      </w:r>
      <w:r w:rsidR="00C826AF">
        <w:tab/>
      </w:r>
      <w:r>
        <w:t xml:space="preserve">The lead entity for this measure is the Department of Home Affairs. </w:t>
      </w:r>
    </w:p>
    <w:p w14:paraId="072814FE" w14:textId="77777777" w:rsidR="00F51DAC" w:rsidRPr="001E1BB6" w:rsidRDefault="00693269" w:rsidP="001E1BB6">
      <w:pPr>
        <w:pStyle w:val="Heading3"/>
        <w:ind w:left="567" w:hanging="567"/>
        <w:rPr>
          <w:lang w:val="en-AU"/>
        </w:rPr>
      </w:pPr>
      <w:r w:rsidRPr="002D5A0F">
        <w:br w:type="page"/>
      </w:r>
      <w:bookmarkStart w:id="196" w:name="_Toc531095065"/>
      <w:bookmarkStart w:id="197" w:name="_Toc536194006"/>
      <w:r w:rsidR="000B5844">
        <w:t>1.4</w:t>
      </w:r>
      <w:r w:rsidR="000B5844">
        <w:tab/>
        <w:t xml:space="preserve">Additional </w:t>
      </w:r>
      <w:r w:rsidR="000D06B5">
        <w:t>estimates</w:t>
      </w:r>
      <w:r w:rsidR="001E1BB6">
        <w:rPr>
          <w:lang w:val="en-AU"/>
        </w:rPr>
        <w:t>, resourcing</w:t>
      </w:r>
      <w:r w:rsidR="000D06B5">
        <w:t xml:space="preserve"> </w:t>
      </w:r>
      <w:r w:rsidR="000B5844">
        <w:t>and v</w:t>
      </w:r>
      <w:r w:rsidR="00F51DAC" w:rsidRPr="00597122">
        <w:t>ariations</w:t>
      </w:r>
      <w:r w:rsidR="001E1BB6">
        <w:rPr>
          <w:lang w:val="en-AU"/>
        </w:rPr>
        <w:t xml:space="preserve"> to outcomes</w:t>
      </w:r>
      <w:bookmarkEnd w:id="196"/>
      <w:bookmarkEnd w:id="197"/>
    </w:p>
    <w:p w14:paraId="072814FF" w14:textId="77777777" w:rsidR="00F51DAC" w:rsidRPr="001A75A9" w:rsidRDefault="00F51DAC" w:rsidP="00F51DAC">
      <w:r>
        <w:t xml:space="preserve">The following tables detail the changes to the resourcing for </w:t>
      </w:r>
      <w:r w:rsidR="00EA0DBB">
        <w:t xml:space="preserve">the </w:t>
      </w:r>
      <w:r w:rsidR="00EA0DBB" w:rsidRPr="00EA0DBB">
        <w:t>Department of Education and Training</w:t>
      </w:r>
      <w:r>
        <w:t xml:space="preserve"> at Additional Estimates, by outcome</w:t>
      </w:r>
      <w:r w:rsidR="00E15CF3">
        <w:t xml:space="preserve">. </w:t>
      </w:r>
      <w:r>
        <w:t xml:space="preserve">Table 1.3 details the Additional Estimates resulting from </w:t>
      </w:r>
      <w:r w:rsidRPr="00C73746">
        <w:t>new</w:t>
      </w:r>
      <w:r>
        <w:t xml:space="preserve"> measures </w:t>
      </w:r>
      <w:r w:rsidR="00541613">
        <w:t xml:space="preserve">and other variations </w:t>
      </w:r>
      <w:r>
        <w:t xml:space="preserve">since the </w:t>
      </w:r>
      <w:r w:rsidR="00EA0DBB">
        <w:br/>
      </w:r>
      <w:r w:rsidR="00A1234B">
        <w:t>201</w:t>
      </w:r>
      <w:r w:rsidR="00EA0DBB">
        <w:t>8–</w:t>
      </w:r>
      <w:r w:rsidR="00D60197">
        <w:t>19</w:t>
      </w:r>
      <w:r>
        <w:t xml:space="preserve"> Budget </w:t>
      </w:r>
      <w:r w:rsidRPr="007644BB">
        <w:rPr>
          <w:i/>
        </w:rPr>
        <w:t>in Appropriation Bills No</w:t>
      </w:r>
      <w:r w:rsidR="007644BB">
        <w:rPr>
          <w:i/>
        </w:rPr>
        <w:t>s</w:t>
      </w:r>
      <w:r w:rsidRPr="007644BB">
        <w:rPr>
          <w:i/>
        </w:rPr>
        <w:t>.</w:t>
      </w:r>
      <w:r w:rsidR="00BF696F" w:rsidRPr="007644BB">
        <w:rPr>
          <w:i/>
        </w:rPr>
        <w:t xml:space="preserve"> </w:t>
      </w:r>
      <w:r w:rsidRPr="007644BB">
        <w:rPr>
          <w:i/>
        </w:rPr>
        <w:t>3</w:t>
      </w:r>
      <w:r w:rsidRPr="000E33CD">
        <w:t xml:space="preserve"> </w:t>
      </w:r>
      <w:r w:rsidR="001A1C55" w:rsidRPr="000E33CD">
        <w:t>and</w:t>
      </w:r>
      <w:r w:rsidR="0095283F" w:rsidRPr="000E33CD">
        <w:t> </w:t>
      </w:r>
      <w:r w:rsidRPr="007644BB">
        <w:rPr>
          <w:i/>
        </w:rPr>
        <w:t>4</w:t>
      </w:r>
      <w:r w:rsidR="00F045E6">
        <w:t>.</w:t>
      </w:r>
    </w:p>
    <w:p w14:paraId="07281500" w14:textId="77777777" w:rsidR="00F51DAC" w:rsidRDefault="00F51DAC" w:rsidP="00F51DAC">
      <w:pPr>
        <w:pStyle w:val="TableHeading"/>
      </w:pPr>
      <w:r w:rsidRPr="001A75A9">
        <w:t>Table 1.</w:t>
      </w:r>
      <w:r>
        <w:t xml:space="preserve">3: </w:t>
      </w:r>
      <w:r w:rsidRPr="001A75A9">
        <w:t xml:space="preserve">Additional </w:t>
      </w:r>
      <w:r w:rsidR="00447FEF">
        <w:t>e</w:t>
      </w:r>
      <w:r w:rsidR="00447FEF" w:rsidRPr="001A75A9">
        <w:t>stimates</w:t>
      </w:r>
      <w:r w:rsidR="00F95E91">
        <w:rPr>
          <w:lang w:val="en-AU"/>
        </w:rPr>
        <w:t xml:space="preserve"> </w:t>
      </w:r>
      <w:r w:rsidRPr="001A75A9">
        <w:t xml:space="preserve">and </w:t>
      </w:r>
      <w:r w:rsidR="00F95E91">
        <w:rPr>
          <w:lang w:val="en-AU"/>
        </w:rPr>
        <w:t xml:space="preserve">other </w:t>
      </w:r>
      <w:r w:rsidR="00447FEF">
        <w:t>v</w:t>
      </w:r>
      <w:r w:rsidR="00447FEF" w:rsidRPr="001A75A9">
        <w:t xml:space="preserve">ariations </w:t>
      </w:r>
      <w:r w:rsidRPr="001A75A9">
        <w:t xml:space="preserve">to </w:t>
      </w:r>
      <w:r w:rsidR="00447FEF">
        <w:t>o</w:t>
      </w:r>
      <w:r w:rsidR="00447FEF" w:rsidRPr="001A75A9">
        <w:t xml:space="preserve">utcomes </w:t>
      </w:r>
      <w:r w:rsidRPr="001A75A9">
        <w:t xml:space="preserve">since </w:t>
      </w:r>
      <w:r w:rsidR="00D33068">
        <w:t>20</w:t>
      </w:r>
      <w:r w:rsidR="00D33068">
        <w:rPr>
          <w:lang w:val="en-AU"/>
        </w:rPr>
        <w:t>1</w:t>
      </w:r>
      <w:r w:rsidR="00D60197">
        <w:rPr>
          <w:lang w:val="en-AU"/>
        </w:rPr>
        <w:t>8</w:t>
      </w:r>
      <w:r w:rsidR="00EA0DBB">
        <w:rPr>
          <w:lang w:val="en-AU"/>
        </w:rPr>
        <w:t>–</w:t>
      </w:r>
      <w:r w:rsidR="00D60197">
        <w:rPr>
          <w:lang w:val="en-AU"/>
        </w:rPr>
        <w:t>19</w:t>
      </w:r>
      <w:r w:rsidRPr="001A75A9">
        <w:t xml:space="preserve"> Budget</w:t>
      </w:r>
    </w:p>
    <w:p w14:paraId="07281501" w14:textId="77777777" w:rsidR="00F26E7E" w:rsidRPr="00BE79AB" w:rsidRDefault="00B60DFF" w:rsidP="00BE79AB">
      <w:pPr>
        <w:pStyle w:val="TableGraphic"/>
      </w:pPr>
      <w:bookmarkStart w:id="198" w:name="_Toc490972407"/>
      <w:bookmarkStart w:id="199" w:name="_Toc491014627"/>
      <w:bookmarkStart w:id="200" w:name="_Toc491014769"/>
      <w:bookmarkStart w:id="201" w:name="_Toc491014949"/>
      <w:bookmarkStart w:id="202" w:name="_Toc491015096"/>
      <w:bookmarkStart w:id="203" w:name="_Toc491029237"/>
      <w:bookmarkStart w:id="204" w:name="_Toc491030326"/>
      <w:bookmarkStart w:id="205" w:name="_Toc491030786"/>
      <w:bookmarkStart w:id="206" w:name="_Toc491031349"/>
      <w:bookmarkStart w:id="207" w:name="_Toc491031936"/>
      <w:bookmarkStart w:id="208" w:name="_Toc491032108"/>
      <w:bookmarkStart w:id="209" w:name="_Toc491032217"/>
      <w:bookmarkStart w:id="210" w:name="_Toc491032324"/>
      <w:bookmarkStart w:id="211" w:name="_Toc491771712"/>
      <w:bookmarkStart w:id="212" w:name="_Toc491773287"/>
      <w:bookmarkStart w:id="213" w:name="_Toc23559345"/>
      <w:bookmarkStart w:id="214" w:name="_Toc23559379"/>
      <w:bookmarkStart w:id="215" w:name="_Toc23559670"/>
      <w:bookmarkStart w:id="216" w:name="_Toc23560134"/>
      <w:bookmarkStart w:id="217" w:name="_Toc23563428"/>
      <w:bookmarkStart w:id="218" w:name="_Toc77998681"/>
      <w:bookmarkStart w:id="219" w:name="_Toc79406110"/>
      <w:bookmarkStart w:id="220" w:name="_Toc79467812"/>
      <w:bookmarkStart w:id="221" w:name="_Toc112211960"/>
      <w:bookmarkStart w:id="222" w:name="_Toc112212054"/>
      <w:bookmarkStart w:id="223" w:name="_Toc112137872"/>
      <w:bookmarkStart w:id="224" w:name="_Toc112137894"/>
      <w:bookmarkEnd w:id="186"/>
      <w:bookmarkEnd w:id="187"/>
      <w:bookmarkEnd w:id="188"/>
      <w:bookmarkEnd w:id="189"/>
      <w:bookmarkEnd w:id="190"/>
      <w:bookmarkEnd w:id="191"/>
      <w:r w:rsidRPr="00B60DFF">
        <w:rPr>
          <w:noProof/>
        </w:rPr>
        <w:drawing>
          <wp:inline distT="0" distB="0" distL="0" distR="0" wp14:anchorId="072816A2" wp14:editId="072816A3">
            <wp:extent cx="4896485" cy="4009798"/>
            <wp:effectExtent l="0" t="0" r="0" b="0"/>
            <wp:docPr id="19" name="Picture 19"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96485" cy="4009798"/>
                    </a:xfrm>
                    <a:prstGeom prst="rect">
                      <a:avLst/>
                    </a:prstGeom>
                    <a:noFill/>
                    <a:ln>
                      <a:noFill/>
                    </a:ln>
                  </pic:spPr>
                </pic:pic>
              </a:graphicData>
            </a:graphic>
          </wp:inline>
        </w:drawing>
      </w:r>
    </w:p>
    <w:p w14:paraId="07281502" w14:textId="77777777" w:rsidR="00422E0D" w:rsidRDefault="00F51DAC" w:rsidP="00AA65E9">
      <w:pPr>
        <w:pStyle w:val="TableHeadingcontinued"/>
        <w:rPr>
          <w:lang w:val="en-AU"/>
        </w:rPr>
      </w:pPr>
      <w:r>
        <w:br w:type="page"/>
      </w:r>
      <w:bookmarkStart w:id="225" w:name="_Toc436624143"/>
      <w:bookmarkStart w:id="226" w:name="_Toc436625444"/>
      <w:bookmarkStart w:id="227" w:name="_Toc446237032"/>
      <w:bookmarkStart w:id="228" w:name="_Toc449255764"/>
      <w:bookmarkStart w:id="229" w:name="_Toc490972409"/>
      <w:bookmarkStart w:id="230" w:name="_Toc491014629"/>
      <w:bookmarkStart w:id="231" w:name="_Toc491014771"/>
      <w:bookmarkStart w:id="232" w:name="_Toc491014951"/>
      <w:bookmarkStart w:id="233" w:name="_Toc491015098"/>
      <w:bookmarkStart w:id="234" w:name="_Toc491029242"/>
      <w:bookmarkStart w:id="235" w:name="_Toc491030331"/>
      <w:bookmarkStart w:id="236" w:name="_Toc491030790"/>
      <w:bookmarkStart w:id="237" w:name="_Toc491031353"/>
      <w:bookmarkStart w:id="238" w:name="_Toc491031940"/>
      <w:bookmarkStart w:id="239" w:name="_Toc491032113"/>
      <w:bookmarkStart w:id="240" w:name="_Toc491032221"/>
      <w:bookmarkStart w:id="241" w:name="_Toc491032328"/>
      <w:bookmarkStart w:id="242" w:name="_Toc491771720"/>
      <w:bookmarkStart w:id="243" w:name="_Toc491773295"/>
      <w:bookmarkStart w:id="244" w:name="_Toc23559353"/>
      <w:bookmarkStart w:id="245" w:name="_Toc23559387"/>
      <w:bookmarkStart w:id="246" w:name="_Toc23559674"/>
      <w:bookmarkStart w:id="247" w:name="_Toc23560142"/>
      <w:bookmarkStart w:id="248" w:name="_Toc23563436"/>
      <w:bookmarkStart w:id="249" w:name="_Toc77998688"/>
      <w:bookmarkStart w:id="250" w:name="_Toc79399717"/>
      <w:bookmarkStart w:id="251" w:name="_Toc112211966"/>
      <w:bookmarkStart w:id="252" w:name="_Toc112212060"/>
      <w:bookmarkStart w:id="253" w:name="_Toc112137878"/>
      <w:bookmarkStart w:id="254" w:name="_Toc112137900"/>
      <w:bookmarkStart w:id="255" w:name="_Toc210646453"/>
      <w:bookmarkStart w:id="256" w:name="_Toc210698432"/>
      <w:bookmarkStart w:id="257" w:name="_Toc210703214"/>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00422E0D" w:rsidRPr="001A75A9">
        <w:t>Table 1.</w:t>
      </w:r>
      <w:r w:rsidR="00422E0D">
        <w:t xml:space="preserve">3: </w:t>
      </w:r>
      <w:r w:rsidR="00422E0D" w:rsidRPr="001A75A9">
        <w:t xml:space="preserve">Additional </w:t>
      </w:r>
      <w:r w:rsidR="00422E0D">
        <w:t>e</w:t>
      </w:r>
      <w:r w:rsidR="00422E0D" w:rsidRPr="001A75A9">
        <w:t>stimates</w:t>
      </w:r>
      <w:r w:rsidR="00F95E91">
        <w:rPr>
          <w:lang w:val="en-AU"/>
        </w:rPr>
        <w:t xml:space="preserve"> </w:t>
      </w:r>
      <w:r w:rsidR="00422E0D" w:rsidRPr="001A75A9">
        <w:t xml:space="preserve">and </w:t>
      </w:r>
      <w:r w:rsidR="00F95E91">
        <w:rPr>
          <w:lang w:val="en-AU"/>
        </w:rPr>
        <w:t xml:space="preserve">other </w:t>
      </w:r>
      <w:r w:rsidR="00422E0D">
        <w:t>v</w:t>
      </w:r>
      <w:r w:rsidR="00422E0D" w:rsidRPr="001A75A9">
        <w:t xml:space="preserve">ariations to </w:t>
      </w:r>
      <w:r w:rsidR="00422E0D">
        <w:t>o</w:t>
      </w:r>
      <w:r w:rsidR="00422E0D" w:rsidRPr="001A75A9">
        <w:t xml:space="preserve">utcomes since </w:t>
      </w:r>
      <w:r w:rsidR="00D33068">
        <w:rPr>
          <w:lang w:val="en-AU"/>
        </w:rPr>
        <w:t>201</w:t>
      </w:r>
      <w:r w:rsidR="00D60197">
        <w:rPr>
          <w:lang w:val="en-AU"/>
        </w:rPr>
        <w:t>8</w:t>
      </w:r>
      <w:r w:rsidR="00EA0DBB">
        <w:rPr>
          <w:lang w:val="en-AU"/>
        </w:rPr>
        <w:t>–</w:t>
      </w:r>
      <w:r w:rsidR="00D60197">
        <w:rPr>
          <w:lang w:val="en-AU"/>
        </w:rPr>
        <w:t>19</w:t>
      </w:r>
      <w:r w:rsidR="00422E0D" w:rsidRPr="001A75A9">
        <w:t xml:space="preserve"> Budget</w:t>
      </w:r>
      <w:r w:rsidR="00422E0D">
        <w:rPr>
          <w:lang w:val="en-AU"/>
        </w:rPr>
        <w:t xml:space="preserve"> (continued)</w:t>
      </w:r>
      <w:r w:rsidR="00422E0D" w:rsidRPr="00422E0D">
        <w:t xml:space="preserve"> </w:t>
      </w:r>
    </w:p>
    <w:p w14:paraId="07281503" w14:textId="77777777" w:rsidR="00F26E7E" w:rsidRPr="00F26E7E" w:rsidRDefault="00B60DFF" w:rsidP="00660106">
      <w:pPr>
        <w:pStyle w:val="TableGraphic"/>
      </w:pPr>
      <w:r w:rsidRPr="00B60DFF">
        <w:rPr>
          <w:noProof/>
        </w:rPr>
        <w:drawing>
          <wp:inline distT="0" distB="0" distL="0" distR="0" wp14:anchorId="072816A4" wp14:editId="072816A5">
            <wp:extent cx="4896485" cy="6279471"/>
            <wp:effectExtent l="0" t="0" r="0" b="7620"/>
            <wp:docPr id="37" name="Picture 37"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96485" cy="6279471"/>
                    </a:xfrm>
                    <a:prstGeom prst="rect">
                      <a:avLst/>
                    </a:prstGeom>
                    <a:noFill/>
                    <a:ln>
                      <a:noFill/>
                    </a:ln>
                  </pic:spPr>
                </pic:pic>
              </a:graphicData>
            </a:graphic>
          </wp:inline>
        </w:drawing>
      </w:r>
    </w:p>
    <w:p w14:paraId="07281504" w14:textId="77777777" w:rsidR="00422E0D" w:rsidRPr="00F045E6" w:rsidRDefault="00422E0D" w:rsidP="00AA65E9">
      <w:pPr>
        <w:pStyle w:val="TableHeadingcontinued"/>
        <w:rPr>
          <w:lang w:val="en-AU"/>
        </w:rPr>
      </w:pPr>
      <w:r>
        <w:br w:type="page"/>
      </w:r>
      <w:r w:rsidRPr="001A75A9">
        <w:t>Table 1.</w:t>
      </w:r>
      <w:r>
        <w:t xml:space="preserve">3: </w:t>
      </w:r>
      <w:r w:rsidRPr="001A75A9">
        <w:t xml:space="preserve">Additional </w:t>
      </w:r>
      <w:r>
        <w:t>e</w:t>
      </w:r>
      <w:r w:rsidRPr="001A75A9">
        <w:t>stimates</w:t>
      </w:r>
      <w:r w:rsidR="00F95E91">
        <w:rPr>
          <w:lang w:val="en-AU"/>
        </w:rPr>
        <w:t xml:space="preserve"> </w:t>
      </w:r>
      <w:r w:rsidRPr="001A75A9">
        <w:t xml:space="preserve">and </w:t>
      </w:r>
      <w:r w:rsidR="00F95E91">
        <w:rPr>
          <w:lang w:val="en-AU"/>
        </w:rPr>
        <w:t xml:space="preserve">other </w:t>
      </w:r>
      <w:r>
        <w:t>v</w:t>
      </w:r>
      <w:r w:rsidRPr="001A75A9">
        <w:t xml:space="preserve">ariations to </w:t>
      </w:r>
      <w:r>
        <w:t>o</w:t>
      </w:r>
      <w:r w:rsidRPr="001A75A9">
        <w:t xml:space="preserve">utcomes since </w:t>
      </w:r>
      <w:r w:rsidR="00D33068">
        <w:rPr>
          <w:lang w:val="en-AU"/>
        </w:rPr>
        <w:t>201</w:t>
      </w:r>
      <w:r w:rsidR="00DC6C39">
        <w:rPr>
          <w:lang w:val="en-AU"/>
        </w:rPr>
        <w:t>8</w:t>
      </w:r>
      <w:r w:rsidR="00AA65E9">
        <w:rPr>
          <w:lang w:val="en-AU"/>
        </w:rPr>
        <w:t>–</w:t>
      </w:r>
      <w:r w:rsidR="00DC6C39">
        <w:rPr>
          <w:lang w:val="en-AU"/>
        </w:rPr>
        <w:t>19</w:t>
      </w:r>
      <w:r w:rsidRPr="001A75A9">
        <w:t xml:space="preserve"> Budget</w:t>
      </w:r>
      <w:r>
        <w:rPr>
          <w:lang w:val="en-AU"/>
        </w:rPr>
        <w:t xml:space="preserve"> (continued)</w:t>
      </w:r>
    </w:p>
    <w:p w14:paraId="07281505" w14:textId="77777777" w:rsidR="00F26E7E" w:rsidRPr="00BE79AB" w:rsidRDefault="00EF4CD3" w:rsidP="00BE79AB">
      <w:pPr>
        <w:pStyle w:val="TableGraphic"/>
      </w:pPr>
      <w:r w:rsidRPr="00EF4CD3">
        <w:rPr>
          <w:noProof/>
        </w:rPr>
        <w:drawing>
          <wp:inline distT="0" distB="0" distL="0" distR="0" wp14:anchorId="072816A6" wp14:editId="072816A7">
            <wp:extent cx="4896485" cy="6485533"/>
            <wp:effectExtent l="0" t="0" r="0" b="0"/>
            <wp:docPr id="8" name="Picture 8"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96485" cy="6485533"/>
                    </a:xfrm>
                    <a:prstGeom prst="rect">
                      <a:avLst/>
                    </a:prstGeom>
                    <a:noFill/>
                    <a:ln>
                      <a:noFill/>
                    </a:ln>
                  </pic:spPr>
                </pic:pic>
              </a:graphicData>
            </a:graphic>
          </wp:inline>
        </w:drawing>
      </w:r>
    </w:p>
    <w:p w14:paraId="07281506" w14:textId="77777777" w:rsidR="00BE79AB" w:rsidRDefault="00BE79AB">
      <w:pPr>
        <w:spacing w:after="0" w:line="240" w:lineRule="auto"/>
        <w:jc w:val="left"/>
        <w:rPr>
          <w:rFonts w:ascii="Arial" w:hAnsi="Arial"/>
          <w:b/>
          <w:snapToGrid w:val="0"/>
          <w:lang w:val="x-none"/>
        </w:rPr>
      </w:pPr>
      <w:r>
        <w:br w:type="page"/>
      </w:r>
    </w:p>
    <w:p w14:paraId="07281507" w14:textId="77777777" w:rsidR="00422E0D" w:rsidRDefault="00422E0D" w:rsidP="00AA65E9">
      <w:pPr>
        <w:pStyle w:val="TableHeadingcontinued"/>
        <w:rPr>
          <w:lang w:val="en-AU"/>
        </w:rPr>
      </w:pPr>
      <w:r w:rsidRPr="001A75A9">
        <w:t>Table 1.</w:t>
      </w:r>
      <w:r>
        <w:t xml:space="preserve">3: </w:t>
      </w:r>
      <w:r w:rsidRPr="001A75A9">
        <w:t xml:space="preserve">Additional </w:t>
      </w:r>
      <w:r>
        <w:t>e</w:t>
      </w:r>
      <w:r w:rsidRPr="001A75A9">
        <w:t>stimates</w:t>
      </w:r>
      <w:r w:rsidR="00F95E91">
        <w:rPr>
          <w:lang w:val="en-AU"/>
        </w:rPr>
        <w:t xml:space="preserve"> </w:t>
      </w:r>
      <w:r w:rsidRPr="001A75A9">
        <w:t xml:space="preserve">and </w:t>
      </w:r>
      <w:r w:rsidR="00F95E91">
        <w:rPr>
          <w:lang w:val="en-AU"/>
        </w:rPr>
        <w:t xml:space="preserve">other </w:t>
      </w:r>
      <w:r>
        <w:t>v</w:t>
      </w:r>
      <w:r w:rsidRPr="001A75A9">
        <w:t xml:space="preserve">ariations to </w:t>
      </w:r>
      <w:r>
        <w:t>o</w:t>
      </w:r>
      <w:r w:rsidRPr="001A75A9">
        <w:t xml:space="preserve">utcomes since </w:t>
      </w:r>
      <w:r w:rsidR="00D33068">
        <w:rPr>
          <w:lang w:val="en-AU"/>
        </w:rPr>
        <w:t>201</w:t>
      </w:r>
      <w:r w:rsidR="009A4D07">
        <w:rPr>
          <w:lang w:val="en-AU"/>
        </w:rPr>
        <w:t>8</w:t>
      </w:r>
      <w:r w:rsidR="00AA65E9">
        <w:rPr>
          <w:lang w:val="en-AU"/>
        </w:rPr>
        <w:t>–</w:t>
      </w:r>
      <w:r w:rsidR="009A4D07">
        <w:rPr>
          <w:lang w:val="en-AU"/>
        </w:rPr>
        <w:t>19</w:t>
      </w:r>
      <w:r w:rsidRPr="001A75A9">
        <w:t xml:space="preserve"> Budget</w:t>
      </w:r>
      <w:r>
        <w:rPr>
          <w:lang w:val="en-AU"/>
        </w:rPr>
        <w:t xml:space="preserve"> (continued)</w:t>
      </w:r>
      <w:r w:rsidRPr="00422E0D">
        <w:t xml:space="preserve"> </w:t>
      </w:r>
    </w:p>
    <w:p w14:paraId="07281508" w14:textId="77777777" w:rsidR="00F26E7E" w:rsidRDefault="00B60DFF" w:rsidP="00660106">
      <w:pPr>
        <w:pStyle w:val="TableGraphic"/>
      </w:pPr>
      <w:r w:rsidRPr="00B60DFF">
        <w:rPr>
          <w:noProof/>
        </w:rPr>
        <w:drawing>
          <wp:inline distT="0" distB="0" distL="0" distR="0" wp14:anchorId="072816A8" wp14:editId="072816A9">
            <wp:extent cx="4896485" cy="4678508"/>
            <wp:effectExtent l="0" t="0" r="0" b="8255"/>
            <wp:docPr id="43" name="Picture 43"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96485" cy="4678508"/>
                    </a:xfrm>
                    <a:prstGeom prst="rect">
                      <a:avLst/>
                    </a:prstGeom>
                    <a:noFill/>
                    <a:ln>
                      <a:noFill/>
                    </a:ln>
                  </pic:spPr>
                </pic:pic>
              </a:graphicData>
            </a:graphic>
          </wp:inline>
        </w:drawing>
      </w:r>
    </w:p>
    <w:p w14:paraId="07281509" w14:textId="77777777" w:rsidR="00BE79AB" w:rsidRPr="00BE79AB" w:rsidRDefault="00BE79AB" w:rsidP="00BE79AB">
      <w:pPr>
        <w:pStyle w:val="ChartandTableFootnote"/>
      </w:pPr>
      <w:r w:rsidRPr="00BE79AB">
        <w:t>Prepared on a resourcing basis</w:t>
      </w:r>
    </w:p>
    <w:p w14:paraId="0728150A" w14:textId="77777777" w:rsidR="000A3249" w:rsidRPr="00564C0F" w:rsidRDefault="00081A0B" w:rsidP="00BB60DD">
      <w:pPr>
        <w:pStyle w:val="Heading3"/>
        <w:ind w:right="-156"/>
      </w:pPr>
      <w:r>
        <w:br w:type="page"/>
      </w:r>
      <w:bookmarkStart w:id="258" w:name="_Toc531095066"/>
      <w:bookmarkStart w:id="259" w:name="_Toc536194007"/>
      <w:r w:rsidR="000A3249">
        <w:rPr>
          <w:lang w:val="en-AU"/>
        </w:rPr>
        <w:t>1</w:t>
      </w:r>
      <w:r w:rsidR="000A3249">
        <w:t>.</w:t>
      </w:r>
      <w:r w:rsidR="00F045E6">
        <w:rPr>
          <w:lang w:val="en-AU"/>
        </w:rPr>
        <w:t>5</w:t>
      </w:r>
      <w:r w:rsidR="000A3249">
        <w:tab/>
      </w:r>
      <w:bookmarkStart w:id="260" w:name="_Toc210646451"/>
      <w:bookmarkStart w:id="261" w:name="_Toc210698430"/>
      <w:bookmarkStart w:id="262" w:name="_Toc210703213"/>
      <w:r w:rsidR="000A3249" w:rsidRPr="00564C0F">
        <w:t>Breakdown of additional estimates by appropriation bill</w:t>
      </w:r>
      <w:bookmarkEnd w:id="258"/>
      <w:bookmarkEnd w:id="259"/>
      <w:bookmarkEnd w:id="260"/>
      <w:bookmarkEnd w:id="261"/>
      <w:bookmarkEnd w:id="262"/>
    </w:p>
    <w:p w14:paraId="0728150B" w14:textId="77777777" w:rsidR="00081A0B" w:rsidRPr="00564C0F" w:rsidRDefault="00081A0B" w:rsidP="00081A0B">
      <w:r w:rsidRPr="00564C0F">
        <w:t xml:space="preserve">The following tables detail the Additional Estimates sought for </w:t>
      </w:r>
      <w:r w:rsidR="00AB133A" w:rsidRPr="00AB133A">
        <w:t>the Department of Education and Training</w:t>
      </w:r>
      <w:r w:rsidRPr="00AB133A">
        <w:t xml:space="preserve"> </w:t>
      </w:r>
      <w:r w:rsidRPr="00564C0F">
        <w:t xml:space="preserve">through </w:t>
      </w:r>
      <w:r w:rsidRPr="00564C0F">
        <w:rPr>
          <w:i/>
        </w:rPr>
        <w:t>Appropriation Bills Nos. 3</w:t>
      </w:r>
      <w:r w:rsidRPr="00564C0F">
        <w:t xml:space="preserve"> and </w:t>
      </w:r>
      <w:r w:rsidRPr="00564C0F">
        <w:rPr>
          <w:i/>
        </w:rPr>
        <w:t>4</w:t>
      </w:r>
      <w:r w:rsidRPr="00564C0F">
        <w:t>.</w:t>
      </w:r>
    </w:p>
    <w:p w14:paraId="0728150C" w14:textId="77777777" w:rsidR="00081A0B" w:rsidRPr="00564C0F" w:rsidRDefault="00081A0B" w:rsidP="00081A0B">
      <w:pPr>
        <w:pStyle w:val="TableHeading"/>
        <w:rPr>
          <w:lang w:val="en-AU"/>
        </w:rPr>
      </w:pPr>
      <w:bookmarkStart w:id="263" w:name="_Toc491771713"/>
      <w:bookmarkStart w:id="264" w:name="_Toc491773288"/>
      <w:bookmarkStart w:id="265" w:name="_Toc23559346"/>
      <w:bookmarkStart w:id="266" w:name="_Toc23559380"/>
      <w:bookmarkStart w:id="267" w:name="_Toc23560135"/>
      <w:bookmarkStart w:id="268" w:name="_Toc23563429"/>
      <w:r>
        <w:t>Table 1.</w:t>
      </w:r>
      <w:r>
        <w:rPr>
          <w:lang w:val="en-AU"/>
        </w:rPr>
        <w:t>4</w:t>
      </w:r>
      <w:r w:rsidRPr="00564C0F">
        <w:t xml:space="preserve">: Appropriation Bill (No. 3) </w:t>
      </w:r>
      <w:bookmarkEnd w:id="263"/>
      <w:bookmarkEnd w:id="264"/>
      <w:bookmarkEnd w:id="265"/>
      <w:bookmarkEnd w:id="266"/>
      <w:bookmarkEnd w:id="267"/>
      <w:bookmarkEnd w:id="268"/>
      <w:r w:rsidRPr="00564C0F">
        <w:t>201</w:t>
      </w:r>
      <w:r w:rsidR="009A4D07">
        <w:rPr>
          <w:lang w:val="en-AU"/>
        </w:rPr>
        <w:t>8</w:t>
      </w:r>
      <w:r w:rsidR="00AB133A">
        <w:rPr>
          <w:lang w:val="en-AU"/>
        </w:rPr>
        <w:t>–</w:t>
      </w:r>
      <w:r w:rsidR="009A4D07">
        <w:rPr>
          <w:lang w:val="en-AU"/>
        </w:rPr>
        <w:t>19</w:t>
      </w:r>
    </w:p>
    <w:p w14:paraId="0728150D" w14:textId="77777777" w:rsidR="00F26E7E" w:rsidRPr="00F26E7E" w:rsidRDefault="00423251" w:rsidP="0023659E">
      <w:pPr>
        <w:pStyle w:val="TableGraphic"/>
      </w:pPr>
      <w:r w:rsidRPr="00423251">
        <w:rPr>
          <w:noProof/>
        </w:rPr>
        <w:drawing>
          <wp:inline distT="0" distB="0" distL="0" distR="0" wp14:anchorId="072816AA" wp14:editId="072816AB">
            <wp:extent cx="4896485" cy="5474677"/>
            <wp:effectExtent l="0" t="0" r="0" b="0"/>
            <wp:docPr id="67" name="Picture 67"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96485" cy="5474677"/>
                    </a:xfrm>
                    <a:prstGeom prst="rect">
                      <a:avLst/>
                    </a:prstGeom>
                    <a:noFill/>
                    <a:ln>
                      <a:noFill/>
                    </a:ln>
                  </pic:spPr>
                </pic:pic>
              </a:graphicData>
            </a:graphic>
          </wp:inline>
        </w:drawing>
      </w:r>
    </w:p>
    <w:p w14:paraId="0728150E" w14:textId="77777777" w:rsidR="0023659E" w:rsidRDefault="0023659E" w:rsidP="0023659E">
      <w:pPr>
        <w:pStyle w:val="ChartandTableFootnote"/>
      </w:pPr>
      <w:r w:rsidRPr="0023659E">
        <w:t xml:space="preserve">(a) </w:t>
      </w:r>
      <w:r>
        <w:tab/>
      </w:r>
      <w:r w:rsidRPr="0023659E">
        <w:t xml:space="preserve">Reduced estimates reflects a $7.7 million Departmental Capital Budget (DCB) reduction, subject to </w:t>
      </w:r>
      <w:r w:rsidRPr="00423251">
        <w:t>quaranti</w:t>
      </w:r>
      <w:r w:rsidR="00423251" w:rsidRPr="00423251">
        <w:t>n</w:t>
      </w:r>
      <w:r w:rsidRPr="00423251">
        <w:t>e</w:t>
      </w:r>
      <w:r w:rsidRPr="0023659E">
        <w:t xml:space="preserve"> under section 51 of the </w:t>
      </w:r>
      <w:r w:rsidRPr="0023659E">
        <w:rPr>
          <w:i/>
        </w:rPr>
        <w:t>Public Governance, Performance and Accountability Act 2013</w:t>
      </w:r>
      <w:r w:rsidRPr="0023659E">
        <w:t>. It corresponds with increases to the DCBs for the Departments of Jobs and Small Business and Finance.</w:t>
      </w:r>
    </w:p>
    <w:p w14:paraId="0728150F" w14:textId="77777777" w:rsidR="0023659E" w:rsidRDefault="0023659E">
      <w:pPr>
        <w:spacing w:after="0" w:line="240" w:lineRule="auto"/>
        <w:jc w:val="left"/>
      </w:pPr>
      <w:r>
        <w:br w:type="page"/>
      </w:r>
    </w:p>
    <w:p w14:paraId="07281510" w14:textId="77777777" w:rsidR="00081A0B" w:rsidRPr="00564C0F" w:rsidRDefault="00081A0B" w:rsidP="00081A0B">
      <w:pPr>
        <w:pStyle w:val="TableHeading"/>
        <w:rPr>
          <w:lang w:val="en-AU"/>
        </w:rPr>
      </w:pPr>
      <w:r w:rsidRPr="00564C0F">
        <w:t>Table 1.5: Appropriation B</w:t>
      </w:r>
      <w:r w:rsidR="007651FA">
        <w:t>ill (No. 4</w:t>
      </w:r>
      <w:r w:rsidRPr="00564C0F">
        <w:t>) 201</w:t>
      </w:r>
      <w:r w:rsidR="006223A7">
        <w:rPr>
          <w:lang w:val="en-AU"/>
        </w:rPr>
        <w:t>8</w:t>
      </w:r>
      <w:r w:rsidR="00AB133A">
        <w:rPr>
          <w:lang w:val="en-AU"/>
        </w:rPr>
        <w:t>–</w:t>
      </w:r>
      <w:r w:rsidR="006223A7">
        <w:rPr>
          <w:lang w:val="en-AU"/>
        </w:rPr>
        <w:t>19</w:t>
      </w:r>
    </w:p>
    <w:p w14:paraId="07281511" w14:textId="77777777" w:rsidR="00F26E7E" w:rsidRDefault="00423251" w:rsidP="00660106">
      <w:pPr>
        <w:pStyle w:val="TableGraphic"/>
      </w:pPr>
      <w:r w:rsidRPr="00423251">
        <w:rPr>
          <w:noProof/>
        </w:rPr>
        <w:drawing>
          <wp:inline distT="0" distB="0" distL="0" distR="0" wp14:anchorId="072816AC" wp14:editId="072816AD">
            <wp:extent cx="4896485" cy="2592478"/>
            <wp:effectExtent l="0" t="0" r="0" b="0"/>
            <wp:docPr id="68" name="Picture 68"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96485" cy="2592478"/>
                    </a:xfrm>
                    <a:prstGeom prst="rect">
                      <a:avLst/>
                    </a:prstGeom>
                    <a:noFill/>
                    <a:ln>
                      <a:noFill/>
                    </a:ln>
                  </pic:spPr>
                </pic:pic>
              </a:graphicData>
            </a:graphic>
          </wp:inline>
        </w:drawing>
      </w:r>
    </w:p>
    <w:p w14:paraId="07281512" w14:textId="77777777" w:rsidR="0049253F" w:rsidRPr="0049253F" w:rsidRDefault="0049253F" w:rsidP="0049253F">
      <w:pPr>
        <w:pStyle w:val="ChartandTableFootnote"/>
      </w:pPr>
    </w:p>
    <w:p w14:paraId="07281513" w14:textId="77777777" w:rsidR="00F51DAC" w:rsidRPr="00E41681" w:rsidRDefault="00422E0D" w:rsidP="00E41681">
      <w:pPr>
        <w:pStyle w:val="Heading2-TOC"/>
      </w:pPr>
      <w:r>
        <w:br w:type="page"/>
      </w:r>
      <w:bookmarkStart w:id="269" w:name="_Toc536194008"/>
      <w:r w:rsidR="00F51DAC" w:rsidRPr="00E41681">
        <w:t>Section 2</w:t>
      </w:r>
      <w:bookmarkEnd w:id="225"/>
      <w:bookmarkEnd w:id="226"/>
      <w:bookmarkEnd w:id="227"/>
      <w:bookmarkEnd w:id="228"/>
      <w:r w:rsidR="00F51DAC" w:rsidRPr="00E41681">
        <w:t xml:space="preserve">: </w:t>
      </w:r>
      <w:bookmarkStart w:id="270" w:name="_Toc436624144"/>
      <w:bookmarkStart w:id="271" w:name="_Toc436625445"/>
      <w:bookmarkStart w:id="272" w:name="_Toc436626790"/>
      <w:bookmarkStart w:id="273" w:name="_Toc446237033"/>
      <w:bookmarkStart w:id="274" w:name="_Toc449255765"/>
      <w:r w:rsidR="00F51DAC" w:rsidRPr="00E41681">
        <w:t xml:space="preserve">Revisions to </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70"/>
      <w:bookmarkEnd w:id="271"/>
      <w:bookmarkEnd w:id="272"/>
      <w:bookmarkEnd w:id="273"/>
      <w:bookmarkEnd w:id="274"/>
      <w:r w:rsidR="001436E5" w:rsidRPr="00E41681">
        <w:t>outcomes</w:t>
      </w:r>
      <w:r w:rsidR="00F51DAC" w:rsidRPr="00E41681">
        <w:t xml:space="preserve"> and </w:t>
      </w:r>
      <w:r w:rsidR="001436E5" w:rsidRPr="00E41681">
        <w:t>planned performance</w:t>
      </w:r>
      <w:bookmarkEnd w:id="256"/>
      <w:bookmarkEnd w:id="257"/>
      <w:bookmarkEnd w:id="269"/>
    </w:p>
    <w:p w14:paraId="07281514" w14:textId="77777777" w:rsidR="00F51DAC" w:rsidRDefault="004C4F3E" w:rsidP="00D5737A">
      <w:pPr>
        <w:pStyle w:val="Heading3"/>
        <w:rPr>
          <w:lang w:val="en-AU"/>
        </w:rPr>
      </w:pPr>
      <w:bookmarkStart w:id="275" w:name="_Toc436624145"/>
      <w:bookmarkStart w:id="276" w:name="_Toc436625446"/>
      <w:bookmarkStart w:id="277" w:name="_Toc449255766"/>
      <w:bookmarkStart w:id="278" w:name="_Toc490972410"/>
      <w:bookmarkStart w:id="279" w:name="_Toc491014630"/>
      <w:bookmarkStart w:id="280" w:name="_Toc491014772"/>
      <w:bookmarkStart w:id="281" w:name="_Toc491014952"/>
      <w:bookmarkStart w:id="282" w:name="_Toc491015099"/>
      <w:bookmarkStart w:id="283" w:name="_Toc491029243"/>
      <w:bookmarkStart w:id="284" w:name="_Toc491030332"/>
      <w:bookmarkStart w:id="285" w:name="_Toc491030791"/>
      <w:bookmarkStart w:id="286" w:name="_Toc491031354"/>
      <w:bookmarkStart w:id="287" w:name="_Toc491031941"/>
      <w:bookmarkStart w:id="288" w:name="_Toc491032114"/>
      <w:bookmarkStart w:id="289" w:name="_Toc491032222"/>
      <w:bookmarkStart w:id="290" w:name="_Toc491032329"/>
      <w:bookmarkStart w:id="291" w:name="_Toc491771721"/>
      <w:bookmarkStart w:id="292" w:name="_Toc491773296"/>
      <w:bookmarkStart w:id="293" w:name="_Toc23559354"/>
      <w:bookmarkStart w:id="294" w:name="_Toc23559388"/>
      <w:bookmarkStart w:id="295" w:name="_Toc23559675"/>
      <w:bookmarkStart w:id="296" w:name="_Toc23560143"/>
      <w:bookmarkStart w:id="297" w:name="_Toc23563437"/>
      <w:bookmarkStart w:id="298" w:name="_Toc77998689"/>
      <w:bookmarkStart w:id="299" w:name="_Toc79406118"/>
      <w:bookmarkStart w:id="300" w:name="_Toc79467820"/>
      <w:bookmarkStart w:id="301" w:name="_Toc112211967"/>
      <w:bookmarkStart w:id="302" w:name="_Toc112212061"/>
      <w:bookmarkStart w:id="303" w:name="_Toc112137879"/>
      <w:bookmarkStart w:id="304" w:name="_Toc112137901"/>
      <w:bookmarkStart w:id="305" w:name="_Toc210646454"/>
      <w:bookmarkStart w:id="306" w:name="_Toc210698433"/>
      <w:bookmarkStart w:id="307" w:name="_Toc210703215"/>
      <w:bookmarkStart w:id="308" w:name="_Toc531095068"/>
      <w:bookmarkStart w:id="309" w:name="_Toc536194009"/>
      <w:r>
        <w:t>2.</w:t>
      </w:r>
      <w:r w:rsidR="00AB133A">
        <w:rPr>
          <w:lang w:val="en-AU"/>
        </w:rPr>
        <w:t>1</w:t>
      </w:r>
      <w:r w:rsidR="00F51DAC">
        <w:tab/>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004C0BD7">
        <w:rPr>
          <w:lang w:val="en-AU"/>
        </w:rPr>
        <w:t>B</w:t>
      </w:r>
      <w:r>
        <w:rPr>
          <w:lang w:val="en-AU"/>
        </w:rPr>
        <w:t xml:space="preserve">udgeted expenses and performance for outcome </w:t>
      </w:r>
      <w:bookmarkEnd w:id="308"/>
      <w:r w:rsidR="00AB133A">
        <w:rPr>
          <w:lang w:val="en-AU"/>
        </w:rPr>
        <w:t>1</w:t>
      </w:r>
      <w:bookmarkEnd w:id="309"/>
    </w:p>
    <w:tbl>
      <w:tblPr>
        <w:tblW w:w="77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10"/>
      </w:tblGrid>
      <w:tr w:rsidR="00AB133A" w:rsidRPr="00A12B38" w14:paraId="07281516" w14:textId="77777777" w:rsidTr="00DA0EA3">
        <w:tc>
          <w:tcPr>
            <w:tcW w:w="7710" w:type="dxa"/>
            <w:shd w:val="clear" w:color="auto" w:fill="E6E6E6"/>
          </w:tcPr>
          <w:p w14:paraId="07281515" w14:textId="77777777" w:rsidR="00AB133A" w:rsidRPr="00A12B38" w:rsidRDefault="00AB133A" w:rsidP="00FA1AA9">
            <w:pPr>
              <w:pStyle w:val="TableColumnHeadingLeft"/>
            </w:pPr>
            <w:r w:rsidRPr="00A12B38">
              <w:rPr>
                <w:sz w:val="20"/>
              </w:rPr>
              <w:t xml:space="preserve">Outcome 1: </w:t>
            </w:r>
            <w:r w:rsidRPr="00A12B38">
              <w:rPr>
                <w:b w:val="0"/>
                <w:sz w:val="20"/>
              </w:rPr>
              <w:t>Improved early learning, schooling, student educational outcomes and transitions to and from school through access to quality child care, support, parent engagement, quality teaching and learning environments.</w:t>
            </w:r>
          </w:p>
        </w:tc>
      </w:tr>
    </w:tbl>
    <w:p w14:paraId="07281517" w14:textId="77777777" w:rsidR="00AB133A" w:rsidRPr="005E6F2B" w:rsidRDefault="00AB133A" w:rsidP="00F862B3">
      <w:pPr>
        <w:pStyle w:val="NoSpacing"/>
      </w:pPr>
    </w:p>
    <w:p w14:paraId="07281518" w14:textId="77777777" w:rsidR="00F862B3" w:rsidRPr="005E6F2B" w:rsidRDefault="00F862B3" w:rsidP="00F862B3">
      <w:pPr>
        <w:pStyle w:val="Heading4"/>
      </w:pPr>
      <w:r w:rsidRPr="00F862B3">
        <w:rPr>
          <w:sz w:val="22"/>
          <w:szCs w:val="22"/>
        </w:rPr>
        <w:t>Linked programs</w:t>
      </w:r>
      <w:r w:rsidRPr="005E6F2B">
        <w:t xml:space="preserve"> </w:t>
      </w:r>
    </w:p>
    <w:p w14:paraId="07281519" w14:textId="77777777" w:rsidR="00AB133A" w:rsidRPr="00A12B38" w:rsidRDefault="00AB133A" w:rsidP="00AB133A">
      <w:r w:rsidRPr="00A12B38">
        <w:t>Linked programs contributing to Outcome 1 are outlined in the Portfolio Budget Statements 201</w:t>
      </w:r>
      <w:r>
        <w:t>8</w:t>
      </w:r>
      <w:r w:rsidRPr="00A12B38">
        <w:t>–1</w:t>
      </w:r>
      <w:r>
        <w:t>9</w:t>
      </w:r>
      <w:r w:rsidRPr="00A12B38">
        <w:t xml:space="preserve">. </w:t>
      </w:r>
    </w:p>
    <w:p w14:paraId="0728151A" w14:textId="77777777" w:rsidR="00192802" w:rsidRPr="00AB133A" w:rsidRDefault="00192802" w:rsidP="00661386">
      <w:pPr>
        <w:pStyle w:val="Heading4"/>
        <w:rPr>
          <w:lang w:val="en-AU"/>
        </w:rPr>
      </w:pPr>
      <w:r w:rsidRPr="00446612">
        <w:t xml:space="preserve">Budgeted expenses for Outcome </w:t>
      </w:r>
      <w:r w:rsidR="00AB133A">
        <w:rPr>
          <w:lang w:val="en-AU"/>
        </w:rPr>
        <w:t>1</w:t>
      </w:r>
    </w:p>
    <w:p w14:paraId="0728151B" w14:textId="77777777" w:rsidR="00192802" w:rsidRDefault="00192802" w:rsidP="00192802">
      <w:r w:rsidRPr="00950281">
        <w:t xml:space="preserve">This table shows how much the entity intends to spend (on an accrual basis) on achieving the outcome, broken down by program, as well as by </w:t>
      </w:r>
      <w:r w:rsidR="00AB133A">
        <w:t>administered and d</w:t>
      </w:r>
      <w:r w:rsidRPr="00950281">
        <w:t xml:space="preserve">epartmental funding sources. </w:t>
      </w:r>
    </w:p>
    <w:p w14:paraId="0728151C" w14:textId="77777777" w:rsidR="00F51DAC" w:rsidRPr="001436E5" w:rsidRDefault="00F51DAC" w:rsidP="00F51DAC">
      <w:pPr>
        <w:pStyle w:val="TableHeading"/>
        <w:rPr>
          <w:highlight w:val="yellow"/>
          <w:lang w:val="en-AU"/>
        </w:rPr>
      </w:pPr>
      <w:r w:rsidRPr="00D93D96">
        <w:t>Table 2.</w:t>
      </w:r>
      <w:r w:rsidR="00AB133A">
        <w:rPr>
          <w:lang w:val="en-AU"/>
        </w:rPr>
        <w:t>1</w:t>
      </w:r>
      <w:r w:rsidR="00B12ED5">
        <w:rPr>
          <w:lang w:val="en-AU"/>
        </w:rPr>
        <w:t>.</w:t>
      </w:r>
      <w:r w:rsidRPr="00D93D96">
        <w:t xml:space="preserve">1 Budgeted </w:t>
      </w:r>
      <w:r w:rsidR="00701B3C" w:rsidRPr="00D93D96">
        <w:t>expenses</w:t>
      </w:r>
      <w:r w:rsidR="00701B3C">
        <w:rPr>
          <w:lang w:val="en-AU"/>
        </w:rPr>
        <w:t xml:space="preserve"> for</w:t>
      </w:r>
      <w:r w:rsidRPr="00D93D96">
        <w:t xml:space="preserve"> Outcome </w:t>
      </w:r>
      <w:r w:rsidR="00AB133A">
        <w:rPr>
          <w:lang w:val="en-AU"/>
        </w:rPr>
        <w:t>1</w:t>
      </w:r>
    </w:p>
    <w:p w14:paraId="0728151D" w14:textId="77777777" w:rsidR="00F26E7E" w:rsidRPr="00F26E7E" w:rsidRDefault="00423251" w:rsidP="00660106">
      <w:pPr>
        <w:pStyle w:val="TableGraphic"/>
      </w:pPr>
      <w:r w:rsidRPr="00423251">
        <w:rPr>
          <w:noProof/>
        </w:rPr>
        <w:drawing>
          <wp:inline distT="0" distB="0" distL="0" distR="0" wp14:anchorId="072816AE" wp14:editId="072816AF">
            <wp:extent cx="4896485" cy="3493126"/>
            <wp:effectExtent l="0" t="0" r="0" b="0"/>
            <wp:docPr id="69" name="Picture 69"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96485" cy="3493126"/>
                    </a:xfrm>
                    <a:prstGeom prst="rect">
                      <a:avLst/>
                    </a:prstGeom>
                    <a:noFill/>
                    <a:ln>
                      <a:noFill/>
                    </a:ln>
                  </pic:spPr>
                </pic:pic>
              </a:graphicData>
            </a:graphic>
          </wp:inline>
        </w:drawing>
      </w:r>
    </w:p>
    <w:p w14:paraId="0728151E" w14:textId="77777777" w:rsidR="00FB6D56" w:rsidRPr="001436E5" w:rsidRDefault="00FB6D56" w:rsidP="00AB133A">
      <w:pPr>
        <w:pStyle w:val="TableHeadingcontinued"/>
        <w:rPr>
          <w:highlight w:val="yellow"/>
          <w:lang w:val="en-AU"/>
        </w:rPr>
      </w:pPr>
      <w:r>
        <w:br w:type="page"/>
      </w:r>
      <w:r w:rsidRPr="00D93D96">
        <w:t>Table 2.</w:t>
      </w:r>
      <w:r w:rsidR="00AB133A">
        <w:rPr>
          <w:lang w:val="en-AU"/>
        </w:rPr>
        <w:t>1</w:t>
      </w:r>
      <w:r>
        <w:rPr>
          <w:lang w:val="en-AU"/>
        </w:rPr>
        <w:t>.</w:t>
      </w:r>
      <w:r w:rsidRPr="00D93D96">
        <w:t>1 Budgeted expenses</w:t>
      </w:r>
      <w:r>
        <w:rPr>
          <w:lang w:val="en-AU"/>
        </w:rPr>
        <w:t xml:space="preserve"> for</w:t>
      </w:r>
      <w:r w:rsidRPr="00D93D96">
        <w:t xml:space="preserve"> Outcome </w:t>
      </w:r>
      <w:r w:rsidR="00AB133A">
        <w:rPr>
          <w:lang w:val="en-AU"/>
        </w:rPr>
        <w:t>1</w:t>
      </w:r>
      <w:r w:rsidR="00356D02">
        <w:rPr>
          <w:lang w:val="en-AU"/>
        </w:rPr>
        <w:t xml:space="preserve"> (continued)</w:t>
      </w:r>
    </w:p>
    <w:p w14:paraId="0728151F" w14:textId="77777777" w:rsidR="00F26E7E" w:rsidRPr="00F26E7E" w:rsidRDefault="00423251" w:rsidP="00660106">
      <w:pPr>
        <w:pStyle w:val="TableGraphic"/>
      </w:pPr>
      <w:r w:rsidRPr="00423251">
        <w:rPr>
          <w:noProof/>
        </w:rPr>
        <w:drawing>
          <wp:inline distT="0" distB="0" distL="0" distR="0" wp14:anchorId="072816B0" wp14:editId="072816B1">
            <wp:extent cx="4896485" cy="6699138"/>
            <wp:effectExtent l="0" t="0" r="0" b="6985"/>
            <wp:docPr id="70" name="Picture 70"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896485" cy="6699138"/>
                    </a:xfrm>
                    <a:prstGeom prst="rect">
                      <a:avLst/>
                    </a:prstGeom>
                    <a:noFill/>
                    <a:ln>
                      <a:noFill/>
                    </a:ln>
                  </pic:spPr>
                </pic:pic>
              </a:graphicData>
            </a:graphic>
          </wp:inline>
        </w:drawing>
      </w:r>
    </w:p>
    <w:p w14:paraId="07281520" w14:textId="77777777" w:rsidR="00B133E0" w:rsidRPr="001436E5" w:rsidRDefault="00356D02" w:rsidP="00AB133A">
      <w:pPr>
        <w:pStyle w:val="TableHeadingcontinued"/>
        <w:rPr>
          <w:highlight w:val="yellow"/>
          <w:lang w:val="en-AU"/>
        </w:rPr>
      </w:pPr>
      <w:r>
        <w:rPr>
          <w:iCs/>
        </w:rPr>
        <w:br w:type="page"/>
      </w:r>
      <w:r w:rsidR="00B133E0" w:rsidRPr="00D93D96">
        <w:t>Table 2.</w:t>
      </w:r>
      <w:r w:rsidR="00AB133A">
        <w:rPr>
          <w:lang w:val="en-AU"/>
        </w:rPr>
        <w:t>1</w:t>
      </w:r>
      <w:r w:rsidR="00B133E0">
        <w:rPr>
          <w:lang w:val="en-AU"/>
        </w:rPr>
        <w:t>.</w:t>
      </w:r>
      <w:r w:rsidR="00B133E0" w:rsidRPr="00D93D96">
        <w:t>1 Budgeted expenses</w:t>
      </w:r>
      <w:r w:rsidR="00B133E0">
        <w:rPr>
          <w:lang w:val="en-AU"/>
        </w:rPr>
        <w:t xml:space="preserve"> for</w:t>
      </w:r>
      <w:r w:rsidR="00B133E0" w:rsidRPr="00D93D96">
        <w:t xml:space="preserve"> Outcome </w:t>
      </w:r>
      <w:r w:rsidR="00AB133A">
        <w:rPr>
          <w:lang w:val="en-AU"/>
        </w:rPr>
        <w:t>1</w:t>
      </w:r>
      <w:r w:rsidR="00B133E0">
        <w:rPr>
          <w:lang w:val="en-AU"/>
        </w:rPr>
        <w:t xml:space="preserve"> (continued)</w:t>
      </w:r>
    </w:p>
    <w:p w14:paraId="07281521" w14:textId="77777777" w:rsidR="00D5737A" w:rsidRDefault="00D32DF6" w:rsidP="00535061">
      <w:pPr>
        <w:pStyle w:val="TableGraphic"/>
      </w:pPr>
      <w:r w:rsidRPr="00D32DF6">
        <w:rPr>
          <w:noProof/>
        </w:rPr>
        <w:drawing>
          <wp:inline distT="0" distB="0" distL="0" distR="0" wp14:anchorId="072816B2" wp14:editId="072816B3">
            <wp:extent cx="4896485" cy="1573870"/>
            <wp:effectExtent l="0" t="0" r="0" b="7620"/>
            <wp:docPr id="2" name="Picture 2"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96485" cy="1573870"/>
                    </a:xfrm>
                    <a:prstGeom prst="rect">
                      <a:avLst/>
                    </a:prstGeom>
                    <a:noFill/>
                    <a:ln>
                      <a:noFill/>
                    </a:ln>
                  </pic:spPr>
                </pic:pic>
              </a:graphicData>
            </a:graphic>
          </wp:inline>
        </w:drawing>
      </w:r>
    </w:p>
    <w:p w14:paraId="07281522" w14:textId="77777777" w:rsidR="00535061" w:rsidRDefault="00535061" w:rsidP="00535061">
      <w:pPr>
        <w:pStyle w:val="ChartandTableFootnote"/>
      </w:pPr>
      <w:r>
        <w:t xml:space="preserve">(a) </w:t>
      </w:r>
      <w:r>
        <w:tab/>
        <w:t>Estimated expenses incurred in relation to receipts retained under section 74 of the PGPA Act 2013.</w:t>
      </w:r>
    </w:p>
    <w:p w14:paraId="07281523" w14:textId="77777777" w:rsidR="00535061" w:rsidRDefault="00535061" w:rsidP="00535061">
      <w:pPr>
        <w:pStyle w:val="ChartandTableFootnote"/>
      </w:pPr>
      <w:r>
        <w:t xml:space="preserve">(b) </w:t>
      </w:r>
      <w:r>
        <w:tab/>
        <w:t>Expenses not requiring appropriation in the Budget year are made up of depreciation expenses, amortisation expenses, make good expenses</w:t>
      </w:r>
      <w:r w:rsidR="00845270">
        <w:t xml:space="preserve"> and</w:t>
      </w:r>
      <w:r>
        <w:t xml:space="preserve"> audit fees.</w:t>
      </w:r>
    </w:p>
    <w:p w14:paraId="07281524" w14:textId="77777777" w:rsidR="00535061" w:rsidRDefault="00535061" w:rsidP="00535061">
      <w:pPr>
        <w:pStyle w:val="ChartandTableFootnote"/>
      </w:pPr>
      <w:r>
        <w:t xml:space="preserve">(c) </w:t>
      </w:r>
      <w:r>
        <w:tab/>
        <w:t>Figures displayed as a negative (-) represent a decrease in funds and a positive (+) represent an increase in funds.</w:t>
      </w:r>
    </w:p>
    <w:p w14:paraId="07281525" w14:textId="77777777" w:rsidR="00535061" w:rsidRPr="00535061" w:rsidRDefault="00535061" w:rsidP="00535061">
      <w:pPr>
        <w:pStyle w:val="ChartandTableFootnote"/>
      </w:pPr>
      <w:r>
        <w:t xml:space="preserve">Note: </w:t>
      </w:r>
      <w:r>
        <w:tab/>
        <w:t>Departmental appropriation splits and totals are indicative estimates and may change in the course of the budget year as government priorities change.</w:t>
      </w:r>
    </w:p>
    <w:p w14:paraId="07281526" w14:textId="77777777" w:rsidR="0086357C" w:rsidRDefault="0086357C">
      <w:pPr>
        <w:spacing w:after="0" w:line="240" w:lineRule="auto"/>
        <w:jc w:val="left"/>
        <w:rPr>
          <w:rFonts w:ascii="Arial" w:hAnsi="Arial"/>
          <w:b/>
        </w:rPr>
      </w:pPr>
      <w:r>
        <w:br w:type="page"/>
      </w:r>
    </w:p>
    <w:p w14:paraId="07281527" w14:textId="77777777" w:rsidR="00AE29BE" w:rsidRPr="00AB133A" w:rsidRDefault="00AB133A" w:rsidP="00661386">
      <w:pPr>
        <w:pStyle w:val="Heading4"/>
        <w:rPr>
          <w:lang w:val="en-AU"/>
        </w:rPr>
      </w:pPr>
      <w:r>
        <w:rPr>
          <w:lang w:val="en-AU"/>
        </w:rPr>
        <w:t xml:space="preserve">Program </w:t>
      </w:r>
      <w:r w:rsidRPr="00F71634">
        <w:t>performance</w:t>
      </w:r>
      <w:r w:rsidR="00AE29BE" w:rsidRPr="00F71634">
        <w:t xml:space="preserve"> for Outcome </w:t>
      </w:r>
      <w:r>
        <w:rPr>
          <w:lang w:val="en-AU"/>
        </w:rPr>
        <w:t>1</w:t>
      </w:r>
    </w:p>
    <w:p w14:paraId="07281528" w14:textId="77777777" w:rsidR="00AB133A" w:rsidRPr="00A12B38" w:rsidRDefault="00AB133A" w:rsidP="00AB133A">
      <w:pPr>
        <w:tabs>
          <w:tab w:val="left" w:pos="709"/>
        </w:tabs>
      </w:pPr>
      <w:r w:rsidRPr="00A12B38">
        <w:t>Th</w:t>
      </w:r>
      <w:r>
        <w:t>ere</w:t>
      </w:r>
      <w:r w:rsidRPr="00A12B38">
        <w:t xml:space="preserve"> </w:t>
      </w:r>
      <w:r>
        <w:t>have been no</w:t>
      </w:r>
      <w:r w:rsidRPr="00A12B38">
        <w:t xml:space="preserve"> </w:t>
      </w:r>
      <w:r w:rsidRPr="00886314">
        <w:t>changes</w:t>
      </w:r>
      <w:r w:rsidRPr="00A12B38">
        <w:t xml:space="preserve"> to performance criteria for Outcome 1 resulting from decisions made since the 201</w:t>
      </w:r>
      <w:r>
        <w:t>8</w:t>
      </w:r>
      <w:r w:rsidRPr="00A12B38">
        <w:t>–1</w:t>
      </w:r>
      <w:r>
        <w:t>9</w:t>
      </w:r>
      <w:r w:rsidRPr="00A12B38">
        <w:t xml:space="preserve"> Budget. For a full outline of all performance criteria associated with Outcome 1 see the Portfolio Budget Statements 201</w:t>
      </w:r>
      <w:r>
        <w:t>8</w:t>
      </w:r>
      <w:r w:rsidRPr="00A12B38">
        <w:t>–1</w:t>
      </w:r>
      <w:r>
        <w:t>9</w:t>
      </w:r>
      <w:r w:rsidRPr="00A12B38">
        <w:t>. This section includes further detail on the program expenses associated with Outcome 1.</w:t>
      </w:r>
    </w:p>
    <w:p w14:paraId="07281529" w14:textId="77777777" w:rsidR="00661386" w:rsidRPr="00A12B38" w:rsidRDefault="00661386" w:rsidP="003D7183">
      <w:pPr>
        <w:pStyle w:val="TableHeading"/>
      </w:pPr>
      <w:r w:rsidRPr="00A12B38">
        <w:t>Program expenses 1.1 Support for the Child Care System</w:t>
      </w:r>
    </w:p>
    <w:p w14:paraId="0728152A" w14:textId="77777777" w:rsidR="00F26E7E" w:rsidRPr="00F26E7E" w:rsidRDefault="00D32DF6" w:rsidP="00660106">
      <w:pPr>
        <w:pStyle w:val="TableGraphic"/>
      </w:pPr>
      <w:r w:rsidRPr="00D32DF6">
        <w:rPr>
          <w:noProof/>
        </w:rPr>
        <w:drawing>
          <wp:inline distT="0" distB="0" distL="0" distR="0" wp14:anchorId="072816B4" wp14:editId="072816B5">
            <wp:extent cx="4896485" cy="2398646"/>
            <wp:effectExtent l="0" t="0" r="0" b="1905"/>
            <wp:docPr id="6" name="Picture 6"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896485" cy="2398646"/>
                    </a:xfrm>
                    <a:prstGeom prst="rect">
                      <a:avLst/>
                    </a:prstGeom>
                    <a:noFill/>
                    <a:ln>
                      <a:noFill/>
                    </a:ln>
                  </pic:spPr>
                </pic:pic>
              </a:graphicData>
            </a:graphic>
          </wp:inline>
        </w:drawing>
      </w:r>
    </w:p>
    <w:p w14:paraId="0728152B" w14:textId="77777777" w:rsidR="008025FD" w:rsidRPr="008025FD" w:rsidRDefault="008025FD" w:rsidP="008025FD"/>
    <w:p w14:paraId="0728152C" w14:textId="77777777" w:rsidR="00661386" w:rsidRPr="00A12B38" w:rsidRDefault="00661386" w:rsidP="003D7183">
      <w:pPr>
        <w:pStyle w:val="TableHeading"/>
      </w:pPr>
      <w:r w:rsidRPr="00A12B38">
        <w:t>Program expenses 1.2 Child Care Benefit</w:t>
      </w:r>
    </w:p>
    <w:p w14:paraId="0728152D" w14:textId="77777777" w:rsidR="00F26E7E" w:rsidRDefault="00423251" w:rsidP="00660106">
      <w:pPr>
        <w:pStyle w:val="TableGraphic"/>
      </w:pPr>
      <w:r w:rsidRPr="00423251">
        <w:rPr>
          <w:noProof/>
        </w:rPr>
        <w:drawing>
          <wp:inline distT="0" distB="0" distL="0" distR="0" wp14:anchorId="072816B6" wp14:editId="072816B7">
            <wp:extent cx="4896485" cy="1193638"/>
            <wp:effectExtent l="0" t="0" r="0" b="6985"/>
            <wp:docPr id="74" name="Picture 74"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96485" cy="1193638"/>
                    </a:xfrm>
                    <a:prstGeom prst="rect">
                      <a:avLst/>
                    </a:prstGeom>
                    <a:noFill/>
                    <a:ln>
                      <a:noFill/>
                    </a:ln>
                  </pic:spPr>
                </pic:pic>
              </a:graphicData>
            </a:graphic>
          </wp:inline>
        </w:drawing>
      </w:r>
    </w:p>
    <w:p w14:paraId="0728152E" w14:textId="77777777" w:rsidR="008025FD" w:rsidRDefault="008025FD" w:rsidP="008025FD">
      <w:pPr>
        <w:pStyle w:val="ChartandTableFootnote"/>
      </w:pPr>
      <w:r w:rsidRPr="008025FD">
        <w:t xml:space="preserve">(a) </w:t>
      </w:r>
      <w:r>
        <w:tab/>
      </w:r>
      <w:r w:rsidRPr="008025FD">
        <w:t>This program ceased 1 July 2018, replaced by the Child Care Subsidy (refer to Program 1.4)</w:t>
      </w:r>
      <w:r>
        <w:t>.</w:t>
      </w:r>
    </w:p>
    <w:p w14:paraId="0728152F" w14:textId="77777777" w:rsidR="008025FD" w:rsidRPr="008025FD" w:rsidRDefault="008025FD" w:rsidP="008025FD"/>
    <w:p w14:paraId="07281530" w14:textId="77777777" w:rsidR="00661386" w:rsidRPr="00A12B38" w:rsidRDefault="00661386" w:rsidP="003D7183">
      <w:pPr>
        <w:pStyle w:val="TableHeading"/>
      </w:pPr>
      <w:r w:rsidRPr="00A12B38">
        <w:t>Program expenses 1.3 Child Care Rebate</w:t>
      </w:r>
    </w:p>
    <w:p w14:paraId="07281531" w14:textId="77777777" w:rsidR="00F26E7E" w:rsidRDefault="00423251" w:rsidP="00660106">
      <w:pPr>
        <w:pStyle w:val="TableGraphic"/>
      </w:pPr>
      <w:r w:rsidRPr="00423251">
        <w:rPr>
          <w:noProof/>
        </w:rPr>
        <w:drawing>
          <wp:inline distT="0" distB="0" distL="0" distR="0" wp14:anchorId="072816B8" wp14:editId="072816B9">
            <wp:extent cx="4896485" cy="1213789"/>
            <wp:effectExtent l="0" t="0" r="0" b="5715"/>
            <wp:docPr id="75" name="Picture 75"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96485" cy="1213789"/>
                    </a:xfrm>
                    <a:prstGeom prst="rect">
                      <a:avLst/>
                    </a:prstGeom>
                    <a:noFill/>
                    <a:ln>
                      <a:noFill/>
                    </a:ln>
                  </pic:spPr>
                </pic:pic>
              </a:graphicData>
            </a:graphic>
          </wp:inline>
        </w:drawing>
      </w:r>
    </w:p>
    <w:p w14:paraId="07281532" w14:textId="77777777" w:rsidR="008025FD" w:rsidRPr="008025FD" w:rsidRDefault="008025FD" w:rsidP="008025FD">
      <w:pPr>
        <w:pStyle w:val="ChartandTableFootnote"/>
      </w:pPr>
      <w:r w:rsidRPr="008025FD">
        <w:t xml:space="preserve">(a) </w:t>
      </w:r>
      <w:r>
        <w:tab/>
      </w:r>
      <w:r w:rsidRPr="008025FD">
        <w:t>This program ceased 1 July 2018, replaced by the Child Care Subsidy (refer to Program 1.4)</w:t>
      </w:r>
      <w:r>
        <w:t>.</w:t>
      </w:r>
    </w:p>
    <w:p w14:paraId="07281533" w14:textId="77777777" w:rsidR="008025FD" w:rsidRDefault="008025FD">
      <w:pPr>
        <w:spacing w:after="0" w:line="240" w:lineRule="auto"/>
        <w:jc w:val="left"/>
        <w:rPr>
          <w:rFonts w:ascii="Arial" w:hAnsi="Arial"/>
          <w:b/>
          <w:bCs/>
          <w:iCs/>
          <w:szCs w:val="26"/>
          <w:lang w:val="x-none"/>
        </w:rPr>
      </w:pPr>
      <w:r>
        <w:br w:type="page"/>
      </w:r>
    </w:p>
    <w:p w14:paraId="07281534" w14:textId="77777777" w:rsidR="00661386" w:rsidRPr="00A12B38" w:rsidRDefault="00661386" w:rsidP="003D7183">
      <w:pPr>
        <w:pStyle w:val="TableHeading"/>
      </w:pPr>
      <w:r w:rsidRPr="00A12B38">
        <w:t>Program expenses 1.4 Child Care Subsidy</w:t>
      </w:r>
    </w:p>
    <w:p w14:paraId="07281535" w14:textId="77777777" w:rsidR="00F26E7E" w:rsidRDefault="00423251" w:rsidP="00660106">
      <w:pPr>
        <w:pStyle w:val="TableGraphic"/>
      </w:pPr>
      <w:r w:rsidRPr="00423251">
        <w:rPr>
          <w:noProof/>
        </w:rPr>
        <w:drawing>
          <wp:inline distT="0" distB="0" distL="0" distR="0" wp14:anchorId="072816BA" wp14:editId="072816BB">
            <wp:extent cx="4896485" cy="1205707"/>
            <wp:effectExtent l="0" t="0" r="0" b="0"/>
            <wp:docPr id="77" name="Picture 77"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96485" cy="1205707"/>
                    </a:xfrm>
                    <a:prstGeom prst="rect">
                      <a:avLst/>
                    </a:prstGeom>
                    <a:noFill/>
                    <a:ln>
                      <a:noFill/>
                    </a:ln>
                  </pic:spPr>
                </pic:pic>
              </a:graphicData>
            </a:graphic>
          </wp:inline>
        </w:drawing>
      </w:r>
    </w:p>
    <w:p w14:paraId="07281536" w14:textId="77777777" w:rsidR="008025FD" w:rsidRDefault="00423251" w:rsidP="008025FD">
      <w:pPr>
        <w:pStyle w:val="ChartandTableFootnote"/>
      </w:pPr>
      <w:r>
        <w:t xml:space="preserve">(a) </w:t>
      </w:r>
      <w:r>
        <w:tab/>
        <w:t xml:space="preserve">This program commenced </w:t>
      </w:r>
      <w:r w:rsidR="008025FD">
        <w:t>2 July 2018 and replaces the Child Care Benefit and Child Care Rebate programs</w:t>
      </w:r>
      <w:r w:rsidR="00C405CC">
        <w:t>.</w:t>
      </w:r>
    </w:p>
    <w:p w14:paraId="07281537" w14:textId="77777777" w:rsidR="00C405CC" w:rsidRPr="00C405CC" w:rsidRDefault="00C405CC" w:rsidP="00C405CC"/>
    <w:p w14:paraId="07281538" w14:textId="77777777" w:rsidR="00661386" w:rsidRPr="00A12B38" w:rsidRDefault="00661386" w:rsidP="003D7183">
      <w:pPr>
        <w:pStyle w:val="TableHeading"/>
      </w:pPr>
      <w:r w:rsidRPr="00A12B38">
        <w:t>Program expenses 1.5 Government Schools National Support</w:t>
      </w:r>
    </w:p>
    <w:p w14:paraId="07281539" w14:textId="77777777" w:rsidR="00F26E7E" w:rsidRDefault="00423251" w:rsidP="00660106">
      <w:pPr>
        <w:pStyle w:val="TableGraphic"/>
      </w:pPr>
      <w:r w:rsidRPr="00423251">
        <w:rPr>
          <w:noProof/>
        </w:rPr>
        <w:drawing>
          <wp:inline distT="0" distB="0" distL="0" distR="0" wp14:anchorId="072816BC" wp14:editId="072816BD">
            <wp:extent cx="4896485" cy="1729116"/>
            <wp:effectExtent l="0" t="0" r="0" b="4445"/>
            <wp:docPr id="78" name="Picture 78"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96485" cy="1729116"/>
                    </a:xfrm>
                    <a:prstGeom prst="rect">
                      <a:avLst/>
                    </a:prstGeom>
                    <a:noFill/>
                    <a:ln>
                      <a:noFill/>
                    </a:ln>
                  </pic:spPr>
                </pic:pic>
              </a:graphicData>
            </a:graphic>
          </wp:inline>
        </w:drawing>
      </w:r>
    </w:p>
    <w:p w14:paraId="0728153A" w14:textId="77777777" w:rsidR="00C405CC" w:rsidRPr="00C405CC" w:rsidRDefault="00C405CC" w:rsidP="00C405CC"/>
    <w:p w14:paraId="0728153B" w14:textId="77777777" w:rsidR="00661386" w:rsidRPr="00A12B38" w:rsidRDefault="00661386" w:rsidP="003D7183">
      <w:pPr>
        <w:pStyle w:val="TableHeading"/>
      </w:pPr>
      <w:r w:rsidRPr="00A12B38">
        <w:t>Program expenses 1.6 Non-Government Schools National Support</w:t>
      </w:r>
    </w:p>
    <w:p w14:paraId="0728153C" w14:textId="77777777" w:rsidR="00F26E7E" w:rsidRDefault="00D32DF6" w:rsidP="00660106">
      <w:pPr>
        <w:pStyle w:val="TableGraphic"/>
      </w:pPr>
      <w:r w:rsidRPr="00D32DF6">
        <w:rPr>
          <w:noProof/>
        </w:rPr>
        <w:drawing>
          <wp:inline distT="0" distB="0" distL="0" distR="0" wp14:anchorId="072816BE" wp14:editId="072816BF">
            <wp:extent cx="4896485" cy="1972078"/>
            <wp:effectExtent l="0" t="0" r="0" b="9525"/>
            <wp:docPr id="12" name="Picture 12"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96485" cy="1972078"/>
                    </a:xfrm>
                    <a:prstGeom prst="rect">
                      <a:avLst/>
                    </a:prstGeom>
                    <a:noFill/>
                    <a:ln>
                      <a:noFill/>
                    </a:ln>
                  </pic:spPr>
                </pic:pic>
              </a:graphicData>
            </a:graphic>
          </wp:inline>
        </w:drawing>
      </w:r>
    </w:p>
    <w:p w14:paraId="0728153D" w14:textId="77777777" w:rsidR="00C405CC" w:rsidRDefault="00C405CC" w:rsidP="00C405CC">
      <w:pPr>
        <w:pStyle w:val="ChartandTableFootnote"/>
      </w:pPr>
      <w:r w:rsidRPr="00C405CC">
        <w:t xml:space="preserve">(a) </w:t>
      </w:r>
      <w:r>
        <w:tab/>
      </w:r>
      <w:r w:rsidRPr="00C405CC">
        <w:t xml:space="preserve">Previously published as Short Term Emergency Assistance, known as Special Circumstances Funding as per the </w:t>
      </w:r>
      <w:r w:rsidRPr="00C405CC">
        <w:rPr>
          <w:i/>
        </w:rPr>
        <w:t>Australian Education Act 2013</w:t>
      </w:r>
      <w:r w:rsidRPr="00C405CC">
        <w:t>.</w:t>
      </w:r>
    </w:p>
    <w:p w14:paraId="0728153E" w14:textId="77777777" w:rsidR="00C405CC" w:rsidRPr="00C405CC" w:rsidRDefault="00C405CC" w:rsidP="00C405CC"/>
    <w:p w14:paraId="0728153F" w14:textId="77777777" w:rsidR="00661386" w:rsidRPr="00A12B38" w:rsidRDefault="00661386" w:rsidP="003D7183">
      <w:pPr>
        <w:pStyle w:val="TableHeading"/>
      </w:pPr>
      <w:r w:rsidRPr="00A12B38">
        <w:t>Program expenses 1.7 Early Learning and Schools Support</w:t>
      </w:r>
    </w:p>
    <w:p w14:paraId="07281540" w14:textId="77777777" w:rsidR="00F26E7E" w:rsidRPr="00F26E7E" w:rsidRDefault="005E65B9" w:rsidP="00660106">
      <w:pPr>
        <w:pStyle w:val="TableGraphic"/>
      </w:pPr>
      <w:r w:rsidRPr="005E65B9">
        <w:rPr>
          <w:noProof/>
        </w:rPr>
        <w:drawing>
          <wp:inline distT="0" distB="0" distL="0" distR="0" wp14:anchorId="072816C0" wp14:editId="072816C1">
            <wp:extent cx="4896485" cy="5753742"/>
            <wp:effectExtent l="0" t="0" r="0" b="0"/>
            <wp:docPr id="27" name="Picture 27"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96485" cy="5753742"/>
                    </a:xfrm>
                    <a:prstGeom prst="rect">
                      <a:avLst/>
                    </a:prstGeom>
                    <a:noFill/>
                    <a:ln>
                      <a:noFill/>
                    </a:ln>
                  </pic:spPr>
                </pic:pic>
              </a:graphicData>
            </a:graphic>
          </wp:inline>
        </w:drawing>
      </w:r>
    </w:p>
    <w:p w14:paraId="07281541" w14:textId="77777777" w:rsidR="00661386" w:rsidRDefault="00661386">
      <w:pPr>
        <w:spacing w:after="0" w:line="240" w:lineRule="auto"/>
        <w:jc w:val="left"/>
        <w:rPr>
          <w:rFonts w:ascii="Arial" w:hAnsi="Arial"/>
          <w:b/>
          <w:smallCaps/>
          <w:sz w:val="26"/>
          <w:lang w:val="x-none"/>
        </w:rPr>
      </w:pPr>
      <w:r>
        <w:br w:type="page"/>
      </w:r>
    </w:p>
    <w:p w14:paraId="07281542" w14:textId="77777777" w:rsidR="00661386" w:rsidRPr="00434910" w:rsidRDefault="00AB133A" w:rsidP="00661386">
      <w:pPr>
        <w:pStyle w:val="Heading3"/>
      </w:pPr>
      <w:bookmarkStart w:id="310" w:name="_Toc536194010"/>
      <w:r>
        <w:t>2.</w:t>
      </w:r>
      <w:r w:rsidR="00661386">
        <w:rPr>
          <w:lang w:val="en-AU"/>
        </w:rPr>
        <w:t>2</w:t>
      </w:r>
      <w:r>
        <w:tab/>
      </w:r>
      <w:r>
        <w:rPr>
          <w:lang w:val="en-AU"/>
        </w:rPr>
        <w:t xml:space="preserve">Budgeted expenses and performance for outcome </w:t>
      </w:r>
      <w:r w:rsidR="00661386" w:rsidRPr="00434910">
        <w:t>2</w:t>
      </w:r>
      <w:bookmarkEnd w:id="310"/>
    </w:p>
    <w:tbl>
      <w:tblPr>
        <w:tblW w:w="7710"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10"/>
      </w:tblGrid>
      <w:tr w:rsidR="00661386" w:rsidRPr="00A12B38" w14:paraId="07281544" w14:textId="77777777" w:rsidTr="00DA0EA3">
        <w:tc>
          <w:tcPr>
            <w:tcW w:w="7710" w:type="dxa"/>
            <w:shd w:val="clear" w:color="auto" w:fill="E6E6E6"/>
          </w:tcPr>
          <w:p w14:paraId="07281543" w14:textId="77777777" w:rsidR="00661386" w:rsidRPr="00A12B38" w:rsidRDefault="00661386" w:rsidP="00FA1AA9">
            <w:pPr>
              <w:pStyle w:val="TableColumnHeadingLeft"/>
            </w:pPr>
            <w:r w:rsidRPr="00A12B38">
              <w:rPr>
                <w:sz w:val="20"/>
              </w:rPr>
              <w:t xml:space="preserve">Outcome 2: </w:t>
            </w:r>
            <w:r w:rsidRPr="00A12B38">
              <w:rPr>
                <w:b w:val="0"/>
                <w:sz w:val="20"/>
              </w:rPr>
              <w:t>Promote growth in economic productivity and social wellbeing through access to quality higher education, international education, and international quality research, skills and training.</w:t>
            </w:r>
          </w:p>
        </w:tc>
      </w:tr>
    </w:tbl>
    <w:p w14:paraId="07281545" w14:textId="77777777" w:rsidR="00661386" w:rsidRPr="00A12B38" w:rsidRDefault="00661386" w:rsidP="00661386">
      <w:pPr>
        <w:pStyle w:val="NoSpacing"/>
      </w:pPr>
    </w:p>
    <w:p w14:paraId="07281546" w14:textId="77777777" w:rsidR="00661386" w:rsidRPr="005E6F2B" w:rsidRDefault="00661386" w:rsidP="00F26E7E">
      <w:pPr>
        <w:pStyle w:val="Heading4"/>
      </w:pPr>
      <w:r w:rsidRPr="00F862B3">
        <w:t>Linked programs</w:t>
      </w:r>
      <w:r w:rsidRPr="005E6F2B">
        <w:t xml:space="preserve"> </w:t>
      </w:r>
    </w:p>
    <w:p w14:paraId="07281547" w14:textId="77777777" w:rsidR="00661386" w:rsidRPr="00A12B38" w:rsidRDefault="00661386" w:rsidP="00661386">
      <w:r w:rsidRPr="00A12B38">
        <w:t xml:space="preserve">Linked programs contributing to Outcome </w:t>
      </w:r>
      <w:r>
        <w:t>2</w:t>
      </w:r>
      <w:r w:rsidRPr="00A12B38">
        <w:t xml:space="preserve"> are outlined in the Portfolio Budget Statements 201</w:t>
      </w:r>
      <w:r>
        <w:t>8</w:t>
      </w:r>
      <w:r w:rsidRPr="00A12B38">
        <w:t>–1</w:t>
      </w:r>
      <w:r>
        <w:t>9</w:t>
      </w:r>
      <w:r w:rsidRPr="00A12B38">
        <w:t xml:space="preserve">. </w:t>
      </w:r>
    </w:p>
    <w:p w14:paraId="07281548" w14:textId="77777777" w:rsidR="00661386" w:rsidRPr="00AB133A" w:rsidRDefault="00661386" w:rsidP="00661386">
      <w:pPr>
        <w:pStyle w:val="Heading4"/>
        <w:rPr>
          <w:lang w:val="en-AU"/>
        </w:rPr>
      </w:pPr>
      <w:r w:rsidRPr="00446612">
        <w:t xml:space="preserve">Budgeted expenses for Outcome </w:t>
      </w:r>
      <w:r w:rsidR="008809DF">
        <w:rPr>
          <w:lang w:val="en-AU"/>
        </w:rPr>
        <w:t>2</w:t>
      </w:r>
    </w:p>
    <w:p w14:paraId="07281549" w14:textId="77777777" w:rsidR="00661386" w:rsidRDefault="00661386" w:rsidP="00661386">
      <w:r w:rsidRPr="00950281">
        <w:t xml:space="preserve">This table shows how much the entity intends to spend (on an accrual basis) on achieving the outcome, broken down by program, as well as by </w:t>
      </w:r>
      <w:r>
        <w:t>administered and d</w:t>
      </w:r>
      <w:r w:rsidRPr="00950281">
        <w:t xml:space="preserve">epartmental funding sources. </w:t>
      </w:r>
    </w:p>
    <w:p w14:paraId="0728154A" w14:textId="77777777" w:rsidR="00661386" w:rsidRPr="001436E5" w:rsidRDefault="00661386" w:rsidP="00661386">
      <w:pPr>
        <w:pStyle w:val="TableHeading"/>
        <w:rPr>
          <w:highlight w:val="yellow"/>
          <w:lang w:val="en-AU"/>
        </w:rPr>
      </w:pPr>
      <w:r w:rsidRPr="00D93D96">
        <w:t>Table 2.</w:t>
      </w:r>
      <w:r>
        <w:rPr>
          <w:lang w:val="en-AU"/>
        </w:rPr>
        <w:t>2.</w:t>
      </w:r>
      <w:r w:rsidRPr="00D93D96">
        <w:t>1 Budgeted expenses</w:t>
      </w:r>
      <w:r>
        <w:rPr>
          <w:lang w:val="en-AU"/>
        </w:rPr>
        <w:t xml:space="preserve"> for</w:t>
      </w:r>
      <w:r w:rsidRPr="00D93D96">
        <w:t xml:space="preserve"> Outcome </w:t>
      </w:r>
      <w:r>
        <w:rPr>
          <w:lang w:val="en-AU"/>
        </w:rPr>
        <w:t>2</w:t>
      </w:r>
    </w:p>
    <w:p w14:paraId="0728154B" w14:textId="77777777" w:rsidR="00F26E7E" w:rsidRPr="00F26E7E" w:rsidRDefault="00A16CAB" w:rsidP="00660106">
      <w:pPr>
        <w:pStyle w:val="TableGraphic"/>
      </w:pPr>
      <w:r w:rsidRPr="00A16CAB">
        <w:rPr>
          <w:noProof/>
        </w:rPr>
        <w:drawing>
          <wp:inline distT="0" distB="0" distL="0" distR="0" wp14:anchorId="072816C2" wp14:editId="072816C3">
            <wp:extent cx="4896485" cy="4788779"/>
            <wp:effectExtent l="0" t="0" r="0" b="0"/>
            <wp:docPr id="4" name="Picture 4"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96485" cy="4788779"/>
                    </a:xfrm>
                    <a:prstGeom prst="rect">
                      <a:avLst/>
                    </a:prstGeom>
                    <a:noFill/>
                    <a:ln>
                      <a:noFill/>
                    </a:ln>
                  </pic:spPr>
                </pic:pic>
              </a:graphicData>
            </a:graphic>
          </wp:inline>
        </w:drawing>
      </w:r>
    </w:p>
    <w:p w14:paraId="0728154C" w14:textId="77777777" w:rsidR="00661386" w:rsidRPr="001436E5" w:rsidRDefault="00661386" w:rsidP="00661386">
      <w:pPr>
        <w:pStyle w:val="TableHeadingcontinued"/>
        <w:rPr>
          <w:highlight w:val="yellow"/>
          <w:lang w:val="en-AU"/>
        </w:rPr>
      </w:pPr>
      <w:r>
        <w:br w:type="page"/>
      </w:r>
      <w:r w:rsidRPr="00D93D96">
        <w:t>Table 2.</w:t>
      </w:r>
      <w:r>
        <w:rPr>
          <w:lang w:val="en-AU"/>
        </w:rPr>
        <w:t>2.</w:t>
      </w:r>
      <w:r w:rsidRPr="00D93D96">
        <w:t>1 Budgeted expenses</w:t>
      </w:r>
      <w:r>
        <w:rPr>
          <w:lang w:val="en-AU"/>
        </w:rPr>
        <w:t xml:space="preserve"> for</w:t>
      </w:r>
      <w:r w:rsidRPr="00D93D96">
        <w:t xml:space="preserve"> Outcome </w:t>
      </w:r>
      <w:r>
        <w:rPr>
          <w:lang w:val="en-AU"/>
        </w:rPr>
        <w:t>2 (continued)</w:t>
      </w:r>
    </w:p>
    <w:p w14:paraId="0728154D" w14:textId="77777777" w:rsidR="00F26E7E" w:rsidRPr="00F26E7E" w:rsidRDefault="005E65B9" w:rsidP="00660106">
      <w:pPr>
        <w:pStyle w:val="TableGraphic"/>
      </w:pPr>
      <w:r w:rsidRPr="005E65B9">
        <w:rPr>
          <w:noProof/>
        </w:rPr>
        <w:drawing>
          <wp:inline distT="0" distB="0" distL="0" distR="0" wp14:anchorId="072816C4" wp14:editId="072816C5">
            <wp:extent cx="4896485" cy="7054829"/>
            <wp:effectExtent l="0" t="0" r="0" b="0"/>
            <wp:docPr id="28" name="Picture 28"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96485" cy="7054829"/>
                    </a:xfrm>
                    <a:prstGeom prst="rect">
                      <a:avLst/>
                    </a:prstGeom>
                    <a:noFill/>
                    <a:ln>
                      <a:noFill/>
                    </a:ln>
                  </pic:spPr>
                </pic:pic>
              </a:graphicData>
            </a:graphic>
          </wp:inline>
        </w:drawing>
      </w:r>
    </w:p>
    <w:p w14:paraId="0728154E" w14:textId="77777777" w:rsidR="00661386" w:rsidRPr="001436E5" w:rsidRDefault="00661386" w:rsidP="00661386">
      <w:pPr>
        <w:pStyle w:val="TableHeadingcontinued"/>
        <w:rPr>
          <w:highlight w:val="yellow"/>
          <w:lang w:val="en-AU"/>
        </w:rPr>
      </w:pPr>
      <w:r>
        <w:rPr>
          <w:iCs/>
        </w:rPr>
        <w:br w:type="page"/>
      </w:r>
      <w:r w:rsidRPr="00D93D96">
        <w:t>Table 2.</w:t>
      </w:r>
      <w:r>
        <w:rPr>
          <w:lang w:val="en-AU"/>
        </w:rPr>
        <w:t>2.</w:t>
      </w:r>
      <w:r w:rsidRPr="00D93D96">
        <w:t>1 Budgeted expenses</w:t>
      </w:r>
      <w:r>
        <w:rPr>
          <w:lang w:val="en-AU"/>
        </w:rPr>
        <w:t xml:space="preserve"> for</w:t>
      </w:r>
      <w:r w:rsidRPr="00D93D96">
        <w:t xml:space="preserve"> Outcome </w:t>
      </w:r>
      <w:r>
        <w:rPr>
          <w:lang w:val="en-AU"/>
        </w:rPr>
        <w:t>2 (continued)</w:t>
      </w:r>
    </w:p>
    <w:p w14:paraId="0728154F" w14:textId="77777777" w:rsidR="00661386" w:rsidRDefault="005E65B9" w:rsidP="001B64D9">
      <w:pPr>
        <w:pStyle w:val="TableGraphic"/>
      </w:pPr>
      <w:r w:rsidRPr="005E65B9">
        <w:rPr>
          <w:noProof/>
        </w:rPr>
        <w:drawing>
          <wp:inline distT="0" distB="0" distL="0" distR="0" wp14:anchorId="072816C6" wp14:editId="072816C7">
            <wp:extent cx="4896485" cy="1445345"/>
            <wp:effectExtent l="0" t="0" r="0" b="2540"/>
            <wp:docPr id="29" name="Picture 29"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96485" cy="1445345"/>
                    </a:xfrm>
                    <a:prstGeom prst="rect">
                      <a:avLst/>
                    </a:prstGeom>
                    <a:noFill/>
                    <a:ln>
                      <a:noFill/>
                    </a:ln>
                  </pic:spPr>
                </pic:pic>
              </a:graphicData>
            </a:graphic>
          </wp:inline>
        </w:drawing>
      </w:r>
    </w:p>
    <w:p w14:paraId="07281550" w14:textId="77777777" w:rsidR="001B64D9" w:rsidRDefault="001B64D9" w:rsidP="001B64D9">
      <w:pPr>
        <w:pStyle w:val="ChartandTableFootnote"/>
      </w:pPr>
      <w:r>
        <w:t xml:space="preserve">(a) </w:t>
      </w:r>
      <w:r>
        <w:tab/>
        <w:t xml:space="preserve">Further information on payments to corporate entities can be found in the </w:t>
      </w:r>
      <w:r w:rsidR="00442294">
        <w:t>‘</w:t>
      </w:r>
      <w:r>
        <w:t>Third Party Payments</w:t>
      </w:r>
      <w:r w:rsidR="00442294">
        <w:t>’</w:t>
      </w:r>
      <w:r>
        <w:t xml:space="preserve"> section of Table 1.1: Department of Education and Training Resource Statement.</w:t>
      </w:r>
    </w:p>
    <w:p w14:paraId="07281551" w14:textId="77777777" w:rsidR="001B64D9" w:rsidRDefault="001B64D9" w:rsidP="001B64D9">
      <w:pPr>
        <w:pStyle w:val="ChartandTableFootnote"/>
      </w:pPr>
      <w:r>
        <w:t xml:space="preserve">(b) </w:t>
      </w:r>
      <w:r>
        <w:tab/>
        <w:t xml:space="preserve">Reflects the </w:t>
      </w:r>
      <w:r w:rsidR="00AA4300">
        <w:t xml:space="preserve">19 </w:t>
      </w:r>
      <w:r>
        <w:t>April 2018 Administrative Arrangement Order transfer of the Australian Institute for Aboriginal and Torres Strait Islander Studies from this portfolio to the Prime Minister and Cabinet portfolio.</w:t>
      </w:r>
    </w:p>
    <w:p w14:paraId="07281552" w14:textId="77777777" w:rsidR="001B64D9" w:rsidRDefault="001B64D9" w:rsidP="001B64D9">
      <w:pPr>
        <w:pStyle w:val="ChartandTableFootnote"/>
      </w:pPr>
      <w:r>
        <w:t xml:space="preserve">(c) </w:t>
      </w:r>
      <w:r>
        <w:tab/>
        <w:t xml:space="preserve">This special account is funded by Annual Appropriation Bill (No. 1) and receipts from Independent Sources. </w:t>
      </w:r>
    </w:p>
    <w:p w14:paraId="07281553" w14:textId="77777777" w:rsidR="00845270" w:rsidRDefault="00845270" w:rsidP="00845270">
      <w:pPr>
        <w:pStyle w:val="ChartandTableFootnote"/>
      </w:pPr>
      <w:r>
        <w:t>(d)</w:t>
      </w:r>
      <w:r>
        <w:tab/>
        <w:t>Estimated expenses incurred in relation to receipts retained under section 74 of the PGPA Act 2013.</w:t>
      </w:r>
    </w:p>
    <w:p w14:paraId="07281554" w14:textId="77777777" w:rsidR="00845270" w:rsidRDefault="00845270" w:rsidP="00845270">
      <w:pPr>
        <w:pStyle w:val="ChartandTableFootnote"/>
      </w:pPr>
      <w:r>
        <w:t>(e)</w:t>
      </w:r>
      <w:r>
        <w:tab/>
        <w:t>Expenses not requiring appropriation in the Budget year are made up of depreciation expenses, amortisation expenses, make good expenses and audit fees.</w:t>
      </w:r>
    </w:p>
    <w:p w14:paraId="07281555" w14:textId="77777777" w:rsidR="00845270" w:rsidRPr="00845270" w:rsidRDefault="00845270" w:rsidP="00845270">
      <w:pPr>
        <w:pStyle w:val="ChartandTableFootnote"/>
      </w:pPr>
      <w:r>
        <w:t>(f)</w:t>
      </w:r>
      <w:r>
        <w:tab/>
        <w:t>Figures displayed as a negative (-) represent a decrease in funds and a positive (+) represent an increase in funds.</w:t>
      </w:r>
    </w:p>
    <w:p w14:paraId="07281556" w14:textId="77777777" w:rsidR="0086357C" w:rsidRDefault="0086357C">
      <w:pPr>
        <w:spacing w:after="0" w:line="240" w:lineRule="auto"/>
        <w:jc w:val="left"/>
        <w:rPr>
          <w:rFonts w:ascii="Arial" w:hAnsi="Arial"/>
          <w:b/>
        </w:rPr>
      </w:pPr>
      <w:r>
        <w:br w:type="page"/>
      </w:r>
    </w:p>
    <w:p w14:paraId="07281557" w14:textId="77777777" w:rsidR="00661386" w:rsidRPr="00AB133A" w:rsidRDefault="00661386" w:rsidP="00661386">
      <w:pPr>
        <w:pStyle w:val="Heading4"/>
        <w:rPr>
          <w:lang w:val="en-AU"/>
        </w:rPr>
      </w:pPr>
      <w:r>
        <w:rPr>
          <w:lang w:val="en-AU"/>
        </w:rPr>
        <w:t xml:space="preserve">Program </w:t>
      </w:r>
      <w:r w:rsidRPr="00F71634">
        <w:t xml:space="preserve">performance for Outcome </w:t>
      </w:r>
      <w:r>
        <w:rPr>
          <w:lang w:val="en-AU"/>
        </w:rPr>
        <w:t>2</w:t>
      </w:r>
    </w:p>
    <w:p w14:paraId="07281558" w14:textId="77777777" w:rsidR="00661386" w:rsidRPr="00A12B38" w:rsidRDefault="00661386" w:rsidP="00661386">
      <w:pPr>
        <w:tabs>
          <w:tab w:val="left" w:pos="709"/>
        </w:tabs>
      </w:pPr>
      <w:r w:rsidRPr="00A12B38">
        <w:t>Th</w:t>
      </w:r>
      <w:r>
        <w:t>ere</w:t>
      </w:r>
      <w:r w:rsidRPr="00A12B38">
        <w:t xml:space="preserve"> </w:t>
      </w:r>
      <w:r>
        <w:t>have been no</w:t>
      </w:r>
      <w:r w:rsidRPr="00A12B38">
        <w:t xml:space="preserve"> </w:t>
      </w:r>
      <w:r w:rsidRPr="00886314">
        <w:t>changes</w:t>
      </w:r>
      <w:r w:rsidRPr="00A12B38">
        <w:t xml:space="preserve"> to performance criteria for Outcome </w:t>
      </w:r>
      <w:r>
        <w:t>2</w:t>
      </w:r>
      <w:r w:rsidRPr="00A12B38">
        <w:t xml:space="preserve"> resulting from decisions made since the 201</w:t>
      </w:r>
      <w:r>
        <w:t>8</w:t>
      </w:r>
      <w:r w:rsidRPr="00A12B38">
        <w:t>–1</w:t>
      </w:r>
      <w:r>
        <w:t>9</w:t>
      </w:r>
      <w:r w:rsidRPr="00A12B38">
        <w:t xml:space="preserve"> Budget. For a full outline of all performance criteria associated with Outcome </w:t>
      </w:r>
      <w:r>
        <w:t>2</w:t>
      </w:r>
      <w:r w:rsidRPr="00A12B38">
        <w:t xml:space="preserve"> see the Portfolio Budget Statements 201</w:t>
      </w:r>
      <w:r>
        <w:t>8</w:t>
      </w:r>
      <w:r w:rsidRPr="00A12B38">
        <w:t>–1</w:t>
      </w:r>
      <w:r>
        <w:t>9</w:t>
      </w:r>
      <w:r w:rsidRPr="00A12B38">
        <w:t>. This section includes further detail on the program expenses associated with Outcome </w:t>
      </w:r>
      <w:r>
        <w:t>2</w:t>
      </w:r>
      <w:r w:rsidRPr="00A12B38">
        <w:t>.</w:t>
      </w:r>
    </w:p>
    <w:p w14:paraId="07281559" w14:textId="77777777" w:rsidR="00661386" w:rsidRDefault="00661386" w:rsidP="003D7183">
      <w:pPr>
        <w:pStyle w:val="TableHeading"/>
      </w:pPr>
      <w:r>
        <w:t>Program expenses 2.1 Commonwealth Grant Scheme</w:t>
      </w:r>
    </w:p>
    <w:p w14:paraId="0728155A" w14:textId="77777777" w:rsidR="00F26E7E" w:rsidRDefault="005E65B9" w:rsidP="00660106">
      <w:pPr>
        <w:pStyle w:val="TableGraphic"/>
      </w:pPr>
      <w:r w:rsidRPr="005E65B9">
        <w:rPr>
          <w:noProof/>
        </w:rPr>
        <w:drawing>
          <wp:inline distT="0" distB="0" distL="0" distR="0" wp14:anchorId="072816C8" wp14:editId="072816C9">
            <wp:extent cx="4896485" cy="1316168"/>
            <wp:effectExtent l="0" t="0" r="0" b="0"/>
            <wp:docPr id="30" name="Picture 30"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96485" cy="1316168"/>
                    </a:xfrm>
                    <a:prstGeom prst="rect">
                      <a:avLst/>
                    </a:prstGeom>
                    <a:noFill/>
                    <a:ln>
                      <a:noFill/>
                    </a:ln>
                  </pic:spPr>
                </pic:pic>
              </a:graphicData>
            </a:graphic>
          </wp:inline>
        </w:drawing>
      </w:r>
    </w:p>
    <w:p w14:paraId="0728155B" w14:textId="77777777" w:rsidR="00265E11" w:rsidRPr="00265E11" w:rsidRDefault="00265E11" w:rsidP="00265E11"/>
    <w:p w14:paraId="0728155C" w14:textId="77777777" w:rsidR="00661386" w:rsidRDefault="00661386" w:rsidP="003D7183">
      <w:pPr>
        <w:pStyle w:val="TableHeading"/>
      </w:pPr>
      <w:r>
        <w:t>Program expenses 2.2 Higher Education Superannuation Program</w:t>
      </w:r>
    </w:p>
    <w:p w14:paraId="0728155D" w14:textId="77777777" w:rsidR="00F26E7E" w:rsidRDefault="005E65B9" w:rsidP="00660106">
      <w:pPr>
        <w:pStyle w:val="TableGraphic"/>
      </w:pPr>
      <w:r w:rsidRPr="005E65B9">
        <w:rPr>
          <w:noProof/>
        </w:rPr>
        <w:drawing>
          <wp:inline distT="0" distB="0" distL="0" distR="0" wp14:anchorId="072816CA" wp14:editId="072816CB">
            <wp:extent cx="4896485" cy="1372219"/>
            <wp:effectExtent l="0" t="0" r="0" b="0"/>
            <wp:docPr id="31" name="Picture 31"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96485" cy="1372219"/>
                    </a:xfrm>
                    <a:prstGeom prst="rect">
                      <a:avLst/>
                    </a:prstGeom>
                    <a:noFill/>
                    <a:ln>
                      <a:noFill/>
                    </a:ln>
                  </pic:spPr>
                </pic:pic>
              </a:graphicData>
            </a:graphic>
          </wp:inline>
        </w:drawing>
      </w:r>
    </w:p>
    <w:p w14:paraId="0728155E" w14:textId="77777777" w:rsidR="00265E11" w:rsidRPr="00265E11" w:rsidRDefault="00265E11" w:rsidP="00265E11"/>
    <w:p w14:paraId="0728155F" w14:textId="77777777" w:rsidR="00661386" w:rsidRDefault="00661386" w:rsidP="003D7183">
      <w:pPr>
        <w:pStyle w:val="TableHeading"/>
      </w:pPr>
      <w:r>
        <w:t>Program expenses 2.3 Higher Education Support</w:t>
      </w:r>
    </w:p>
    <w:p w14:paraId="07281560" w14:textId="77777777" w:rsidR="00F26E7E" w:rsidRDefault="00D25158" w:rsidP="00660106">
      <w:pPr>
        <w:pStyle w:val="TableGraphic"/>
      </w:pPr>
      <w:r w:rsidRPr="00D25158">
        <w:rPr>
          <w:noProof/>
        </w:rPr>
        <w:drawing>
          <wp:inline distT="0" distB="0" distL="0" distR="0" wp14:anchorId="072816CC" wp14:editId="072816CD">
            <wp:extent cx="4896485" cy="5459060"/>
            <wp:effectExtent l="0" t="0" r="0" b="8890"/>
            <wp:docPr id="32" name="Picture 32"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96485" cy="5459060"/>
                    </a:xfrm>
                    <a:prstGeom prst="rect">
                      <a:avLst/>
                    </a:prstGeom>
                    <a:noFill/>
                    <a:ln>
                      <a:noFill/>
                    </a:ln>
                  </pic:spPr>
                </pic:pic>
              </a:graphicData>
            </a:graphic>
          </wp:inline>
        </w:drawing>
      </w:r>
    </w:p>
    <w:p w14:paraId="07281561" w14:textId="77777777" w:rsidR="00C90B6E" w:rsidRPr="00C90B6E" w:rsidRDefault="00C90B6E" w:rsidP="00C90B6E"/>
    <w:p w14:paraId="07281562" w14:textId="77777777" w:rsidR="00661386" w:rsidRDefault="00661386" w:rsidP="003D7183">
      <w:pPr>
        <w:pStyle w:val="TableHeading"/>
      </w:pPr>
      <w:r>
        <w:t>Performance information 2.4 Higher Education Loan Program</w:t>
      </w:r>
    </w:p>
    <w:p w14:paraId="07281563" w14:textId="77777777" w:rsidR="00F26E7E" w:rsidRDefault="00D25158" w:rsidP="00660106">
      <w:pPr>
        <w:pStyle w:val="TableGraphic"/>
      </w:pPr>
      <w:r w:rsidRPr="00D25158">
        <w:rPr>
          <w:noProof/>
        </w:rPr>
        <w:drawing>
          <wp:inline distT="0" distB="0" distL="0" distR="0" wp14:anchorId="072816CE" wp14:editId="072816CF">
            <wp:extent cx="4896485" cy="2098494"/>
            <wp:effectExtent l="0" t="0" r="0" b="0"/>
            <wp:docPr id="33" name="Picture 33"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96485" cy="2098494"/>
                    </a:xfrm>
                    <a:prstGeom prst="rect">
                      <a:avLst/>
                    </a:prstGeom>
                    <a:noFill/>
                    <a:ln>
                      <a:noFill/>
                    </a:ln>
                  </pic:spPr>
                </pic:pic>
              </a:graphicData>
            </a:graphic>
          </wp:inline>
        </w:drawing>
      </w:r>
    </w:p>
    <w:p w14:paraId="07281564" w14:textId="77777777" w:rsidR="00C90B6E" w:rsidRPr="0075468B" w:rsidRDefault="00C90B6E" w:rsidP="0075468B">
      <w:pPr>
        <w:spacing w:after="60"/>
        <w:rPr>
          <w:sz w:val="14"/>
        </w:rPr>
      </w:pPr>
    </w:p>
    <w:p w14:paraId="07281565" w14:textId="77777777" w:rsidR="00661386" w:rsidRDefault="00661386" w:rsidP="003D7183">
      <w:pPr>
        <w:pStyle w:val="TableHeading"/>
      </w:pPr>
      <w:r>
        <w:t>Program expenses 2.5 Investment in Higher Education Research</w:t>
      </w:r>
    </w:p>
    <w:p w14:paraId="07281566" w14:textId="77777777" w:rsidR="00F26E7E" w:rsidRDefault="00D25158" w:rsidP="00660106">
      <w:pPr>
        <w:pStyle w:val="TableGraphic"/>
      </w:pPr>
      <w:r w:rsidRPr="00D25158">
        <w:rPr>
          <w:noProof/>
        </w:rPr>
        <w:drawing>
          <wp:inline distT="0" distB="0" distL="0" distR="0" wp14:anchorId="072816D0" wp14:editId="072816D1">
            <wp:extent cx="4896485" cy="1343032"/>
            <wp:effectExtent l="0" t="0" r="0" b="9525"/>
            <wp:docPr id="34" name="Picture 34"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96485" cy="1343032"/>
                    </a:xfrm>
                    <a:prstGeom prst="rect">
                      <a:avLst/>
                    </a:prstGeom>
                    <a:noFill/>
                    <a:ln>
                      <a:noFill/>
                    </a:ln>
                  </pic:spPr>
                </pic:pic>
              </a:graphicData>
            </a:graphic>
          </wp:inline>
        </w:drawing>
      </w:r>
    </w:p>
    <w:p w14:paraId="07281567" w14:textId="77777777" w:rsidR="00C90B6E" w:rsidRPr="0075468B" w:rsidRDefault="00C90B6E" w:rsidP="0075468B">
      <w:pPr>
        <w:spacing w:after="60"/>
        <w:rPr>
          <w:sz w:val="16"/>
        </w:rPr>
      </w:pPr>
    </w:p>
    <w:p w14:paraId="07281568" w14:textId="77777777" w:rsidR="00661386" w:rsidRDefault="00661386" w:rsidP="003D7183">
      <w:pPr>
        <w:pStyle w:val="TableHeading"/>
      </w:pPr>
      <w:r>
        <w:t>Program expenses 2.6 Research Capacity</w:t>
      </w:r>
    </w:p>
    <w:p w14:paraId="07281569" w14:textId="77777777" w:rsidR="00F26E7E" w:rsidRDefault="00D25158" w:rsidP="00660106">
      <w:pPr>
        <w:pStyle w:val="TableGraphic"/>
      </w:pPr>
      <w:r w:rsidRPr="00D25158">
        <w:rPr>
          <w:noProof/>
        </w:rPr>
        <w:drawing>
          <wp:inline distT="0" distB="0" distL="0" distR="0" wp14:anchorId="072816D2" wp14:editId="072816D3">
            <wp:extent cx="4896485" cy="2592607"/>
            <wp:effectExtent l="0" t="0" r="0" b="0"/>
            <wp:docPr id="35" name="Picture 35"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96485" cy="2592607"/>
                    </a:xfrm>
                    <a:prstGeom prst="rect">
                      <a:avLst/>
                    </a:prstGeom>
                    <a:noFill/>
                    <a:ln>
                      <a:noFill/>
                    </a:ln>
                  </pic:spPr>
                </pic:pic>
              </a:graphicData>
            </a:graphic>
          </wp:inline>
        </w:drawing>
      </w:r>
    </w:p>
    <w:p w14:paraId="0728156A" w14:textId="77777777" w:rsidR="00C90B6E" w:rsidRDefault="00C90B6E" w:rsidP="00C90B6E">
      <w:pPr>
        <w:pStyle w:val="ChartandTableFootnote"/>
      </w:pPr>
      <w:r>
        <w:t xml:space="preserve">(a) </w:t>
      </w:r>
      <w:r>
        <w:tab/>
        <w:t xml:space="preserve">Further information on payments to corporate entities can be found in the </w:t>
      </w:r>
      <w:r w:rsidR="00442294">
        <w:t>‘</w:t>
      </w:r>
      <w:r>
        <w:t>Third Party Payments</w:t>
      </w:r>
      <w:r w:rsidR="00442294">
        <w:t>’</w:t>
      </w:r>
      <w:r>
        <w:t xml:space="preserve"> section of Table 1.1: Department of Education and Training </w:t>
      </w:r>
      <w:r w:rsidR="00D25158">
        <w:t>r</w:t>
      </w:r>
      <w:r>
        <w:t xml:space="preserve">esource </w:t>
      </w:r>
      <w:r w:rsidR="00D25158">
        <w:t>s</w:t>
      </w:r>
      <w:r>
        <w:t>tatement.</w:t>
      </w:r>
    </w:p>
    <w:p w14:paraId="0728156B" w14:textId="77777777" w:rsidR="00C90B6E" w:rsidRPr="00C90B6E" w:rsidRDefault="00C90B6E" w:rsidP="00C90B6E">
      <w:pPr>
        <w:pStyle w:val="ChartandTableFootnote"/>
      </w:pPr>
      <w:r>
        <w:t xml:space="preserve">(b) </w:t>
      </w:r>
      <w:r>
        <w:tab/>
      </w:r>
      <w:r w:rsidR="0075468B" w:rsidRPr="0075468B">
        <w:t xml:space="preserve">Reflects the </w:t>
      </w:r>
      <w:r w:rsidR="00AA4300">
        <w:t xml:space="preserve">19 </w:t>
      </w:r>
      <w:r w:rsidR="0075468B" w:rsidRPr="0075468B">
        <w:t>April 2018 Administrative Arrangement Order transfer of the Australian Institute for Aboriginal and Torres Strait Islander Studies from this portfolio to the Prime Minister and Cabinet portfolio.</w:t>
      </w:r>
    </w:p>
    <w:p w14:paraId="0728156C" w14:textId="77777777" w:rsidR="00661386" w:rsidRDefault="00661386" w:rsidP="003D7183">
      <w:pPr>
        <w:pStyle w:val="TableHeading"/>
      </w:pPr>
      <w:r>
        <w:t>Program expenses 2.7 International Education Support</w:t>
      </w:r>
    </w:p>
    <w:p w14:paraId="0728156D" w14:textId="77777777" w:rsidR="00F26E7E" w:rsidRDefault="00330740" w:rsidP="00660106">
      <w:pPr>
        <w:pStyle w:val="TableGraphic"/>
      </w:pPr>
      <w:r w:rsidRPr="00330740">
        <w:rPr>
          <w:noProof/>
        </w:rPr>
        <w:drawing>
          <wp:inline distT="0" distB="0" distL="0" distR="0" wp14:anchorId="072816D4" wp14:editId="072816D5">
            <wp:extent cx="4896485" cy="1687129"/>
            <wp:effectExtent l="0" t="0" r="0" b="8890"/>
            <wp:docPr id="36" name="Picture 36"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96485" cy="1687129"/>
                    </a:xfrm>
                    <a:prstGeom prst="rect">
                      <a:avLst/>
                    </a:prstGeom>
                    <a:noFill/>
                    <a:ln>
                      <a:noFill/>
                    </a:ln>
                  </pic:spPr>
                </pic:pic>
              </a:graphicData>
            </a:graphic>
          </wp:inline>
        </w:drawing>
      </w:r>
    </w:p>
    <w:p w14:paraId="0728156E" w14:textId="77777777" w:rsidR="00C90B6E" w:rsidRPr="00C90B6E" w:rsidRDefault="00C90B6E" w:rsidP="00C90B6E"/>
    <w:p w14:paraId="0728156F" w14:textId="77777777" w:rsidR="00661386" w:rsidRPr="00D5737A" w:rsidRDefault="00661386" w:rsidP="003D7183">
      <w:pPr>
        <w:pStyle w:val="TableHeading"/>
      </w:pPr>
      <w:r>
        <w:t>Program expenses 2.8 Building Skills and Capability</w:t>
      </w:r>
    </w:p>
    <w:p w14:paraId="07281570" w14:textId="77777777" w:rsidR="00F26E7E" w:rsidRDefault="00330740" w:rsidP="00660106">
      <w:pPr>
        <w:pStyle w:val="TableGraphic"/>
      </w:pPr>
      <w:r w:rsidRPr="00330740">
        <w:rPr>
          <w:noProof/>
        </w:rPr>
        <w:drawing>
          <wp:inline distT="0" distB="0" distL="0" distR="0" wp14:anchorId="072816D6" wp14:editId="072816D7">
            <wp:extent cx="4896485" cy="4135669"/>
            <wp:effectExtent l="0" t="0" r="0" b="0"/>
            <wp:docPr id="38" name="Picture 38"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96485" cy="4135669"/>
                    </a:xfrm>
                    <a:prstGeom prst="rect">
                      <a:avLst/>
                    </a:prstGeom>
                    <a:noFill/>
                    <a:ln>
                      <a:noFill/>
                    </a:ln>
                  </pic:spPr>
                </pic:pic>
              </a:graphicData>
            </a:graphic>
          </wp:inline>
        </w:drawing>
      </w:r>
    </w:p>
    <w:p w14:paraId="07281571" w14:textId="77777777" w:rsidR="00C90B6E" w:rsidRDefault="00C90B6E">
      <w:pPr>
        <w:spacing w:after="0" w:line="240" w:lineRule="auto"/>
        <w:jc w:val="left"/>
      </w:pPr>
      <w:r>
        <w:br w:type="page"/>
      </w:r>
    </w:p>
    <w:p w14:paraId="07281572" w14:textId="77777777" w:rsidR="003D7183" w:rsidRPr="003D7183" w:rsidRDefault="003D7183" w:rsidP="003D7183">
      <w:pPr>
        <w:pStyle w:val="TableHeadingcontinued"/>
      </w:pPr>
      <w:r w:rsidRPr="003D7183">
        <w:t xml:space="preserve">Program expenses 2.8 Building Skills and Capability (continued) </w:t>
      </w:r>
    </w:p>
    <w:p w14:paraId="07281573" w14:textId="77777777" w:rsidR="00C90B6E" w:rsidRDefault="00D00FEF" w:rsidP="00C90B6E">
      <w:pPr>
        <w:pStyle w:val="TableGraphic"/>
      </w:pPr>
      <w:r w:rsidRPr="00D00FEF">
        <w:rPr>
          <w:noProof/>
        </w:rPr>
        <w:drawing>
          <wp:inline distT="0" distB="0" distL="0" distR="0" wp14:anchorId="072816D8" wp14:editId="072816D9">
            <wp:extent cx="4896485" cy="3779074"/>
            <wp:effectExtent l="0" t="0" r="0" b="0"/>
            <wp:docPr id="39" name="Picture 39"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96485" cy="3779074"/>
                    </a:xfrm>
                    <a:prstGeom prst="rect">
                      <a:avLst/>
                    </a:prstGeom>
                    <a:noFill/>
                    <a:ln>
                      <a:noFill/>
                    </a:ln>
                  </pic:spPr>
                </pic:pic>
              </a:graphicData>
            </a:graphic>
          </wp:inline>
        </w:drawing>
      </w:r>
    </w:p>
    <w:p w14:paraId="07281574" w14:textId="77777777" w:rsidR="00C90B6E" w:rsidRPr="00C90B6E" w:rsidRDefault="00C90B6E" w:rsidP="00C90B6E">
      <w:pPr>
        <w:pStyle w:val="ChartandTableFootnote"/>
      </w:pPr>
      <w:r w:rsidRPr="00C90B6E">
        <w:t xml:space="preserve">(a) </w:t>
      </w:r>
      <w:r>
        <w:tab/>
      </w:r>
      <w:r w:rsidRPr="00C90B6E">
        <w:t>This special account is funded by Annual Appropriation Bill (No.</w:t>
      </w:r>
      <w:r>
        <w:t> </w:t>
      </w:r>
      <w:r w:rsidRPr="00C90B6E">
        <w:t>1) and receipts from Independent Sources.</w:t>
      </w:r>
    </w:p>
    <w:p w14:paraId="07281575" w14:textId="77777777" w:rsidR="006F19D3" w:rsidRPr="00E41681" w:rsidRDefault="007008EC" w:rsidP="00E41681">
      <w:pPr>
        <w:pStyle w:val="Heading2-TOC"/>
      </w:pPr>
      <w:r>
        <w:rPr>
          <w:lang w:val="en-GB"/>
        </w:rPr>
        <w:br w:type="page"/>
      </w:r>
      <w:bookmarkStart w:id="311" w:name="_Toc112137880"/>
      <w:bookmarkStart w:id="312" w:name="_Toc112137902"/>
      <w:bookmarkStart w:id="313" w:name="_Toc210646455"/>
      <w:bookmarkStart w:id="314" w:name="_Toc210698434"/>
      <w:bookmarkStart w:id="315" w:name="_Toc210703217"/>
      <w:bookmarkStart w:id="316" w:name="_Toc536194011"/>
      <w:bookmarkStart w:id="317" w:name="_Toc143309827"/>
      <w:bookmarkStart w:id="318" w:name="_Toc35936966"/>
      <w:bookmarkStart w:id="319" w:name="_Toc77998691"/>
      <w:bookmarkStart w:id="320" w:name="_Toc79406120"/>
      <w:bookmarkStart w:id="321" w:name="_Toc79467822"/>
      <w:bookmarkStart w:id="322" w:name="_Toc112137881"/>
      <w:bookmarkStart w:id="323" w:name="_Toc112137903"/>
      <w:bookmarkStart w:id="324" w:name="_Toc210646456"/>
      <w:bookmarkStart w:id="325" w:name="_Toc210698435"/>
      <w:bookmarkStart w:id="326" w:name="_Toc492800629"/>
      <w:bookmarkStart w:id="327" w:name="_Toc436624160"/>
      <w:bookmarkStart w:id="328" w:name="_Toc436625461"/>
      <w:bookmarkStart w:id="329" w:name="_Toc449255783"/>
      <w:bookmarkStart w:id="330" w:name="_Toc490972415"/>
      <w:bookmarkStart w:id="331" w:name="_Toc491014635"/>
      <w:bookmarkStart w:id="332" w:name="_Toc491014777"/>
      <w:bookmarkStart w:id="333" w:name="_Toc491014957"/>
      <w:bookmarkStart w:id="334" w:name="_Toc491015104"/>
      <w:bookmarkStart w:id="335" w:name="_Toc491029247"/>
      <w:bookmarkStart w:id="336" w:name="_Toc491030336"/>
      <w:bookmarkStart w:id="337" w:name="_Toc491030795"/>
      <w:bookmarkStart w:id="338" w:name="_Toc491031358"/>
      <w:bookmarkStart w:id="339" w:name="_Toc491031945"/>
      <w:bookmarkStart w:id="340" w:name="_Toc491032124"/>
      <w:bookmarkStart w:id="341" w:name="_Toc491032226"/>
      <w:bookmarkStart w:id="342" w:name="_Toc491032333"/>
      <w:bookmarkStart w:id="343" w:name="_Toc491771728"/>
      <w:bookmarkStart w:id="344" w:name="_Toc491773303"/>
      <w:bookmarkStart w:id="345" w:name="_Toc23559358"/>
      <w:bookmarkStart w:id="346" w:name="_Toc23559392"/>
      <w:bookmarkStart w:id="347" w:name="_Toc23559679"/>
      <w:bookmarkStart w:id="348" w:name="_Toc23560148"/>
      <w:bookmarkStart w:id="349" w:name="_Toc23563441"/>
      <w:r w:rsidR="006F19D3" w:rsidRPr="00E41681">
        <w:t>Section 3</w:t>
      </w:r>
      <w:bookmarkStart w:id="350" w:name="_Toc436624159"/>
      <w:bookmarkStart w:id="351" w:name="_Toc436625460"/>
      <w:bookmarkStart w:id="352" w:name="_Toc446237038"/>
      <w:bookmarkStart w:id="353" w:name="_Toc449255782"/>
      <w:r w:rsidR="006F19D3" w:rsidRPr="00E41681">
        <w:t xml:space="preserve">: Special account flows and budgeted financial </w:t>
      </w:r>
      <w:r w:rsidR="001D4659" w:rsidRPr="00E41681">
        <w:t>s</w:t>
      </w:r>
      <w:r w:rsidR="006F19D3" w:rsidRPr="00E41681">
        <w:t>tatements</w:t>
      </w:r>
      <w:bookmarkStart w:id="354" w:name="_Toc190682316"/>
      <w:bookmarkStart w:id="355" w:name="_Toc190682533"/>
      <w:bookmarkStart w:id="356" w:name="_Toc210703218"/>
      <w:bookmarkEnd w:id="311"/>
      <w:bookmarkEnd w:id="312"/>
      <w:bookmarkEnd w:id="313"/>
      <w:bookmarkEnd w:id="314"/>
      <w:bookmarkEnd w:id="315"/>
      <w:bookmarkEnd w:id="316"/>
      <w:bookmarkEnd w:id="350"/>
      <w:bookmarkEnd w:id="351"/>
      <w:bookmarkEnd w:id="352"/>
      <w:bookmarkEnd w:id="353"/>
    </w:p>
    <w:p w14:paraId="07281576" w14:textId="77777777" w:rsidR="006F19D3" w:rsidRPr="004D3E2B" w:rsidRDefault="006F19D3" w:rsidP="004D3E2B">
      <w:pPr>
        <w:pStyle w:val="Heading3"/>
      </w:pPr>
      <w:bookmarkStart w:id="357" w:name="_Toc531095071"/>
      <w:bookmarkStart w:id="358" w:name="_Toc536194012"/>
      <w:r w:rsidRPr="004D3E2B">
        <w:t>3.1</w:t>
      </w:r>
      <w:r w:rsidRPr="004D3E2B">
        <w:tab/>
      </w:r>
      <w:bookmarkEnd w:id="354"/>
      <w:bookmarkEnd w:id="355"/>
      <w:bookmarkEnd w:id="356"/>
      <w:r w:rsidRPr="004D3E2B">
        <w:t>Special account flows</w:t>
      </w:r>
      <w:bookmarkEnd w:id="357"/>
      <w:bookmarkEnd w:id="358"/>
    </w:p>
    <w:p w14:paraId="07281577" w14:textId="77777777" w:rsidR="00F51DAC" w:rsidRDefault="00F51DAC" w:rsidP="006F19D3">
      <w:pPr>
        <w:pStyle w:val="Heading4"/>
      </w:pPr>
      <w:r w:rsidRPr="004928FF">
        <w:t xml:space="preserve">Estimates of </w:t>
      </w:r>
      <w:r w:rsidR="00C264AC">
        <w:t>s</w:t>
      </w:r>
      <w:r w:rsidR="00C264AC" w:rsidRPr="004928FF">
        <w:t xml:space="preserve">pecial </w:t>
      </w:r>
      <w:r w:rsidR="00C264AC">
        <w:t>a</w:t>
      </w:r>
      <w:r w:rsidR="00C264AC" w:rsidRPr="004928FF">
        <w:t xml:space="preserve">ccount </w:t>
      </w:r>
      <w:r w:rsidR="00C264AC">
        <w:t>f</w:t>
      </w:r>
      <w:r w:rsidR="00C264AC" w:rsidRPr="004928FF">
        <w:t>lows</w:t>
      </w:r>
      <w:bookmarkEnd w:id="317"/>
    </w:p>
    <w:p w14:paraId="07281578" w14:textId="77777777" w:rsidR="00F51DAC" w:rsidRDefault="00F51DAC" w:rsidP="00F51DAC">
      <w:r>
        <w:t xml:space="preserve">Special </w:t>
      </w:r>
      <w:r w:rsidR="004E017C">
        <w:t>A</w:t>
      </w:r>
      <w:r>
        <w:t>ccounts provide a means to set aside and record amounts used for</w:t>
      </w:r>
      <w:r w:rsidR="001F46A6">
        <w:t xml:space="preserve"> specified purposes. Table 3.1</w:t>
      </w:r>
      <w:r>
        <w:t xml:space="preserve"> shows the expected additions (receipts) and reductions (payments) for each account used by </w:t>
      </w:r>
      <w:r w:rsidR="008F464C">
        <w:t>the Department of Education and Training</w:t>
      </w:r>
      <w:r w:rsidR="00D5737A">
        <w:t>.</w:t>
      </w:r>
    </w:p>
    <w:p w14:paraId="07281579" w14:textId="77777777" w:rsidR="00F51DAC" w:rsidRPr="004E017C" w:rsidRDefault="001F46A6" w:rsidP="00F51DAC">
      <w:pPr>
        <w:pStyle w:val="TableHeading"/>
      </w:pPr>
      <w:r>
        <w:t>Table 3.1</w:t>
      </w:r>
      <w:r w:rsidR="00F51DAC">
        <w:t xml:space="preserve">: Estimates of </w:t>
      </w:r>
      <w:r w:rsidR="00C264AC">
        <w:t>special account flows and balances</w:t>
      </w:r>
    </w:p>
    <w:p w14:paraId="0728157A" w14:textId="77777777" w:rsidR="00660106" w:rsidRDefault="00D32DF6" w:rsidP="002F5D7F">
      <w:pPr>
        <w:pStyle w:val="TableGraphic"/>
      </w:pPr>
      <w:bookmarkStart w:id="359" w:name="_Toc190682317"/>
      <w:bookmarkStart w:id="360" w:name="_Toc210703219"/>
      <w:r w:rsidRPr="00D32DF6">
        <w:rPr>
          <w:noProof/>
        </w:rPr>
        <w:drawing>
          <wp:inline distT="0" distB="0" distL="0" distR="0" wp14:anchorId="072816DA" wp14:editId="072816DB">
            <wp:extent cx="4896485" cy="7176528"/>
            <wp:effectExtent l="0" t="0" r="0" b="5715"/>
            <wp:docPr id="20" name="Picture 20"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896485" cy="7176528"/>
                    </a:xfrm>
                    <a:prstGeom prst="rect">
                      <a:avLst/>
                    </a:prstGeom>
                    <a:noFill/>
                    <a:ln>
                      <a:noFill/>
                    </a:ln>
                  </pic:spPr>
                </pic:pic>
              </a:graphicData>
            </a:graphic>
          </wp:inline>
        </w:drawing>
      </w:r>
    </w:p>
    <w:p w14:paraId="0728157B" w14:textId="77777777" w:rsidR="002F5D7F" w:rsidRDefault="002F5D7F" w:rsidP="002F5D7F">
      <w:pPr>
        <w:pStyle w:val="ChartandTableFootnote"/>
      </w:pPr>
      <w:r>
        <w:t>(A) = Administered</w:t>
      </w:r>
    </w:p>
    <w:p w14:paraId="0728157C" w14:textId="77777777" w:rsidR="002F5D7F" w:rsidRPr="002F5D7F" w:rsidRDefault="002F5D7F" w:rsidP="002F5D7F">
      <w:pPr>
        <w:pStyle w:val="ChartandTableFootnote"/>
      </w:pPr>
      <w:r>
        <w:t>(D) = Departmental</w:t>
      </w:r>
    </w:p>
    <w:p w14:paraId="0728157D" w14:textId="77777777" w:rsidR="00F51DAC" w:rsidRDefault="00F51DAC" w:rsidP="004D3E2B">
      <w:pPr>
        <w:pStyle w:val="Heading3"/>
      </w:pPr>
      <w:r w:rsidRPr="004D3E2B">
        <w:br w:type="page"/>
      </w:r>
      <w:bookmarkStart w:id="361" w:name="_Toc531095072"/>
      <w:bookmarkStart w:id="362" w:name="_Toc536194013"/>
      <w:r w:rsidRPr="005554F9">
        <w:t>3.2</w:t>
      </w:r>
      <w:r>
        <w:tab/>
        <w:t>Budgeted financial statements</w:t>
      </w:r>
      <w:bookmarkEnd w:id="359"/>
      <w:bookmarkEnd w:id="360"/>
      <w:bookmarkEnd w:id="361"/>
      <w:bookmarkEnd w:id="362"/>
    </w:p>
    <w:p w14:paraId="0728157E" w14:textId="77777777" w:rsidR="00F51DAC" w:rsidRPr="004928FF" w:rsidRDefault="00A81E21" w:rsidP="000B5844">
      <w:pPr>
        <w:pStyle w:val="Heading4"/>
      </w:pPr>
      <w:r w:rsidRPr="00EC73D1">
        <w:t>3.2</w:t>
      </w:r>
      <w:r w:rsidR="00EC73D1" w:rsidRPr="00EC73D1">
        <w:rPr>
          <w:lang w:val="en-AU"/>
        </w:rPr>
        <w:t>.1</w:t>
      </w:r>
      <w:r w:rsidR="00F51DAC">
        <w:tab/>
      </w:r>
      <w:r w:rsidR="00F51DAC" w:rsidRPr="004928FF">
        <w:t xml:space="preserve">Analysis of </w:t>
      </w:r>
      <w:r w:rsidR="00C264AC">
        <w:t>b</w:t>
      </w:r>
      <w:r w:rsidR="00C264AC" w:rsidRPr="004928FF">
        <w:t xml:space="preserve">udgeted </w:t>
      </w:r>
      <w:r w:rsidR="00C264AC">
        <w:t>f</w:t>
      </w:r>
      <w:r w:rsidR="00C264AC" w:rsidRPr="004928FF">
        <w:t xml:space="preserve">inancial </w:t>
      </w:r>
      <w:r w:rsidR="00C264AC">
        <w:t>s</w:t>
      </w:r>
      <w:r w:rsidR="00C264AC" w:rsidRPr="004928FF">
        <w:t>tatements</w:t>
      </w:r>
      <w:bookmarkEnd w:id="318"/>
      <w:bookmarkEnd w:id="319"/>
      <w:bookmarkEnd w:id="320"/>
      <w:bookmarkEnd w:id="321"/>
      <w:bookmarkEnd w:id="322"/>
      <w:bookmarkEnd w:id="323"/>
      <w:bookmarkEnd w:id="324"/>
      <w:bookmarkEnd w:id="325"/>
    </w:p>
    <w:p w14:paraId="0728157F" w14:textId="77777777" w:rsidR="001E5E96" w:rsidRPr="00063C31" w:rsidRDefault="001E5E96" w:rsidP="001E5E96">
      <w:bookmarkStart w:id="363" w:name="_Toc77998692"/>
      <w:bookmarkStart w:id="364" w:name="_Toc79406121"/>
      <w:bookmarkStart w:id="365" w:name="_Toc79467823"/>
      <w:bookmarkStart w:id="366" w:name="_Toc112137882"/>
      <w:bookmarkStart w:id="367" w:name="_Toc112137904"/>
      <w:bookmarkStart w:id="368" w:name="_Toc210646457"/>
      <w:bookmarkStart w:id="369" w:name="_Toc210698436"/>
      <w:bookmarkStart w:id="370" w:name="_Toc35936967"/>
      <w:bookmarkStart w:id="371" w:name="_Toc533506534"/>
      <w:bookmarkStart w:id="372" w:name="_Toc533506609"/>
      <w:bookmarkStart w:id="373" w:name="_Toc533507059"/>
      <w:r w:rsidRPr="00063C31">
        <w:t>The financial statements have been updated to reflect changes resulting from the new measures and variations as outline in Table 1.3.</w:t>
      </w:r>
    </w:p>
    <w:p w14:paraId="07281580" w14:textId="77777777" w:rsidR="00F51DAC" w:rsidRPr="004928FF" w:rsidRDefault="00F51DAC" w:rsidP="000B5844">
      <w:pPr>
        <w:pStyle w:val="Heading4"/>
      </w:pPr>
      <w:r w:rsidRPr="00EC73D1">
        <w:t>3.2.2</w:t>
      </w:r>
      <w:r>
        <w:tab/>
      </w:r>
      <w:r w:rsidRPr="004928FF">
        <w:t xml:space="preserve">Budgeted </w:t>
      </w:r>
      <w:r w:rsidR="00C264AC">
        <w:t>f</w:t>
      </w:r>
      <w:r w:rsidR="00C264AC" w:rsidRPr="004928FF">
        <w:t xml:space="preserve">inancial </w:t>
      </w:r>
      <w:r w:rsidR="00C264AC">
        <w:t>s</w:t>
      </w:r>
      <w:r w:rsidR="00C264AC" w:rsidRPr="004928FF">
        <w:t>tatements</w:t>
      </w:r>
      <w:bookmarkEnd w:id="363"/>
      <w:bookmarkEnd w:id="364"/>
      <w:bookmarkEnd w:id="365"/>
      <w:bookmarkEnd w:id="366"/>
      <w:bookmarkEnd w:id="367"/>
      <w:bookmarkEnd w:id="368"/>
      <w:bookmarkEnd w:id="369"/>
    </w:p>
    <w:bookmarkEnd w:id="370"/>
    <w:p w14:paraId="07281581" w14:textId="77777777" w:rsidR="00F51DAC" w:rsidRDefault="00A81E21" w:rsidP="00F51DAC">
      <w:pPr>
        <w:pStyle w:val="TableHeading"/>
        <w:spacing w:before="0"/>
        <w:rPr>
          <w:snapToGrid w:val="0"/>
          <w:lang w:val="en-AU"/>
        </w:rPr>
      </w:pPr>
      <w:r>
        <w:rPr>
          <w:snapToGrid w:val="0"/>
        </w:rPr>
        <w:t>Table 3.</w:t>
      </w:r>
      <w:r w:rsidR="001F46A6">
        <w:rPr>
          <w:snapToGrid w:val="0"/>
        </w:rPr>
        <w:t>2</w:t>
      </w:r>
      <w:r w:rsidR="00F51DAC">
        <w:rPr>
          <w:snapToGrid w:val="0"/>
        </w:rPr>
        <w:t>:</w:t>
      </w:r>
      <w:r w:rsidR="00F51DAC" w:rsidRPr="00014438">
        <w:rPr>
          <w:snapToGrid w:val="0"/>
        </w:rPr>
        <w:t xml:space="preserve"> </w:t>
      </w:r>
      <w:r w:rsidR="00F51DAC">
        <w:rPr>
          <w:snapToGrid w:val="0"/>
        </w:rPr>
        <w:t>C</w:t>
      </w:r>
      <w:r w:rsidR="00F51DAC" w:rsidRPr="00014438">
        <w:rPr>
          <w:snapToGrid w:val="0"/>
        </w:rPr>
        <w:t xml:space="preserve">omprehensive </w:t>
      </w:r>
      <w:r w:rsidR="00622A38" w:rsidRPr="00014438">
        <w:rPr>
          <w:snapToGrid w:val="0"/>
        </w:rPr>
        <w:t xml:space="preserve">income statement </w:t>
      </w:r>
      <w:r w:rsidR="00F51DAC" w:rsidRPr="00014438">
        <w:rPr>
          <w:snapToGrid w:val="0"/>
        </w:rPr>
        <w:t>(</w:t>
      </w:r>
      <w:r w:rsidR="00622A38" w:rsidRPr="00014438">
        <w:rPr>
          <w:snapToGrid w:val="0"/>
        </w:rPr>
        <w:t>showing net cost of services</w:t>
      </w:r>
      <w:r w:rsidR="00F51DAC" w:rsidRPr="00014438">
        <w:rPr>
          <w:snapToGrid w:val="0"/>
        </w:rPr>
        <w:t>)</w:t>
      </w:r>
      <w:r w:rsidR="00327424">
        <w:rPr>
          <w:snapToGrid w:val="0"/>
          <w:lang w:val="en-AU"/>
        </w:rPr>
        <w:t xml:space="preserve"> for the period ended 30 June</w:t>
      </w:r>
    </w:p>
    <w:p w14:paraId="07281582" w14:textId="77777777" w:rsidR="00F26E7E" w:rsidRPr="00F26E7E" w:rsidRDefault="00D00FEF" w:rsidP="00660106">
      <w:pPr>
        <w:pStyle w:val="TableGraphic"/>
      </w:pPr>
      <w:r w:rsidRPr="00D00FEF">
        <w:rPr>
          <w:noProof/>
        </w:rPr>
        <w:drawing>
          <wp:inline distT="0" distB="0" distL="0" distR="0" wp14:anchorId="072816DC" wp14:editId="072816DD">
            <wp:extent cx="4896485" cy="4759603"/>
            <wp:effectExtent l="0" t="0" r="0" b="3175"/>
            <wp:docPr id="41" name="Picture 41"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96485" cy="4759603"/>
                    </a:xfrm>
                    <a:prstGeom prst="rect">
                      <a:avLst/>
                    </a:prstGeom>
                    <a:noFill/>
                    <a:ln>
                      <a:noFill/>
                    </a:ln>
                  </pic:spPr>
                </pic:pic>
              </a:graphicData>
            </a:graphic>
          </wp:inline>
        </w:drawing>
      </w:r>
    </w:p>
    <w:p w14:paraId="07281583" w14:textId="77777777" w:rsidR="008C0624" w:rsidRDefault="008C0624">
      <w:pPr>
        <w:spacing w:after="0" w:line="240" w:lineRule="auto"/>
        <w:jc w:val="left"/>
        <w:rPr>
          <w:rFonts w:ascii="Arial" w:hAnsi="Arial"/>
          <w:b/>
          <w:snapToGrid w:val="0"/>
          <w:lang w:val="x-none"/>
        </w:rPr>
      </w:pPr>
      <w:r>
        <w:br w:type="page"/>
      </w:r>
    </w:p>
    <w:p w14:paraId="07281584" w14:textId="77777777" w:rsidR="000C3374" w:rsidRDefault="000C3374" w:rsidP="008F464C">
      <w:pPr>
        <w:pStyle w:val="TableHeadingcontinued"/>
        <w:rPr>
          <w:lang w:val="en-AU"/>
        </w:rPr>
      </w:pPr>
      <w:r>
        <w:t>Table 3.2:</w:t>
      </w:r>
      <w:r w:rsidRPr="00014438">
        <w:t xml:space="preserve"> </w:t>
      </w:r>
      <w:r>
        <w:t>C</w:t>
      </w:r>
      <w:r w:rsidRPr="00014438">
        <w:t>omprehensive income statement (showing net cost of services)</w:t>
      </w:r>
      <w:r>
        <w:rPr>
          <w:lang w:val="en-AU"/>
        </w:rPr>
        <w:t xml:space="preserve"> for the period ended 30 June (continued)</w:t>
      </w:r>
    </w:p>
    <w:p w14:paraId="07281585" w14:textId="77777777" w:rsidR="006A2FB6" w:rsidRPr="006A2FB6" w:rsidRDefault="006A2FB6" w:rsidP="008F464C">
      <w:pPr>
        <w:pStyle w:val="TableHeadingcontinued"/>
        <w:rPr>
          <w:i/>
        </w:rPr>
      </w:pPr>
      <w:r w:rsidRPr="006A2FB6">
        <w:rPr>
          <w:i/>
        </w:rPr>
        <w:t>Note: Impact of net cash appropriation arrangements</w:t>
      </w:r>
    </w:p>
    <w:p w14:paraId="07281586" w14:textId="77777777" w:rsidR="000C6C70" w:rsidRDefault="0075468B" w:rsidP="006A2FB6">
      <w:pPr>
        <w:pStyle w:val="Source"/>
        <w:rPr>
          <w:snapToGrid w:val="0"/>
          <w:color w:val="FF0000"/>
        </w:rPr>
      </w:pPr>
      <w:r w:rsidRPr="0075468B">
        <w:rPr>
          <w:noProof/>
          <w:snapToGrid w:val="0"/>
          <w:color w:val="FF0000"/>
        </w:rPr>
        <w:drawing>
          <wp:inline distT="0" distB="0" distL="0" distR="0" wp14:anchorId="072816DE" wp14:editId="072816DF">
            <wp:extent cx="4896485" cy="1773555"/>
            <wp:effectExtent l="0" t="0" r="0" b="0"/>
            <wp:docPr id="95" name="Picture 95"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96485" cy="1773555"/>
                    </a:xfrm>
                    <a:prstGeom prst="rect">
                      <a:avLst/>
                    </a:prstGeom>
                    <a:noFill/>
                    <a:ln>
                      <a:noFill/>
                    </a:ln>
                  </pic:spPr>
                </pic:pic>
              </a:graphicData>
            </a:graphic>
          </wp:inline>
        </w:drawing>
      </w:r>
    </w:p>
    <w:p w14:paraId="07281587" w14:textId="77777777" w:rsidR="008C0624" w:rsidRPr="008C0624" w:rsidRDefault="008C0624" w:rsidP="008C0624">
      <w:pPr>
        <w:pStyle w:val="ChartandTableFootnote"/>
        <w:rPr>
          <w:snapToGrid w:val="0"/>
        </w:rPr>
      </w:pPr>
      <w:r w:rsidRPr="008C0624">
        <w:rPr>
          <w:snapToGrid w:val="0"/>
        </w:rPr>
        <w:t>Prepared on Australian Accounting Standard basis.</w:t>
      </w:r>
    </w:p>
    <w:p w14:paraId="07281588" w14:textId="77777777" w:rsidR="008C0624" w:rsidRPr="00886314" w:rsidRDefault="008C0624" w:rsidP="008C0624">
      <w:pPr>
        <w:pStyle w:val="ChartandTableFootnote"/>
        <w:rPr>
          <w:snapToGrid w:val="0"/>
        </w:rPr>
      </w:pPr>
      <w:r w:rsidRPr="008C0624">
        <w:rPr>
          <w:snapToGrid w:val="0"/>
        </w:rPr>
        <w:t xml:space="preserve">(a) </w:t>
      </w:r>
      <w:r>
        <w:rPr>
          <w:snapToGrid w:val="0"/>
        </w:rPr>
        <w:tab/>
      </w:r>
      <w:r w:rsidRPr="008C0624">
        <w:rPr>
          <w:snapToGrid w:val="0"/>
        </w:rPr>
        <w:t>From 2010–11, the Government introduced net cash appropriation arrangements where Appropriation Act No.</w:t>
      </w:r>
      <w:r>
        <w:rPr>
          <w:snapToGrid w:val="0"/>
        </w:rPr>
        <w:t> </w:t>
      </w:r>
      <w:r w:rsidRPr="008C0624">
        <w:rPr>
          <w:snapToGrid w:val="0"/>
        </w:rPr>
        <w:t>1 or Bill No.</w:t>
      </w:r>
      <w:r>
        <w:rPr>
          <w:snapToGrid w:val="0"/>
        </w:rPr>
        <w:t> </w:t>
      </w:r>
      <w:r w:rsidRPr="008C0624">
        <w:rPr>
          <w:snapToGrid w:val="0"/>
        </w:rPr>
        <w:t>3 revenue appropriations for the depreciation/amortisation expenses of non</w:t>
      </w:r>
      <w:r>
        <w:rPr>
          <w:snapToGrid w:val="0"/>
        </w:rPr>
        <w:noBreakHyphen/>
      </w:r>
      <w:r w:rsidRPr="008C0624">
        <w:rPr>
          <w:snapToGrid w:val="0"/>
        </w:rPr>
        <w:t>corporate Commonwealth entities were replaced with a separate capital budget (the Departmental Capital Budget, or DCB) provided through Appropriation Act No.</w:t>
      </w:r>
      <w:r>
        <w:rPr>
          <w:snapToGrid w:val="0"/>
        </w:rPr>
        <w:t> </w:t>
      </w:r>
      <w:r w:rsidRPr="008C0624">
        <w:rPr>
          <w:snapToGrid w:val="0"/>
        </w:rPr>
        <w:t>1 or Bill No.</w:t>
      </w:r>
      <w:r>
        <w:rPr>
          <w:snapToGrid w:val="0"/>
        </w:rPr>
        <w:t> </w:t>
      </w:r>
      <w:r w:rsidRPr="008C0624">
        <w:rPr>
          <w:snapToGrid w:val="0"/>
        </w:rPr>
        <w:t>3 equity appropriations. For information regarding DCBs, please refer to Table</w:t>
      </w:r>
      <w:r>
        <w:rPr>
          <w:snapToGrid w:val="0"/>
        </w:rPr>
        <w:t> </w:t>
      </w:r>
      <w:r w:rsidRPr="008C0624">
        <w:rPr>
          <w:snapToGrid w:val="0"/>
        </w:rPr>
        <w:t>3.6 Departmental Capital Budget Statement.</w:t>
      </w:r>
    </w:p>
    <w:p w14:paraId="07281589" w14:textId="77777777" w:rsidR="00660106" w:rsidRDefault="00660106">
      <w:pPr>
        <w:spacing w:after="0" w:line="240" w:lineRule="auto"/>
        <w:jc w:val="left"/>
        <w:rPr>
          <w:rFonts w:ascii="Arial" w:hAnsi="Arial"/>
          <w:b/>
          <w:snapToGrid w:val="0"/>
          <w:lang w:val="x-none"/>
        </w:rPr>
      </w:pPr>
      <w:r>
        <w:rPr>
          <w:snapToGrid w:val="0"/>
        </w:rPr>
        <w:br w:type="page"/>
      </w:r>
    </w:p>
    <w:p w14:paraId="0728158A" w14:textId="77777777" w:rsidR="00F51DAC" w:rsidRDefault="00A81E21" w:rsidP="00F51DAC">
      <w:pPr>
        <w:pStyle w:val="TableHeading"/>
        <w:spacing w:before="0"/>
        <w:rPr>
          <w:lang w:val="en-AU"/>
        </w:rPr>
      </w:pPr>
      <w:r>
        <w:rPr>
          <w:snapToGrid w:val="0"/>
        </w:rPr>
        <w:t>Table 3.</w:t>
      </w:r>
      <w:r w:rsidR="001F46A6">
        <w:rPr>
          <w:snapToGrid w:val="0"/>
        </w:rPr>
        <w:t>3</w:t>
      </w:r>
      <w:r w:rsidR="00F51DAC" w:rsidRPr="00014438">
        <w:rPr>
          <w:snapToGrid w:val="0"/>
        </w:rPr>
        <w:t xml:space="preserve">: Budgeted </w:t>
      </w:r>
      <w:r w:rsidR="00622A38">
        <w:rPr>
          <w:snapToGrid w:val="0"/>
        </w:rPr>
        <w:t>d</w:t>
      </w:r>
      <w:r w:rsidR="00622A38" w:rsidRPr="00014438">
        <w:rPr>
          <w:snapToGrid w:val="0"/>
        </w:rPr>
        <w:t xml:space="preserve">epartmental </w:t>
      </w:r>
      <w:r w:rsidR="00622A38">
        <w:rPr>
          <w:snapToGrid w:val="0"/>
        </w:rPr>
        <w:t>b</w:t>
      </w:r>
      <w:r w:rsidR="00622A38" w:rsidRPr="00014438">
        <w:rPr>
          <w:snapToGrid w:val="0"/>
        </w:rPr>
        <w:t xml:space="preserve">alance </w:t>
      </w:r>
      <w:r w:rsidR="00622A38">
        <w:rPr>
          <w:snapToGrid w:val="0"/>
        </w:rPr>
        <w:t>s</w:t>
      </w:r>
      <w:r w:rsidR="00622A38" w:rsidRPr="00014438">
        <w:rPr>
          <w:snapToGrid w:val="0"/>
        </w:rPr>
        <w:t xml:space="preserve">heet </w:t>
      </w:r>
      <w:r w:rsidR="00F51DAC" w:rsidRPr="00014438">
        <w:rPr>
          <w:snapToGrid w:val="0"/>
        </w:rPr>
        <w:t>(as at 30 June)</w:t>
      </w:r>
      <w:r w:rsidR="00EC73D1" w:rsidRPr="00EC73D1">
        <w:rPr>
          <w:b w:val="0"/>
          <w:snapToGrid w:val="0"/>
        </w:rPr>
        <w:t xml:space="preserve"> </w:t>
      </w:r>
    </w:p>
    <w:p w14:paraId="0728158B" w14:textId="77777777" w:rsidR="00F51DAC" w:rsidRDefault="0075468B" w:rsidP="008C0624">
      <w:pPr>
        <w:pStyle w:val="TableGraphic"/>
        <w:rPr>
          <w:snapToGrid w:val="0"/>
        </w:rPr>
      </w:pPr>
      <w:r w:rsidRPr="0075468B">
        <w:rPr>
          <w:noProof/>
          <w:snapToGrid w:val="0"/>
        </w:rPr>
        <w:drawing>
          <wp:inline distT="0" distB="0" distL="0" distR="0" wp14:anchorId="072816E0" wp14:editId="072816E1">
            <wp:extent cx="4896485" cy="5143030"/>
            <wp:effectExtent l="0" t="0" r="0" b="635"/>
            <wp:docPr id="96" name="Picture 96"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96485" cy="5143030"/>
                    </a:xfrm>
                    <a:prstGeom prst="rect">
                      <a:avLst/>
                    </a:prstGeom>
                    <a:noFill/>
                    <a:ln>
                      <a:noFill/>
                    </a:ln>
                  </pic:spPr>
                </pic:pic>
              </a:graphicData>
            </a:graphic>
          </wp:inline>
        </w:drawing>
      </w:r>
    </w:p>
    <w:p w14:paraId="0728158C" w14:textId="77777777" w:rsidR="008C0624" w:rsidRDefault="008C0624" w:rsidP="008C0624">
      <w:pPr>
        <w:pStyle w:val="ChartandTableFootnote"/>
      </w:pPr>
      <w:r>
        <w:t>Prepared on Australian Accounting Standard basis.</w:t>
      </w:r>
    </w:p>
    <w:p w14:paraId="0728158D" w14:textId="77777777" w:rsidR="008C0624" w:rsidRDefault="008C0624" w:rsidP="008C0624">
      <w:pPr>
        <w:pStyle w:val="ChartandTableFootnote"/>
      </w:pPr>
      <w:r>
        <w:t xml:space="preserve">* </w:t>
      </w:r>
      <w:r>
        <w:tab/>
        <w:t>Equity is the residual interest in assets after the deduction of liabilities.</w:t>
      </w:r>
    </w:p>
    <w:p w14:paraId="0728158E" w14:textId="77777777" w:rsidR="003C0E26" w:rsidRPr="00014438" w:rsidRDefault="003C0E26" w:rsidP="003C0E26">
      <w:pPr>
        <w:pStyle w:val="SingleParagraph"/>
        <w:rPr>
          <w:snapToGrid w:val="0"/>
        </w:rPr>
      </w:pPr>
    </w:p>
    <w:p w14:paraId="0728158F" w14:textId="77777777" w:rsidR="00660106" w:rsidRDefault="00660106">
      <w:pPr>
        <w:spacing w:after="0" w:line="240" w:lineRule="auto"/>
        <w:jc w:val="left"/>
        <w:rPr>
          <w:rFonts w:ascii="Arial" w:hAnsi="Arial"/>
          <w:b/>
          <w:snapToGrid w:val="0"/>
          <w:lang w:val="x-none"/>
        </w:rPr>
      </w:pPr>
      <w:r>
        <w:rPr>
          <w:snapToGrid w:val="0"/>
        </w:rPr>
        <w:br w:type="page"/>
      </w:r>
    </w:p>
    <w:p w14:paraId="07281590" w14:textId="77777777" w:rsidR="00FA4915" w:rsidRPr="00014438" w:rsidRDefault="00A81E21" w:rsidP="00FA4915">
      <w:pPr>
        <w:pStyle w:val="TableHeading"/>
        <w:spacing w:before="0"/>
        <w:rPr>
          <w:snapToGrid w:val="0"/>
        </w:rPr>
      </w:pPr>
      <w:r>
        <w:rPr>
          <w:snapToGrid w:val="0"/>
        </w:rPr>
        <w:t>Table 3.</w:t>
      </w:r>
      <w:r w:rsidR="001F46A6">
        <w:rPr>
          <w:snapToGrid w:val="0"/>
        </w:rPr>
        <w:t>4</w:t>
      </w:r>
      <w:r w:rsidR="00FA4915">
        <w:rPr>
          <w:snapToGrid w:val="0"/>
        </w:rPr>
        <w:t xml:space="preserve">: </w:t>
      </w:r>
      <w:r w:rsidR="00FA4915" w:rsidRPr="00014438">
        <w:rPr>
          <w:snapToGrid w:val="0"/>
        </w:rPr>
        <w:t xml:space="preserve">Departmental </w:t>
      </w:r>
      <w:r w:rsidR="00622A38">
        <w:rPr>
          <w:snapToGrid w:val="0"/>
        </w:rPr>
        <w:t>s</w:t>
      </w:r>
      <w:r w:rsidR="00622A38" w:rsidRPr="00014438">
        <w:rPr>
          <w:snapToGrid w:val="0"/>
        </w:rPr>
        <w:t xml:space="preserve">tatement of </w:t>
      </w:r>
      <w:r w:rsidR="00622A38">
        <w:rPr>
          <w:snapToGrid w:val="0"/>
        </w:rPr>
        <w:t>c</w:t>
      </w:r>
      <w:r w:rsidR="00622A38" w:rsidRPr="00014438">
        <w:rPr>
          <w:snapToGrid w:val="0"/>
        </w:rPr>
        <w:t xml:space="preserve">hanges in </w:t>
      </w:r>
      <w:r w:rsidR="00622A38">
        <w:rPr>
          <w:snapToGrid w:val="0"/>
        </w:rPr>
        <w:t>e</w:t>
      </w:r>
      <w:r w:rsidR="00622A38" w:rsidRPr="00014438">
        <w:rPr>
          <w:snapToGrid w:val="0"/>
        </w:rPr>
        <w:t xml:space="preserve">quity — </w:t>
      </w:r>
      <w:r w:rsidR="00622A38">
        <w:rPr>
          <w:snapToGrid w:val="0"/>
        </w:rPr>
        <w:t>s</w:t>
      </w:r>
      <w:r w:rsidR="00622A38" w:rsidRPr="00014438">
        <w:rPr>
          <w:snapToGrid w:val="0"/>
        </w:rPr>
        <w:t xml:space="preserve">ummary of </w:t>
      </w:r>
      <w:r w:rsidR="00622A38">
        <w:rPr>
          <w:snapToGrid w:val="0"/>
        </w:rPr>
        <w:t>m</w:t>
      </w:r>
      <w:r w:rsidR="00622A38" w:rsidRPr="00014438">
        <w:rPr>
          <w:snapToGrid w:val="0"/>
        </w:rPr>
        <w:t>ovemen</w:t>
      </w:r>
      <w:r w:rsidR="00FA4915" w:rsidRPr="00014438">
        <w:rPr>
          <w:snapToGrid w:val="0"/>
        </w:rPr>
        <w:t xml:space="preserve">t (Budget </w:t>
      </w:r>
      <w:r w:rsidR="004E017C">
        <w:rPr>
          <w:snapToGrid w:val="0"/>
        </w:rPr>
        <w:t>Y</w:t>
      </w:r>
      <w:r w:rsidR="00FA4915" w:rsidRPr="00014438">
        <w:rPr>
          <w:snapToGrid w:val="0"/>
        </w:rPr>
        <w:t xml:space="preserve">ear </w:t>
      </w:r>
      <w:r w:rsidR="00A1234B">
        <w:rPr>
          <w:snapToGrid w:val="0"/>
        </w:rPr>
        <w:t>201</w:t>
      </w:r>
      <w:r w:rsidR="008F464C">
        <w:rPr>
          <w:snapToGrid w:val="0"/>
          <w:lang w:val="en-AU"/>
        </w:rPr>
        <w:t>8–</w:t>
      </w:r>
      <w:r w:rsidR="004A541E">
        <w:rPr>
          <w:snapToGrid w:val="0"/>
          <w:lang w:val="en-AU"/>
        </w:rPr>
        <w:t>19</w:t>
      </w:r>
      <w:r w:rsidR="00FA4915" w:rsidRPr="00014438">
        <w:rPr>
          <w:snapToGrid w:val="0"/>
        </w:rPr>
        <w:t>)</w:t>
      </w:r>
      <w:r w:rsidR="00EC73D1" w:rsidRPr="00EC73D1">
        <w:rPr>
          <w:b w:val="0"/>
          <w:snapToGrid w:val="0"/>
        </w:rPr>
        <w:t xml:space="preserve"> </w:t>
      </w:r>
    </w:p>
    <w:p w14:paraId="07281591" w14:textId="77777777" w:rsidR="00886314" w:rsidRDefault="001E6706" w:rsidP="008C0624">
      <w:pPr>
        <w:pStyle w:val="TableGraphic"/>
      </w:pPr>
      <w:r w:rsidRPr="001E6706">
        <w:rPr>
          <w:noProof/>
        </w:rPr>
        <w:drawing>
          <wp:inline distT="0" distB="0" distL="0" distR="0" wp14:anchorId="072816E2" wp14:editId="072816E3">
            <wp:extent cx="4896485" cy="4153186"/>
            <wp:effectExtent l="0" t="0" r="0" b="0"/>
            <wp:docPr id="21" name="Picture 21"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96485" cy="4153186"/>
                    </a:xfrm>
                    <a:prstGeom prst="rect">
                      <a:avLst/>
                    </a:prstGeom>
                    <a:noFill/>
                    <a:ln>
                      <a:noFill/>
                    </a:ln>
                  </pic:spPr>
                </pic:pic>
              </a:graphicData>
            </a:graphic>
          </wp:inline>
        </w:drawing>
      </w:r>
    </w:p>
    <w:p w14:paraId="07281592" w14:textId="77777777" w:rsidR="008C0624" w:rsidRDefault="008C0624" w:rsidP="008C0624">
      <w:pPr>
        <w:pStyle w:val="ChartandTableFootnote"/>
      </w:pPr>
      <w:r>
        <w:t>Prepared on Australian Accounting Standards basis.</w:t>
      </w:r>
    </w:p>
    <w:p w14:paraId="07281593" w14:textId="77777777" w:rsidR="008C0624" w:rsidRPr="008C0624" w:rsidRDefault="008C0624" w:rsidP="008C0624">
      <w:pPr>
        <w:pStyle w:val="ChartandTableFootnote"/>
      </w:pPr>
      <w:r>
        <w:t xml:space="preserve">(a) </w:t>
      </w:r>
      <w:r>
        <w:tab/>
        <w:t xml:space="preserve">This includes a $7.7 million Departmental Capital Budget (DCB) reduction, subject to quarantine under section 51 of the </w:t>
      </w:r>
      <w:r w:rsidRPr="008C0624">
        <w:rPr>
          <w:i/>
        </w:rPr>
        <w:t>Public Governance, Performance and Accountability Act 2013</w:t>
      </w:r>
      <w:r>
        <w:t>, with corresponding increases to the DCBs for the Departments of Jobs and Small Business and Finance.</w:t>
      </w:r>
    </w:p>
    <w:p w14:paraId="07281594" w14:textId="77777777" w:rsidR="00660106" w:rsidRDefault="00660106">
      <w:pPr>
        <w:spacing w:after="0" w:line="240" w:lineRule="auto"/>
        <w:jc w:val="left"/>
        <w:rPr>
          <w:rFonts w:ascii="Arial" w:hAnsi="Arial"/>
          <w:b/>
          <w:snapToGrid w:val="0"/>
          <w:lang w:val="x-none"/>
        </w:rPr>
      </w:pPr>
      <w:r>
        <w:rPr>
          <w:snapToGrid w:val="0"/>
        </w:rPr>
        <w:br w:type="page"/>
      </w:r>
    </w:p>
    <w:p w14:paraId="07281595" w14:textId="77777777" w:rsidR="00F51DAC" w:rsidRDefault="00A81E21" w:rsidP="00FA4915">
      <w:pPr>
        <w:pStyle w:val="TableHeading"/>
        <w:spacing w:before="0"/>
        <w:rPr>
          <w:lang w:val="en-AU"/>
        </w:rPr>
      </w:pPr>
      <w:r>
        <w:rPr>
          <w:snapToGrid w:val="0"/>
        </w:rPr>
        <w:t>Table 3</w:t>
      </w:r>
      <w:r w:rsidR="00F51DAC" w:rsidRPr="00014438">
        <w:rPr>
          <w:snapToGrid w:val="0"/>
        </w:rPr>
        <w:t>.</w:t>
      </w:r>
      <w:r w:rsidR="001F46A6">
        <w:rPr>
          <w:snapToGrid w:val="0"/>
        </w:rPr>
        <w:t>5</w:t>
      </w:r>
      <w:r w:rsidR="00F51DAC" w:rsidRPr="00014438">
        <w:rPr>
          <w:snapToGrid w:val="0"/>
        </w:rPr>
        <w:t xml:space="preserve">: Budgeted </w:t>
      </w:r>
      <w:r w:rsidR="00622A38">
        <w:rPr>
          <w:snapToGrid w:val="0"/>
        </w:rPr>
        <w:t>d</w:t>
      </w:r>
      <w:r w:rsidR="00622A38" w:rsidRPr="00014438">
        <w:rPr>
          <w:snapToGrid w:val="0"/>
        </w:rPr>
        <w:t xml:space="preserve">epartmental </w:t>
      </w:r>
      <w:r w:rsidR="00622A38">
        <w:rPr>
          <w:snapToGrid w:val="0"/>
        </w:rPr>
        <w:t>s</w:t>
      </w:r>
      <w:r w:rsidR="00622A38" w:rsidRPr="00014438">
        <w:rPr>
          <w:snapToGrid w:val="0"/>
        </w:rPr>
        <w:t xml:space="preserve">tatement of </w:t>
      </w:r>
      <w:r w:rsidR="00622A38">
        <w:rPr>
          <w:snapToGrid w:val="0"/>
        </w:rPr>
        <w:t>c</w:t>
      </w:r>
      <w:r w:rsidR="00622A38" w:rsidRPr="00014438">
        <w:rPr>
          <w:snapToGrid w:val="0"/>
        </w:rPr>
        <w:t xml:space="preserve">ash </w:t>
      </w:r>
      <w:r w:rsidR="00622A38">
        <w:rPr>
          <w:snapToGrid w:val="0"/>
        </w:rPr>
        <w:t>f</w:t>
      </w:r>
      <w:r w:rsidR="00622A38" w:rsidRPr="00014438">
        <w:rPr>
          <w:snapToGrid w:val="0"/>
        </w:rPr>
        <w:t xml:space="preserve">lows </w:t>
      </w:r>
      <w:r w:rsidR="00F51DAC" w:rsidRPr="00014438">
        <w:rPr>
          <w:snapToGrid w:val="0"/>
        </w:rPr>
        <w:t>(</w:t>
      </w:r>
      <w:r w:rsidR="00622A38">
        <w:rPr>
          <w:snapToGrid w:val="0"/>
          <w:lang w:val="en-AU"/>
        </w:rPr>
        <w:t>for the period ended</w:t>
      </w:r>
      <w:r w:rsidR="00F51DAC" w:rsidRPr="00014438">
        <w:rPr>
          <w:snapToGrid w:val="0"/>
        </w:rPr>
        <w:t xml:space="preserve"> 30 June)</w:t>
      </w:r>
      <w:r w:rsidR="00EC73D1" w:rsidRPr="00EC73D1">
        <w:rPr>
          <w:b w:val="0"/>
          <w:snapToGrid w:val="0"/>
        </w:rPr>
        <w:t xml:space="preserve"> </w:t>
      </w:r>
    </w:p>
    <w:p w14:paraId="07281596" w14:textId="77777777" w:rsidR="00FC5CDE" w:rsidRDefault="0075468B" w:rsidP="008C0624">
      <w:pPr>
        <w:pStyle w:val="TableGraphic"/>
        <w:rPr>
          <w:snapToGrid w:val="0"/>
        </w:rPr>
      </w:pPr>
      <w:r w:rsidRPr="0075468B">
        <w:rPr>
          <w:noProof/>
          <w:snapToGrid w:val="0"/>
        </w:rPr>
        <w:drawing>
          <wp:inline distT="0" distB="0" distL="0" distR="0" wp14:anchorId="072816E4" wp14:editId="072816E5">
            <wp:extent cx="4896485" cy="6768524"/>
            <wp:effectExtent l="0" t="0" r="0" b="0"/>
            <wp:docPr id="98" name="Picture 98"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96485" cy="6768524"/>
                    </a:xfrm>
                    <a:prstGeom prst="rect">
                      <a:avLst/>
                    </a:prstGeom>
                    <a:noFill/>
                    <a:ln>
                      <a:noFill/>
                    </a:ln>
                  </pic:spPr>
                </pic:pic>
              </a:graphicData>
            </a:graphic>
          </wp:inline>
        </w:drawing>
      </w:r>
    </w:p>
    <w:p w14:paraId="07281597" w14:textId="77777777" w:rsidR="008C0624" w:rsidRDefault="008C0624" w:rsidP="008C0624">
      <w:pPr>
        <w:pStyle w:val="ChartandTableFootnote"/>
      </w:pPr>
      <w:r w:rsidRPr="008C0624">
        <w:t>Prepared on Australian Accounting Standard basis.</w:t>
      </w:r>
    </w:p>
    <w:p w14:paraId="07281598" w14:textId="77777777" w:rsidR="008C0624" w:rsidRPr="008C0624" w:rsidRDefault="008C0624" w:rsidP="008C0624"/>
    <w:p w14:paraId="07281599" w14:textId="77777777" w:rsidR="008C0624" w:rsidRDefault="008C0624">
      <w:pPr>
        <w:spacing w:after="0" w:line="240" w:lineRule="auto"/>
        <w:jc w:val="left"/>
        <w:rPr>
          <w:rFonts w:ascii="Arial" w:hAnsi="Arial"/>
          <w:b/>
          <w:snapToGrid w:val="0"/>
          <w:lang w:val="x-none"/>
        </w:rPr>
      </w:pPr>
      <w:r>
        <w:rPr>
          <w:snapToGrid w:val="0"/>
        </w:rPr>
        <w:br w:type="page"/>
      </w:r>
    </w:p>
    <w:p w14:paraId="0728159A" w14:textId="77777777" w:rsidR="00F51DAC" w:rsidRDefault="00A81E21" w:rsidP="00F51DAC">
      <w:pPr>
        <w:pStyle w:val="TableHeading"/>
        <w:spacing w:before="0"/>
        <w:rPr>
          <w:lang w:val="en-AU"/>
        </w:rPr>
      </w:pPr>
      <w:r>
        <w:rPr>
          <w:snapToGrid w:val="0"/>
        </w:rPr>
        <w:t>Table 3.</w:t>
      </w:r>
      <w:r w:rsidR="001F46A6">
        <w:rPr>
          <w:snapToGrid w:val="0"/>
        </w:rPr>
        <w:t>6</w:t>
      </w:r>
      <w:r w:rsidR="00F51DAC">
        <w:rPr>
          <w:snapToGrid w:val="0"/>
        </w:rPr>
        <w:t>:</w:t>
      </w:r>
      <w:r w:rsidR="00F51DAC" w:rsidRPr="00014438">
        <w:rPr>
          <w:snapToGrid w:val="0"/>
        </w:rPr>
        <w:t xml:space="preserve"> </w:t>
      </w:r>
      <w:r w:rsidR="00327424">
        <w:rPr>
          <w:snapToGrid w:val="0"/>
          <w:lang w:val="en-AU"/>
        </w:rPr>
        <w:t xml:space="preserve">Departmental </w:t>
      </w:r>
      <w:r w:rsidR="00622A38" w:rsidRPr="00014438">
        <w:rPr>
          <w:snapToGrid w:val="0"/>
        </w:rPr>
        <w:t>capital budget statement</w:t>
      </w:r>
      <w:r w:rsidR="00622A38">
        <w:rPr>
          <w:snapToGrid w:val="0"/>
          <w:lang w:val="en-AU"/>
        </w:rPr>
        <w:t xml:space="preserve"> </w:t>
      </w:r>
      <w:r w:rsidR="00327424">
        <w:rPr>
          <w:snapToGrid w:val="0"/>
          <w:lang w:val="en-AU"/>
        </w:rPr>
        <w:t>(for the period ended 30 June)</w:t>
      </w:r>
      <w:r w:rsidR="008D4221" w:rsidRPr="008D4221">
        <w:rPr>
          <w:b w:val="0"/>
          <w:snapToGrid w:val="0"/>
        </w:rPr>
        <w:t xml:space="preserve"> </w:t>
      </w:r>
    </w:p>
    <w:p w14:paraId="0728159B" w14:textId="77777777" w:rsidR="00EB5704" w:rsidRDefault="00D00FEF" w:rsidP="008C0624">
      <w:pPr>
        <w:pStyle w:val="TableGraphic"/>
        <w:rPr>
          <w:snapToGrid w:val="0"/>
        </w:rPr>
      </w:pPr>
      <w:r w:rsidRPr="00D00FEF">
        <w:rPr>
          <w:noProof/>
          <w:snapToGrid w:val="0"/>
        </w:rPr>
        <w:drawing>
          <wp:inline distT="0" distB="0" distL="0" distR="0" wp14:anchorId="072816E6" wp14:editId="072816E7">
            <wp:extent cx="4896485" cy="3201933"/>
            <wp:effectExtent l="0" t="0" r="0" b="0"/>
            <wp:docPr id="42" name="Picture 42"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896485" cy="3201933"/>
                    </a:xfrm>
                    <a:prstGeom prst="rect">
                      <a:avLst/>
                    </a:prstGeom>
                    <a:noFill/>
                    <a:ln>
                      <a:noFill/>
                    </a:ln>
                  </pic:spPr>
                </pic:pic>
              </a:graphicData>
            </a:graphic>
          </wp:inline>
        </w:drawing>
      </w:r>
    </w:p>
    <w:p w14:paraId="0728159C" w14:textId="77777777" w:rsidR="008C0624" w:rsidRDefault="008C0624" w:rsidP="008C0624">
      <w:pPr>
        <w:pStyle w:val="ChartandTableFootnote"/>
      </w:pPr>
      <w:r>
        <w:t>Prepared on Australian Accounting Standard basis.</w:t>
      </w:r>
    </w:p>
    <w:p w14:paraId="0728159D" w14:textId="77777777" w:rsidR="008C0624" w:rsidRDefault="008C0624" w:rsidP="008C0624">
      <w:pPr>
        <w:pStyle w:val="ChartandTableFootnote"/>
      </w:pPr>
      <w:r>
        <w:t xml:space="preserve">(a) </w:t>
      </w:r>
      <w:r>
        <w:tab/>
        <w:t xml:space="preserve">This includes a $7.7 million Departmental Capital Budget (DCB) reduction, subject to quarantine under section 51 of the </w:t>
      </w:r>
      <w:r w:rsidRPr="00F67219">
        <w:rPr>
          <w:i/>
        </w:rPr>
        <w:t>Public Governance, Performance and Accountability Act 2013</w:t>
      </w:r>
      <w:r>
        <w:t>, with corresponding increases to the DCBs for the Departments of Jobs and Small Business and Finance</w:t>
      </w:r>
      <w:r w:rsidR="009F176C">
        <w:t>.</w:t>
      </w:r>
    </w:p>
    <w:p w14:paraId="0728159E" w14:textId="77777777" w:rsidR="008C0624" w:rsidRDefault="008C0624" w:rsidP="008C0624">
      <w:pPr>
        <w:pStyle w:val="ChartandTableFootnote"/>
      </w:pPr>
      <w:r>
        <w:t xml:space="preserve">(b) </w:t>
      </w:r>
      <w:r w:rsidR="00F67219">
        <w:tab/>
      </w:r>
      <w:r>
        <w:t>Includes current Bill 4 and prior year Act 2/4/6 appropriations.</w:t>
      </w:r>
    </w:p>
    <w:p w14:paraId="0728159F" w14:textId="77777777" w:rsidR="008C0624" w:rsidRDefault="008C0624" w:rsidP="008C0624">
      <w:pPr>
        <w:pStyle w:val="ChartandTableFootnote"/>
      </w:pPr>
      <w:r>
        <w:t xml:space="preserve">(c) </w:t>
      </w:r>
      <w:r w:rsidR="00F67219">
        <w:tab/>
      </w:r>
      <w:r>
        <w:t>Does not include annual finance lease costs.</w:t>
      </w:r>
      <w:r w:rsidR="00EF7DF6">
        <w:t xml:space="preserve"> </w:t>
      </w:r>
      <w:r>
        <w:t>Includes purchase from current and previous years' Departmental Capital Budgets (DCBs).</w:t>
      </w:r>
    </w:p>
    <w:p w14:paraId="072815A0" w14:textId="77777777" w:rsidR="00D00FEF" w:rsidRPr="00D00FEF" w:rsidRDefault="00D00FEF" w:rsidP="00D00FEF">
      <w:pPr>
        <w:pStyle w:val="ChartandTableFootnote"/>
      </w:pPr>
      <w:r>
        <w:t>(d)</w:t>
      </w:r>
      <w:r>
        <w:tab/>
        <w:t>Includes funding from the following sources: internally developed assets.</w:t>
      </w:r>
    </w:p>
    <w:p w14:paraId="072815A1" w14:textId="77777777" w:rsidR="00660106" w:rsidRDefault="00660106">
      <w:pPr>
        <w:spacing w:after="0" w:line="240" w:lineRule="auto"/>
        <w:jc w:val="left"/>
        <w:rPr>
          <w:rFonts w:ascii="Arial" w:hAnsi="Arial"/>
          <w:b/>
          <w:snapToGrid w:val="0"/>
          <w:lang w:val="x-none"/>
        </w:rPr>
      </w:pPr>
      <w:r>
        <w:rPr>
          <w:snapToGrid w:val="0"/>
        </w:rPr>
        <w:br w:type="page"/>
      </w:r>
    </w:p>
    <w:p w14:paraId="072815A2" w14:textId="77777777" w:rsidR="00F51DAC" w:rsidRDefault="007D5358" w:rsidP="00242560">
      <w:pPr>
        <w:pStyle w:val="TableHeading"/>
        <w:spacing w:before="0" w:after="0"/>
        <w:rPr>
          <w:lang w:val="en-AU"/>
        </w:rPr>
      </w:pPr>
      <w:r>
        <w:rPr>
          <w:snapToGrid w:val="0"/>
        </w:rPr>
        <w:t>Table 3.</w:t>
      </w:r>
      <w:r w:rsidR="001F46A6">
        <w:rPr>
          <w:snapToGrid w:val="0"/>
          <w:lang w:val="en-AU"/>
        </w:rPr>
        <w:t>7</w:t>
      </w:r>
      <w:r w:rsidR="00F51DAC">
        <w:rPr>
          <w:snapToGrid w:val="0"/>
        </w:rPr>
        <w:t xml:space="preserve">: </w:t>
      </w:r>
      <w:r w:rsidR="00F51DAC" w:rsidRPr="00014438">
        <w:rPr>
          <w:snapToGrid w:val="0"/>
        </w:rPr>
        <w:t xml:space="preserve">Statement of </w:t>
      </w:r>
      <w:r w:rsidR="00622A38" w:rsidRPr="00014438">
        <w:rPr>
          <w:snapToGrid w:val="0"/>
        </w:rPr>
        <w:t xml:space="preserve">asset movements </w:t>
      </w:r>
      <w:r w:rsidR="00F51DAC" w:rsidRPr="00014438">
        <w:rPr>
          <w:snapToGrid w:val="0"/>
        </w:rPr>
        <w:t>(</w:t>
      </w:r>
      <w:r w:rsidR="00A1234B">
        <w:rPr>
          <w:snapToGrid w:val="0"/>
        </w:rPr>
        <w:t>201</w:t>
      </w:r>
      <w:r w:rsidR="009D76DE">
        <w:rPr>
          <w:snapToGrid w:val="0"/>
          <w:lang w:val="en-AU"/>
        </w:rPr>
        <w:t>8</w:t>
      </w:r>
      <w:r w:rsidR="008F464C">
        <w:rPr>
          <w:snapToGrid w:val="0"/>
          <w:lang w:val="en-AU"/>
        </w:rPr>
        <w:t>–</w:t>
      </w:r>
      <w:r w:rsidR="009D76DE">
        <w:rPr>
          <w:snapToGrid w:val="0"/>
          <w:lang w:val="en-AU"/>
        </w:rPr>
        <w:t>19</w:t>
      </w:r>
      <w:r w:rsidR="00327424">
        <w:rPr>
          <w:snapToGrid w:val="0"/>
          <w:lang w:val="en-AU"/>
        </w:rPr>
        <w:t xml:space="preserve"> Budget year</w:t>
      </w:r>
      <w:r w:rsidR="00F51DAC" w:rsidRPr="00014438">
        <w:rPr>
          <w:snapToGrid w:val="0"/>
        </w:rPr>
        <w:t>)</w:t>
      </w:r>
      <w:r w:rsidR="008D4221" w:rsidRPr="008D4221">
        <w:rPr>
          <w:b w:val="0"/>
          <w:snapToGrid w:val="0"/>
        </w:rPr>
        <w:t xml:space="preserve"> </w:t>
      </w:r>
    </w:p>
    <w:p w14:paraId="072815A3" w14:textId="77777777" w:rsidR="003B7884" w:rsidRDefault="001E6706" w:rsidP="00F67219">
      <w:pPr>
        <w:pStyle w:val="TableGraphic"/>
      </w:pPr>
      <w:r w:rsidRPr="001E6706">
        <w:rPr>
          <w:noProof/>
        </w:rPr>
        <w:drawing>
          <wp:inline distT="0" distB="0" distL="0" distR="0" wp14:anchorId="072816E8" wp14:editId="072816E9">
            <wp:extent cx="4876800" cy="3600450"/>
            <wp:effectExtent l="0" t="0" r="0" b="0"/>
            <wp:docPr id="22" name="Picture 22"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876800" cy="3600450"/>
                    </a:xfrm>
                    <a:prstGeom prst="rect">
                      <a:avLst/>
                    </a:prstGeom>
                    <a:noFill/>
                    <a:ln>
                      <a:noFill/>
                    </a:ln>
                  </pic:spPr>
                </pic:pic>
              </a:graphicData>
            </a:graphic>
          </wp:inline>
        </w:drawing>
      </w:r>
    </w:p>
    <w:p w14:paraId="072815A4" w14:textId="77777777" w:rsidR="00F67219" w:rsidRDefault="00F67219" w:rsidP="00F67219">
      <w:pPr>
        <w:pStyle w:val="ChartandTableFootnote"/>
      </w:pPr>
      <w:r>
        <w:t>Prepared on Australian Accounting Standards basis.</w:t>
      </w:r>
    </w:p>
    <w:p w14:paraId="072815A5" w14:textId="77777777" w:rsidR="00F67219" w:rsidRDefault="00F67219" w:rsidP="00F67219">
      <w:pPr>
        <w:pStyle w:val="ChartandTableFootnote"/>
      </w:pPr>
      <w:r>
        <w:t xml:space="preserve">(a) </w:t>
      </w:r>
      <w:r>
        <w:tab/>
      </w:r>
      <w:r w:rsidR="00442294">
        <w:t>‘</w:t>
      </w:r>
      <w:r>
        <w:t>Appropriation equity</w:t>
      </w:r>
      <w:r w:rsidR="00442294">
        <w:t>’</w:t>
      </w:r>
      <w:r>
        <w:t xml:space="preserve"> refers to equity injection appropriations provided through Appropriation Act (No. 2) 2018–2019 and Bill (No. 4) 2018–2019.</w:t>
      </w:r>
    </w:p>
    <w:p w14:paraId="072815A6" w14:textId="77777777" w:rsidR="00F67219" w:rsidRDefault="00F67219" w:rsidP="00F67219">
      <w:pPr>
        <w:pStyle w:val="ChartandTableFootnote"/>
      </w:pPr>
      <w:r>
        <w:t xml:space="preserve">(b) </w:t>
      </w:r>
      <w:r>
        <w:tab/>
      </w:r>
      <w:r w:rsidR="00442294">
        <w:t>‘</w:t>
      </w:r>
      <w:r>
        <w:t>Appropriation ordinary annual services</w:t>
      </w:r>
      <w:r w:rsidR="00442294">
        <w:t>’</w:t>
      </w:r>
      <w:r>
        <w:t xml:space="preserve"> refers to funding provided through Appropriation Act (No. 1) 2018–2019 and Bill (No. 3) 2018–2019 for depreciation/amortisation expenses, DCBs or other operational expenses.</w:t>
      </w:r>
    </w:p>
    <w:bookmarkEnd w:id="326"/>
    <w:bookmarkEnd w:id="371"/>
    <w:bookmarkEnd w:id="372"/>
    <w:bookmarkEnd w:id="373"/>
    <w:p w14:paraId="072815A7" w14:textId="77777777" w:rsidR="00660106" w:rsidRDefault="00660106">
      <w:pPr>
        <w:spacing w:after="0" w:line="240" w:lineRule="auto"/>
        <w:jc w:val="left"/>
        <w:rPr>
          <w:rFonts w:ascii="Arial" w:hAnsi="Arial"/>
          <w:b/>
          <w:snapToGrid w:val="0"/>
          <w:lang w:val="x-none"/>
        </w:rPr>
      </w:pPr>
      <w:r>
        <w:rPr>
          <w:snapToGrid w:val="0"/>
        </w:rPr>
        <w:br w:type="page"/>
      </w:r>
    </w:p>
    <w:p w14:paraId="072815A8" w14:textId="77777777" w:rsidR="00F51DAC" w:rsidRDefault="007D5358" w:rsidP="00F51DAC">
      <w:pPr>
        <w:pStyle w:val="TableHeading"/>
        <w:spacing w:before="0"/>
        <w:rPr>
          <w:lang w:val="en-AU"/>
        </w:rPr>
      </w:pPr>
      <w:r>
        <w:rPr>
          <w:snapToGrid w:val="0"/>
        </w:rPr>
        <w:t>Table 3.</w:t>
      </w:r>
      <w:r w:rsidR="001F46A6">
        <w:rPr>
          <w:snapToGrid w:val="0"/>
        </w:rPr>
        <w:t>8</w:t>
      </w:r>
      <w:r w:rsidR="00F51DAC">
        <w:rPr>
          <w:snapToGrid w:val="0"/>
        </w:rPr>
        <w:t xml:space="preserve">: </w:t>
      </w:r>
      <w:r w:rsidR="00F51DAC" w:rsidRPr="007463B7">
        <w:rPr>
          <w:snapToGrid w:val="0"/>
        </w:rPr>
        <w:t xml:space="preserve">Schedule of </w:t>
      </w:r>
      <w:r w:rsidR="00550253">
        <w:rPr>
          <w:snapToGrid w:val="0"/>
        </w:rPr>
        <w:t>b</w:t>
      </w:r>
      <w:r w:rsidR="00550253" w:rsidRPr="007463B7">
        <w:rPr>
          <w:snapToGrid w:val="0"/>
        </w:rPr>
        <w:t xml:space="preserve">udgeted </w:t>
      </w:r>
      <w:r w:rsidR="00550253">
        <w:rPr>
          <w:snapToGrid w:val="0"/>
        </w:rPr>
        <w:t>i</w:t>
      </w:r>
      <w:r w:rsidR="00550253" w:rsidRPr="007463B7">
        <w:rPr>
          <w:snapToGrid w:val="0"/>
        </w:rPr>
        <w:t xml:space="preserve">ncome and </w:t>
      </w:r>
      <w:r w:rsidR="00550253">
        <w:rPr>
          <w:snapToGrid w:val="0"/>
        </w:rPr>
        <w:t>e</w:t>
      </w:r>
      <w:r w:rsidR="00550253" w:rsidRPr="007463B7">
        <w:rPr>
          <w:snapToGrid w:val="0"/>
        </w:rPr>
        <w:t xml:space="preserve">xpenses </w:t>
      </w:r>
      <w:r w:rsidR="00550253">
        <w:rPr>
          <w:snapToGrid w:val="0"/>
        </w:rPr>
        <w:t>a</w:t>
      </w:r>
      <w:r w:rsidR="00550253" w:rsidRPr="007463B7">
        <w:rPr>
          <w:snapToGrid w:val="0"/>
        </w:rPr>
        <w:t xml:space="preserve">dministered on </w:t>
      </w:r>
      <w:r w:rsidR="00550253">
        <w:rPr>
          <w:snapToGrid w:val="0"/>
        </w:rPr>
        <w:t>b</w:t>
      </w:r>
      <w:r w:rsidR="00550253" w:rsidRPr="007463B7">
        <w:rPr>
          <w:snapToGrid w:val="0"/>
        </w:rPr>
        <w:t>ehalf of</w:t>
      </w:r>
      <w:r w:rsidR="00F51DAC">
        <w:rPr>
          <w:snapToGrid w:val="0"/>
        </w:rPr>
        <w:t xml:space="preserve"> </w:t>
      </w:r>
      <w:r w:rsidR="004E017C">
        <w:rPr>
          <w:snapToGrid w:val="0"/>
        </w:rPr>
        <w:t>G</w:t>
      </w:r>
      <w:r w:rsidR="00F51DAC" w:rsidRPr="007463B7">
        <w:rPr>
          <w:snapToGrid w:val="0"/>
        </w:rPr>
        <w:t>overnment (for the period ended 30 June)</w:t>
      </w:r>
      <w:r w:rsidR="008D4221" w:rsidRPr="008D4221">
        <w:rPr>
          <w:b w:val="0"/>
          <w:snapToGrid w:val="0"/>
        </w:rPr>
        <w:t xml:space="preserve"> </w:t>
      </w:r>
    </w:p>
    <w:p w14:paraId="072815A9" w14:textId="77777777" w:rsidR="00F26E7E" w:rsidRDefault="001E6706" w:rsidP="00660106">
      <w:pPr>
        <w:pStyle w:val="TableGraphic"/>
      </w:pPr>
      <w:r w:rsidRPr="001E6706">
        <w:rPr>
          <w:noProof/>
        </w:rPr>
        <w:drawing>
          <wp:inline distT="0" distB="0" distL="0" distR="0" wp14:anchorId="072816EA" wp14:editId="072816EB">
            <wp:extent cx="4896485" cy="5627778"/>
            <wp:effectExtent l="0" t="0" r="0" b="0"/>
            <wp:docPr id="24" name="Picture 24"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96485" cy="5627778"/>
                    </a:xfrm>
                    <a:prstGeom prst="rect">
                      <a:avLst/>
                    </a:prstGeom>
                    <a:noFill/>
                    <a:ln>
                      <a:noFill/>
                    </a:ln>
                  </pic:spPr>
                </pic:pic>
              </a:graphicData>
            </a:graphic>
          </wp:inline>
        </w:drawing>
      </w:r>
    </w:p>
    <w:p w14:paraId="072815AA" w14:textId="77777777" w:rsidR="00660106" w:rsidRPr="00660106" w:rsidRDefault="00EF7DF6" w:rsidP="00EF7DF6">
      <w:pPr>
        <w:pStyle w:val="ChartandTableFootnote"/>
      </w:pPr>
      <w:r w:rsidRPr="00EF7DF6">
        <w:t>Prepared on Australian Accounting Standards basis.</w:t>
      </w:r>
    </w:p>
    <w:p w14:paraId="072815AB" w14:textId="77777777" w:rsidR="00F51DAC" w:rsidRPr="00014438" w:rsidRDefault="00F51DAC" w:rsidP="00F51DAC">
      <w:pPr>
        <w:pStyle w:val="SingleParagraph"/>
        <w:rPr>
          <w:snapToGrid w:val="0"/>
        </w:rPr>
      </w:pPr>
    </w:p>
    <w:p w14:paraId="072815AC" w14:textId="77777777" w:rsidR="00660106" w:rsidRDefault="00660106">
      <w:pPr>
        <w:spacing w:after="0" w:line="240" w:lineRule="auto"/>
        <w:jc w:val="left"/>
        <w:rPr>
          <w:rFonts w:ascii="Arial" w:hAnsi="Arial"/>
          <w:b/>
          <w:snapToGrid w:val="0"/>
          <w:lang w:val="x-none"/>
        </w:rPr>
      </w:pPr>
      <w:r>
        <w:rPr>
          <w:snapToGrid w:val="0"/>
        </w:rPr>
        <w:br w:type="page"/>
      </w:r>
    </w:p>
    <w:p w14:paraId="072815AD" w14:textId="77777777" w:rsidR="00F51DAC" w:rsidRDefault="00F51DAC" w:rsidP="00F51DAC">
      <w:pPr>
        <w:pStyle w:val="TableHeading"/>
        <w:spacing w:before="0"/>
        <w:rPr>
          <w:b w:val="0"/>
          <w:snapToGrid w:val="0"/>
          <w:lang w:val="en-AU"/>
        </w:rPr>
      </w:pPr>
      <w:r>
        <w:rPr>
          <w:snapToGrid w:val="0"/>
        </w:rPr>
        <w:t>Table</w:t>
      </w:r>
      <w:r w:rsidR="004E017C">
        <w:rPr>
          <w:snapToGrid w:val="0"/>
        </w:rPr>
        <w:t xml:space="preserve"> </w:t>
      </w:r>
      <w:r w:rsidR="007D5358">
        <w:rPr>
          <w:snapToGrid w:val="0"/>
        </w:rPr>
        <w:t>3.</w:t>
      </w:r>
      <w:r w:rsidR="001F46A6">
        <w:rPr>
          <w:snapToGrid w:val="0"/>
        </w:rPr>
        <w:t>9</w:t>
      </w:r>
      <w:r>
        <w:rPr>
          <w:snapToGrid w:val="0"/>
        </w:rPr>
        <w:t xml:space="preserve">: </w:t>
      </w:r>
      <w:r w:rsidRPr="00014438">
        <w:rPr>
          <w:snapToGrid w:val="0"/>
        </w:rPr>
        <w:t xml:space="preserve">Schedule of </w:t>
      </w:r>
      <w:r w:rsidR="009E5300">
        <w:rPr>
          <w:snapToGrid w:val="0"/>
        </w:rPr>
        <w:t>b</w:t>
      </w:r>
      <w:r w:rsidR="009E5300" w:rsidRPr="00014438">
        <w:rPr>
          <w:snapToGrid w:val="0"/>
        </w:rPr>
        <w:t xml:space="preserve">udgeted </w:t>
      </w:r>
      <w:r w:rsidR="009E5300">
        <w:rPr>
          <w:snapToGrid w:val="0"/>
        </w:rPr>
        <w:t>a</w:t>
      </w:r>
      <w:r w:rsidR="009E5300" w:rsidRPr="00014438">
        <w:rPr>
          <w:snapToGrid w:val="0"/>
        </w:rPr>
        <w:t xml:space="preserve">ssets and </w:t>
      </w:r>
      <w:r w:rsidR="009E5300">
        <w:rPr>
          <w:snapToGrid w:val="0"/>
        </w:rPr>
        <w:t>l</w:t>
      </w:r>
      <w:r w:rsidR="009E5300" w:rsidRPr="00014438">
        <w:rPr>
          <w:snapToGrid w:val="0"/>
        </w:rPr>
        <w:t xml:space="preserve">iabilities </w:t>
      </w:r>
      <w:r w:rsidR="009E5300">
        <w:rPr>
          <w:snapToGrid w:val="0"/>
        </w:rPr>
        <w:t>a</w:t>
      </w:r>
      <w:r w:rsidR="009E5300" w:rsidRPr="00014438">
        <w:rPr>
          <w:snapToGrid w:val="0"/>
        </w:rPr>
        <w:t xml:space="preserve">dministered on </w:t>
      </w:r>
      <w:r w:rsidR="009E5300">
        <w:rPr>
          <w:snapToGrid w:val="0"/>
        </w:rPr>
        <w:t>b</w:t>
      </w:r>
      <w:r w:rsidR="009E5300" w:rsidRPr="00014438">
        <w:rPr>
          <w:snapToGrid w:val="0"/>
        </w:rPr>
        <w:t xml:space="preserve">ehalf </w:t>
      </w:r>
      <w:r w:rsidRPr="00014438">
        <w:rPr>
          <w:snapToGrid w:val="0"/>
        </w:rPr>
        <w:t xml:space="preserve">of </w:t>
      </w:r>
      <w:r w:rsidR="004E017C">
        <w:rPr>
          <w:snapToGrid w:val="0"/>
        </w:rPr>
        <w:t>G</w:t>
      </w:r>
      <w:r w:rsidRPr="00014438">
        <w:rPr>
          <w:snapToGrid w:val="0"/>
        </w:rPr>
        <w:t>overnment (as at 30 June)</w:t>
      </w:r>
    </w:p>
    <w:p w14:paraId="072815AE" w14:textId="77777777" w:rsidR="00F51DAC" w:rsidRDefault="001E6706" w:rsidP="00EF7DF6">
      <w:pPr>
        <w:pStyle w:val="TableGraphic"/>
        <w:rPr>
          <w:snapToGrid w:val="0"/>
        </w:rPr>
      </w:pPr>
      <w:r w:rsidRPr="001E6706">
        <w:rPr>
          <w:noProof/>
          <w:snapToGrid w:val="0"/>
        </w:rPr>
        <w:drawing>
          <wp:inline distT="0" distB="0" distL="0" distR="0" wp14:anchorId="072816EC" wp14:editId="072816ED">
            <wp:extent cx="4896485" cy="3547543"/>
            <wp:effectExtent l="0" t="0" r="0" b="0"/>
            <wp:docPr id="25" name="Picture 25"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96485" cy="3547543"/>
                    </a:xfrm>
                    <a:prstGeom prst="rect">
                      <a:avLst/>
                    </a:prstGeom>
                    <a:noFill/>
                    <a:ln>
                      <a:noFill/>
                    </a:ln>
                  </pic:spPr>
                </pic:pic>
              </a:graphicData>
            </a:graphic>
          </wp:inline>
        </w:drawing>
      </w:r>
    </w:p>
    <w:p w14:paraId="072815AF" w14:textId="77777777" w:rsidR="00886314" w:rsidRPr="00AC530C" w:rsidRDefault="00EF7DF6" w:rsidP="00EF7DF6">
      <w:pPr>
        <w:pStyle w:val="ChartandTableFootnote"/>
      </w:pPr>
      <w:r w:rsidRPr="00EF7DF6">
        <w:t>Prepared on Australian Accounting Standards basis.</w:t>
      </w:r>
      <w:r w:rsidRPr="00AC530C">
        <w:t xml:space="preserve"> </w:t>
      </w:r>
    </w:p>
    <w:p w14:paraId="072815B0" w14:textId="77777777" w:rsidR="00660106" w:rsidRDefault="00660106">
      <w:pPr>
        <w:spacing w:after="0" w:line="240" w:lineRule="auto"/>
        <w:jc w:val="left"/>
        <w:rPr>
          <w:rFonts w:ascii="Arial" w:hAnsi="Arial"/>
          <w:b/>
          <w:snapToGrid w:val="0"/>
          <w:lang w:val="x-none"/>
        </w:rPr>
      </w:pPr>
      <w:r>
        <w:rPr>
          <w:snapToGrid w:val="0"/>
        </w:rPr>
        <w:br w:type="page"/>
      </w:r>
    </w:p>
    <w:p w14:paraId="072815B1" w14:textId="77777777" w:rsidR="00F51DAC" w:rsidRDefault="001F46A6" w:rsidP="00F51DAC">
      <w:pPr>
        <w:pStyle w:val="TableHeading"/>
        <w:spacing w:before="0"/>
        <w:rPr>
          <w:snapToGrid w:val="0"/>
          <w:lang w:val="en-AU"/>
        </w:rPr>
      </w:pPr>
      <w:r>
        <w:rPr>
          <w:snapToGrid w:val="0"/>
        </w:rPr>
        <w:t>Table 3.10</w:t>
      </w:r>
      <w:r w:rsidR="00F51DAC" w:rsidRPr="00014438">
        <w:rPr>
          <w:snapToGrid w:val="0"/>
        </w:rPr>
        <w:t xml:space="preserve">: Schedule of </w:t>
      </w:r>
      <w:r w:rsidR="001E4A2D">
        <w:rPr>
          <w:snapToGrid w:val="0"/>
        </w:rPr>
        <w:t>b</w:t>
      </w:r>
      <w:r w:rsidR="001E4A2D" w:rsidRPr="00014438">
        <w:rPr>
          <w:snapToGrid w:val="0"/>
        </w:rPr>
        <w:t xml:space="preserve">udgeted </w:t>
      </w:r>
      <w:r w:rsidR="001E4A2D">
        <w:rPr>
          <w:snapToGrid w:val="0"/>
        </w:rPr>
        <w:t>a</w:t>
      </w:r>
      <w:r w:rsidR="001E4A2D" w:rsidRPr="00014438">
        <w:rPr>
          <w:snapToGrid w:val="0"/>
        </w:rPr>
        <w:t xml:space="preserve">dministered </w:t>
      </w:r>
      <w:r w:rsidR="001E4A2D">
        <w:rPr>
          <w:snapToGrid w:val="0"/>
        </w:rPr>
        <w:t>c</w:t>
      </w:r>
      <w:r w:rsidR="001E4A2D" w:rsidRPr="00014438">
        <w:rPr>
          <w:snapToGrid w:val="0"/>
        </w:rPr>
        <w:t xml:space="preserve">ash </w:t>
      </w:r>
      <w:r w:rsidR="001E4A2D">
        <w:rPr>
          <w:snapToGrid w:val="0"/>
        </w:rPr>
        <w:t>f</w:t>
      </w:r>
      <w:r w:rsidR="001E4A2D" w:rsidRPr="00014438">
        <w:rPr>
          <w:snapToGrid w:val="0"/>
        </w:rPr>
        <w:t xml:space="preserve">lows </w:t>
      </w:r>
      <w:r w:rsidR="000C3374">
        <w:rPr>
          <w:snapToGrid w:val="0"/>
        </w:rPr>
        <w:t xml:space="preserve">(for the period ended 30 June) </w:t>
      </w:r>
    </w:p>
    <w:p w14:paraId="072815B2" w14:textId="77777777" w:rsidR="004F14E4" w:rsidRDefault="0075468B" w:rsidP="00EF7DF6">
      <w:pPr>
        <w:pStyle w:val="TableGraphic"/>
      </w:pPr>
      <w:r w:rsidRPr="0075468B">
        <w:rPr>
          <w:noProof/>
        </w:rPr>
        <w:drawing>
          <wp:inline distT="0" distB="0" distL="0" distR="0" wp14:anchorId="072816EE" wp14:editId="072816EF">
            <wp:extent cx="4896485" cy="5929399"/>
            <wp:effectExtent l="0" t="0" r="0" b="0"/>
            <wp:docPr id="103" name="Picture 103" descr="Also availble via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896485" cy="5929399"/>
                    </a:xfrm>
                    <a:prstGeom prst="rect">
                      <a:avLst/>
                    </a:prstGeom>
                    <a:noFill/>
                    <a:ln>
                      <a:noFill/>
                    </a:ln>
                  </pic:spPr>
                </pic:pic>
              </a:graphicData>
            </a:graphic>
          </wp:inline>
        </w:drawing>
      </w:r>
    </w:p>
    <w:p w14:paraId="072815B3" w14:textId="77777777" w:rsidR="00D00FEF" w:rsidRPr="00660106" w:rsidRDefault="00D00FEF" w:rsidP="00D00FEF">
      <w:pPr>
        <w:pStyle w:val="ChartandTableFootnote"/>
      </w:pPr>
      <w:r w:rsidRPr="00EF7DF6">
        <w:t>Prepared on Australian Accounting Standards basis.</w:t>
      </w:r>
    </w:p>
    <w:p w14:paraId="072815B4" w14:textId="77777777" w:rsidR="002E5E71" w:rsidRDefault="002E5E71" w:rsidP="0035086F"/>
    <w:p w14:paraId="072815B5" w14:textId="77777777" w:rsidR="00D00FEF" w:rsidRPr="0035086F" w:rsidRDefault="00D00FEF" w:rsidP="0035086F">
      <w:pPr>
        <w:sectPr w:rsidR="00D00FEF" w:rsidRPr="0035086F" w:rsidSect="0075468B">
          <w:headerReference w:type="even" r:id="rId95"/>
          <w:headerReference w:type="default" r:id="rId96"/>
          <w:footerReference w:type="even" r:id="rId97"/>
          <w:headerReference w:type="first" r:id="rId98"/>
          <w:footerReference w:type="first" r:id="rId99"/>
          <w:type w:val="oddPage"/>
          <w:pgSz w:w="11907" w:h="16840" w:code="9"/>
          <w:pgMar w:top="2466" w:right="2098" w:bottom="2157" w:left="2098" w:header="1531" w:footer="1531" w:gutter="0"/>
          <w:cols w:space="708"/>
          <w:titlePg/>
          <w:docGrid w:linePitch="360"/>
        </w:sectPr>
      </w:pPr>
    </w:p>
    <w:p w14:paraId="072815B6" w14:textId="77777777" w:rsidR="00163F36" w:rsidRPr="00A12B38" w:rsidRDefault="00163F36" w:rsidP="0013173C">
      <w:pPr>
        <w:pStyle w:val="PartHeading"/>
      </w:pPr>
      <w:bookmarkStart w:id="374" w:name="Glossary"/>
      <w:bookmarkStart w:id="375" w:name="_Toc449899733"/>
      <w:bookmarkStart w:id="376" w:name="_Toc535941033"/>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rsidRPr="00A12B38">
        <w:t>Portfolio glossary</w:t>
      </w:r>
      <w:bookmarkEnd w:id="374"/>
      <w:bookmarkEnd w:id="375"/>
      <w:r w:rsidRPr="00A12B38">
        <w:t xml:space="preserve"> and acronyms</w:t>
      </w:r>
      <w:bookmarkEnd w:id="376"/>
    </w:p>
    <w:p w14:paraId="072815B7" w14:textId="77777777" w:rsidR="00163F36" w:rsidRPr="00A12B38" w:rsidRDefault="00163F36" w:rsidP="00163F36">
      <w:pPr>
        <w:pStyle w:val="Heading2"/>
        <w:rPr>
          <w:lang w:val="en-AU"/>
        </w:rPr>
      </w:pPr>
      <w:bookmarkStart w:id="377" w:name="_Ref471916055"/>
      <w:bookmarkStart w:id="378" w:name="_Toc535941034"/>
      <w:r w:rsidRPr="00A12B38">
        <w:rPr>
          <w:lang w:val="en-AU"/>
        </w:rPr>
        <w:t>Portfolio glossary</w:t>
      </w:r>
      <w:bookmarkEnd w:id="377"/>
      <w:bookmarkEnd w:id="378"/>
      <w:r w:rsidRPr="00A12B38">
        <w:rPr>
          <w:lang w:val="en-AU"/>
        </w:rPr>
        <w:t xml:space="preserve"> </w:t>
      </w:r>
    </w:p>
    <w:tbl>
      <w:tblPr>
        <w:tblW w:w="7937" w:type="dxa"/>
        <w:tblBorders>
          <w:top w:val="nil"/>
          <w:left w:val="nil"/>
          <w:bottom w:val="nil"/>
          <w:right w:val="nil"/>
        </w:tblBorders>
        <w:tblLayout w:type="fixed"/>
        <w:tblLook w:val="0000" w:firstRow="0" w:lastRow="0" w:firstColumn="0" w:lastColumn="0" w:noHBand="0" w:noVBand="0"/>
        <w:tblCaption w:val="PORTFOLIO GLOSSARY"/>
      </w:tblPr>
      <w:tblGrid>
        <w:gridCol w:w="2608"/>
        <w:gridCol w:w="5329"/>
      </w:tblGrid>
      <w:tr w:rsidR="00163F36" w:rsidRPr="00163F36" w14:paraId="072815BA" w14:textId="77777777" w:rsidTr="00921C75">
        <w:trPr>
          <w:cantSplit/>
          <w:trHeight w:val="309"/>
          <w:tblHeader/>
        </w:trPr>
        <w:tc>
          <w:tcPr>
            <w:tcW w:w="2608" w:type="dxa"/>
          </w:tcPr>
          <w:p w14:paraId="072815B8" w14:textId="77777777" w:rsidR="00163F36" w:rsidRPr="00163F36" w:rsidRDefault="00163F36" w:rsidP="00FA1AA9">
            <w:pPr>
              <w:pStyle w:val="PBS16Glossary"/>
              <w:rPr>
                <w:b/>
              </w:rPr>
            </w:pPr>
            <w:r w:rsidRPr="00163F36">
              <w:rPr>
                <w:b/>
              </w:rPr>
              <w:t>Term</w:t>
            </w:r>
          </w:p>
        </w:tc>
        <w:tc>
          <w:tcPr>
            <w:tcW w:w="5329" w:type="dxa"/>
          </w:tcPr>
          <w:p w14:paraId="072815B9" w14:textId="77777777" w:rsidR="00163F36" w:rsidRPr="00163F36" w:rsidRDefault="00163F36" w:rsidP="00FA1AA9">
            <w:pPr>
              <w:pStyle w:val="PBS16Glossary"/>
              <w:rPr>
                <w:b/>
              </w:rPr>
            </w:pPr>
            <w:r w:rsidRPr="00163F36">
              <w:rPr>
                <w:b/>
              </w:rPr>
              <w:t>Definition</w:t>
            </w:r>
          </w:p>
        </w:tc>
      </w:tr>
      <w:tr w:rsidR="00163F36" w:rsidRPr="00A12B38" w14:paraId="072815BD" w14:textId="77777777" w:rsidTr="00921C75">
        <w:trPr>
          <w:cantSplit/>
          <w:trHeight w:val="309"/>
        </w:trPr>
        <w:tc>
          <w:tcPr>
            <w:tcW w:w="2608" w:type="dxa"/>
          </w:tcPr>
          <w:p w14:paraId="072815BB" w14:textId="77777777" w:rsidR="00163F36" w:rsidRPr="00A12B38" w:rsidRDefault="00163F36" w:rsidP="00FA1AA9">
            <w:pPr>
              <w:pStyle w:val="PBS16Glossary"/>
            </w:pPr>
            <w:r w:rsidRPr="00A12B38">
              <w:t xml:space="preserve">Accrual accounting </w:t>
            </w:r>
          </w:p>
        </w:tc>
        <w:tc>
          <w:tcPr>
            <w:tcW w:w="5329" w:type="dxa"/>
          </w:tcPr>
          <w:p w14:paraId="072815BC" w14:textId="77777777" w:rsidR="00163F36" w:rsidRPr="00A12B38" w:rsidRDefault="00163F36" w:rsidP="00FA1AA9">
            <w:pPr>
              <w:pStyle w:val="PBS16Glossary"/>
            </w:pPr>
            <w:r w:rsidRPr="00A12B38">
              <w:t xml:space="preserve">System of accounting where items are brought to account and included in the financial statements as they are earned or incurred, rather than as they are received or paid. </w:t>
            </w:r>
          </w:p>
        </w:tc>
      </w:tr>
      <w:tr w:rsidR="00163F36" w:rsidRPr="00A12B38" w14:paraId="072815C0" w14:textId="77777777" w:rsidTr="00921C75">
        <w:trPr>
          <w:cantSplit/>
          <w:trHeight w:val="309"/>
        </w:trPr>
        <w:tc>
          <w:tcPr>
            <w:tcW w:w="2608" w:type="dxa"/>
          </w:tcPr>
          <w:p w14:paraId="072815BE" w14:textId="77777777" w:rsidR="00163F36" w:rsidRPr="00A12B38" w:rsidRDefault="00163F36" w:rsidP="00FA1AA9">
            <w:pPr>
              <w:pStyle w:val="PBS16Glossary"/>
            </w:pPr>
            <w:r w:rsidRPr="00A12B38">
              <w:t xml:space="preserve">Additional Estimates </w:t>
            </w:r>
          </w:p>
        </w:tc>
        <w:tc>
          <w:tcPr>
            <w:tcW w:w="5329" w:type="dxa"/>
          </w:tcPr>
          <w:p w14:paraId="072815BF" w14:textId="77777777" w:rsidR="00163F36" w:rsidRPr="00A12B38" w:rsidRDefault="00163F36" w:rsidP="00FA1AA9">
            <w:pPr>
              <w:pStyle w:val="PBS16Glossary"/>
            </w:pPr>
            <w:r w:rsidRPr="00A12B38">
              <w:t xml:space="preserve">Where amounts appropriated at Budget time are insufficient, Parliament may appropriate more funds to portfolios through the Additional Estimates Acts. </w:t>
            </w:r>
          </w:p>
        </w:tc>
      </w:tr>
      <w:tr w:rsidR="00163F36" w:rsidRPr="00A12B38" w14:paraId="072815C3" w14:textId="77777777" w:rsidTr="00921C75">
        <w:trPr>
          <w:cantSplit/>
          <w:trHeight w:val="420"/>
        </w:trPr>
        <w:tc>
          <w:tcPr>
            <w:tcW w:w="2608" w:type="dxa"/>
          </w:tcPr>
          <w:p w14:paraId="072815C1" w14:textId="77777777" w:rsidR="00163F36" w:rsidRPr="00A12B38" w:rsidRDefault="00163F36" w:rsidP="00FA1AA9">
            <w:pPr>
              <w:pStyle w:val="PBS16Glossary"/>
            </w:pPr>
            <w:r w:rsidRPr="00A12B38">
              <w:t xml:space="preserve">Additional Estimates Bills or Acts </w:t>
            </w:r>
          </w:p>
        </w:tc>
        <w:tc>
          <w:tcPr>
            <w:tcW w:w="5329" w:type="dxa"/>
          </w:tcPr>
          <w:p w14:paraId="072815C2" w14:textId="77777777" w:rsidR="00163F36" w:rsidRPr="00A12B38" w:rsidRDefault="00163F36" w:rsidP="00FA1AA9">
            <w:pPr>
              <w:pStyle w:val="PBS16Glossary"/>
            </w:pPr>
            <w:r w:rsidRPr="00A12B38">
              <w:t xml:space="preserve">These are Appropriation Bills 3 and 4, and a separate Bill for the Parliamentary Departments [Appropriations (Parliamentary Departments) Bill (No. 2)]. These Bills are introduced into Parliament sometime after the Budget Bills. </w:t>
            </w:r>
          </w:p>
        </w:tc>
      </w:tr>
      <w:tr w:rsidR="00163F36" w:rsidRPr="00A12B38" w14:paraId="072815C6" w14:textId="77777777" w:rsidTr="00921C75">
        <w:trPr>
          <w:cantSplit/>
          <w:trHeight w:val="529"/>
        </w:trPr>
        <w:tc>
          <w:tcPr>
            <w:tcW w:w="2608" w:type="dxa"/>
          </w:tcPr>
          <w:p w14:paraId="072815C4" w14:textId="77777777" w:rsidR="00163F36" w:rsidRPr="00A12B38" w:rsidRDefault="00163F36" w:rsidP="00FA1AA9">
            <w:pPr>
              <w:pStyle w:val="PBS16Glossary"/>
            </w:pPr>
            <w:r w:rsidRPr="00A12B38">
              <w:t xml:space="preserve">Administered items </w:t>
            </w:r>
          </w:p>
        </w:tc>
        <w:tc>
          <w:tcPr>
            <w:tcW w:w="5329" w:type="dxa"/>
          </w:tcPr>
          <w:p w14:paraId="072815C5" w14:textId="77777777" w:rsidR="00163F36" w:rsidRPr="00A12B38" w:rsidRDefault="00163F36" w:rsidP="00FA1AA9">
            <w:pPr>
              <w:pStyle w:val="PBS16Glossary"/>
            </w:pPr>
            <w:r w:rsidRPr="00A12B38">
              <w:t xml:space="preserve">Expenses, revenues, assets or liabilities managed by agencies on behalf of the Commonwealth. Agencies do not control administered items. Administered expenses include grants, subsidies and benefits. In many cases, administered expenses fund the delivery of third party outputs. </w:t>
            </w:r>
          </w:p>
        </w:tc>
      </w:tr>
      <w:tr w:rsidR="00163F36" w:rsidRPr="00A12B38" w14:paraId="072815C9" w14:textId="77777777" w:rsidTr="00921C75">
        <w:trPr>
          <w:cantSplit/>
          <w:trHeight w:val="199"/>
        </w:trPr>
        <w:tc>
          <w:tcPr>
            <w:tcW w:w="2608" w:type="dxa"/>
          </w:tcPr>
          <w:p w14:paraId="072815C7" w14:textId="77777777" w:rsidR="00163F36" w:rsidRPr="00A12B38" w:rsidRDefault="00163F36" w:rsidP="00FA1AA9">
            <w:pPr>
              <w:pStyle w:val="PBS16Glossary"/>
            </w:pPr>
            <w:r w:rsidRPr="00A12B38">
              <w:t xml:space="preserve">Appropriation </w:t>
            </w:r>
          </w:p>
        </w:tc>
        <w:tc>
          <w:tcPr>
            <w:tcW w:w="5329" w:type="dxa"/>
          </w:tcPr>
          <w:p w14:paraId="072815C8" w14:textId="77777777" w:rsidR="00163F36" w:rsidRPr="00A12B38" w:rsidRDefault="00163F36" w:rsidP="00FA1AA9">
            <w:pPr>
              <w:pStyle w:val="PBS16Glossary"/>
            </w:pPr>
            <w:r w:rsidRPr="00A12B38">
              <w:t xml:space="preserve">An authorisation by Parliament to spend moneys from the Consolidated Revenue Fund for a particular purpose. </w:t>
            </w:r>
          </w:p>
        </w:tc>
      </w:tr>
      <w:tr w:rsidR="00163F36" w:rsidRPr="00A12B38" w14:paraId="072815CC" w14:textId="77777777" w:rsidTr="00921C75">
        <w:trPr>
          <w:cantSplit/>
          <w:trHeight w:val="530"/>
        </w:trPr>
        <w:tc>
          <w:tcPr>
            <w:tcW w:w="2608" w:type="dxa"/>
          </w:tcPr>
          <w:p w14:paraId="072815CA" w14:textId="77777777" w:rsidR="00163F36" w:rsidRPr="00A12B38" w:rsidRDefault="00163F36" w:rsidP="00FA1AA9">
            <w:pPr>
              <w:pStyle w:val="PBS16Glossary"/>
            </w:pPr>
            <w:r w:rsidRPr="00A12B38">
              <w:t xml:space="preserve">Annual Appropriation </w:t>
            </w:r>
          </w:p>
        </w:tc>
        <w:tc>
          <w:tcPr>
            <w:tcW w:w="5329" w:type="dxa"/>
          </w:tcPr>
          <w:p w14:paraId="072815CB" w14:textId="77777777" w:rsidR="00163F36" w:rsidRPr="00A12B38" w:rsidRDefault="00163F36" w:rsidP="00FA1AA9">
            <w:pPr>
              <w:pStyle w:val="PBS16Glossary"/>
            </w:pPr>
            <w:r w:rsidRPr="00A12B38">
              <w:t xml:space="preserve">Two Appropriation Bills are introduced into Parliament in May and comprise the Budget for the financial year beginning 1 July. Further Bills are introduced later in the financial year as part of the additional estimates. Parliamentary departments have their own appropriations. </w:t>
            </w:r>
          </w:p>
        </w:tc>
      </w:tr>
      <w:tr w:rsidR="00163F36" w:rsidRPr="00A12B38" w14:paraId="072815CF" w14:textId="77777777" w:rsidTr="00921C75">
        <w:trPr>
          <w:cantSplit/>
          <w:trHeight w:val="309"/>
        </w:trPr>
        <w:tc>
          <w:tcPr>
            <w:tcW w:w="2608" w:type="dxa"/>
          </w:tcPr>
          <w:p w14:paraId="072815CD" w14:textId="77777777" w:rsidR="00163F36" w:rsidRPr="00A12B38" w:rsidRDefault="00163F36" w:rsidP="00FA1AA9">
            <w:pPr>
              <w:pStyle w:val="PBS16Glossary"/>
            </w:pPr>
            <w:r w:rsidRPr="00A12B38">
              <w:t xml:space="preserve">Assets </w:t>
            </w:r>
          </w:p>
        </w:tc>
        <w:tc>
          <w:tcPr>
            <w:tcW w:w="5329" w:type="dxa"/>
          </w:tcPr>
          <w:p w14:paraId="072815CE" w14:textId="77777777" w:rsidR="00163F36" w:rsidRPr="00A12B38" w:rsidRDefault="00163F36" w:rsidP="00FA1AA9">
            <w:pPr>
              <w:pStyle w:val="PBS16Glossary"/>
            </w:pPr>
            <w:r w:rsidRPr="00A12B38">
              <w:t xml:space="preserve">Assets are physical objects and legal rights it is expected will provide benefits in the future or alternatively items of value owned by an agency. </w:t>
            </w:r>
          </w:p>
        </w:tc>
      </w:tr>
      <w:tr w:rsidR="00163F36" w:rsidRPr="00A12B38" w14:paraId="072815D2" w14:textId="77777777" w:rsidTr="00921C75">
        <w:trPr>
          <w:cantSplit/>
          <w:trHeight w:val="199"/>
        </w:trPr>
        <w:tc>
          <w:tcPr>
            <w:tcW w:w="2608" w:type="dxa"/>
          </w:tcPr>
          <w:p w14:paraId="072815D0" w14:textId="77777777" w:rsidR="00163F36" w:rsidRPr="00A12B38" w:rsidRDefault="00163F36" w:rsidP="00FA1AA9">
            <w:pPr>
              <w:pStyle w:val="PBS16Glossary"/>
            </w:pPr>
            <w:r w:rsidRPr="00A12B38">
              <w:t xml:space="preserve">Budget measure </w:t>
            </w:r>
          </w:p>
        </w:tc>
        <w:tc>
          <w:tcPr>
            <w:tcW w:w="5329" w:type="dxa"/>
          </w:tcPr>
          <w:p w14:paraId="072815D1" w14:textId="77777777" w:rsidR="00163F36" w:rsidRPr="00A12B38" w:rsidRDefault="00163F36" w:rsidP="00FA1AA9">
            <w:pPr>
              <w:pStyle w:val="PBS16Glossary"/>
            </w:pPr>
            <w:r w:rsidRPr="00A12B38">
              <w:t xml:space="preserve">A decision by the Cabinet or ministers that has resulted in a cost or savings to outlays. </w:t>
            </w:r>
          </w:p>
        </w:tc>
      </w:tr>
      <w:tr w:rsidR="00163F36" w:rsidRPr="00A12B38" w14:paraId="072815D5" w14:textId="77777777" w:rsidTr="00921C75">
        <w:trPr>
          <w:cantSplit/>
          <w:trHeight w:val="200"/>
        </w:trPr>
        <w:tc>
          <w:tcPr>
            <w:tcW w:w="2608" w:type="dxa"/>
          </w:tcPr>
          <w:p w14:paraId="072815D3" w14:textId="77777777" w:rsidR="00163F36" w:rsidRPr="00A12B38" w:rsidRDefault="00163F36" w:rsidP="00FA1AA9">
            <w:pPr>
              <w:pStyle w:val="PBS16Glossary"/>
            </w:pPr>
            <w:r w:rsidRPr="00A12B38">
              <w:t xml:space="preserve">Capital expenditure </w:t>
            </w:r>
          </w:p>
        </w:tc>
        <w:tc>
          <w:tcPr>
            <w:tcW w:w="5329" w:type="dxa"/>
          </w:tcPr>
          <w:p w14:paraId="072815D4" w14:textId="77777777" w:rsidR="00163F36" w:rsidRPr="00A12B38" w:rsidRDefault="00163F36" w:rsidP="00FA1AA9">
            <w:pPr>
              <w:pStyle w:val="PBS16Glossary"/>
            </w:pPr>
            <w:r w:rsidRPr="00A12B38">
              <w:t xml:space="preserve">Expenditure by an agency on capital projects, for example purchasing a building. </w:t>
            </w:r>
          </w:p>
        </w:tc>
      </w:tr>
      <w:tr w:rsidR="00163F36" w:rsidRPr="00A12B38" w14:paraId="072815D8" w14:textId="77777777" w:rsidTr="00921C75">
        <w:trPr>
          <w:cantSplit/>
          <w:trHeight w:val="529"/>
        </w:trPr>
        <w:tc>
          <w:tcPr>
            <w:tcW w:w="2608" w:type="dxa"/>
          </w:tcPr>
          <w:p w14:paraId="072815D6" w14:textId="77777777" w:rsidR="00163F36" w:rsidRPr="00A12B38" w:rsidRDefault="00163F36" w:rsidP="00FA1AA9">
            <w:pPr>
              <w:pStyle w:val="PBS16Glossary"/>
            </w:pPr>
            <w:r w:rsidRPr="00A12B38">
              <w:t xml:space="preserve">Consolidated Revenue Fund </w:t>
            </w:r>
          </w:p>
        </w:tc>
        <w:tc>
          <w:tcPr>
            <w:tcW w:w="5329" w:type="dxa"/>
          </w:tcPr>
          <w:p w14:paraId="072815D7" w14:textId="77777777" w:rsidR="00163F36" w:rsidRPr="00A12B38" w:rsidRDefault="00163F36" w:rsidP="00FA1AA9">
            <w:pPr>
              <w:pStyle w:val="PBS16Glossary"/>
            </w:pPr>
            <w:r w:rsidRPr="00A12B38">
              <w:t xml:space="preserve">Section 81 of the Constitution stipulates that all revenue raised or money received by the Commonwealth forms the one Consolidated Revenue Fund (CRF). The CRF is not a bank account. The Official Public Account reflects most of the operations of the CRF. </w:t>
            </w:r>
          </w:p>
        </w:tc>
      </w:tr>
      <w:tr w:rsidR="00163F36" w:rsidRPr="00A12B38" w14:paraId="072815DB" w14:textId="77777777" w:rsidTr="00921C75">
        <w:trPr>
          <w:cantSplit/>
          <w:trHeight w:val="639"/>
        </w:trPr>
        <w:tc>
          <w:tcPr>
            <w:tcW w:w="2608" w:type="dxa"/>
          </w:tcPr>
          <w:p w14:paraId="072815D9" w14:textId="77777777" w:rsidR="00163F36" w:rsidRPr="00A12B38" w:rsidRDefault="00163F36" w:rsidP="00FA1AA9">
            <w:pPr>
              <w:pStyle w:val="PBS16Glossary"/>
            </w:pPr>
            <w:r w:rsidRPr="00A12B38">
              <w:t xml:space="preserve">Departmental items </w:t>
            </w:r>
          </w:p>
        </w:tc>
        <w:tc>
          <w:tcPr>
            <w:tcW w:w="5329" w:type="dxa"/>
          </w:tcPr>
          <w:p w14:paraId="072815DA" w14:textId="77777777" w:rsidR="00163F36" w:rsidRPr="00A12B38" w:rsidRDefault="00163F36" w:rsidP="00FA1AA9">
            <w:pPr>
              <w:pStyle w:val="PBS16Glossary"/>
            </w:pPr>
            <w:r w:rsidRPr="00A12B38">
              <w:t xml:space="preserve">Assets, liabilities, revenues and expenses that are controlled by the agency in providing its outputs. Departmental items would generally include computers, plant and equipment assets used by agencies in providing goods and services and most employee expenses, supplier costs and other administrative expenses incurred. </w:t>
            </w:r>
          </w:p>
        </w:tc>
      </w:tr>
      <w:tr w:rsidR="00163F36" w:rsidRPr="00A12B38" w14:paraId="072815DE" w14:textId="77777777" w:rsidTr="00921C75">
        <w:trPr>
          <w:cantSplit/>
          <w:trHeight w:val="309"/>
        </w:trPr>
        <w:tc>
          <w:tcPr>
            <w:tcW w:w="2608" w:type="dxa"/>
          </w:tcPr>
          <w:p w14:paraId="072815DC" w14:textId="77777777" w:rsidR="00163F36" w:rsidRPr="00A12B38" w:rsidRDefault="00163F36" w:rsidP="00FA1AA9">
            <w:pPr>
              <w:pStyle w:val="PBS16Glossary"/>
            </w:pPr>
            <w:r w:rsidRPr="00A12B38">
              <w:t xml:space="preserve">Depreciation </w:t>
            </w:r>
          </w:p>
        </w:tc>
        <w:tc>
          <w:tcPr>
            <w:tcW w:w="5329" w:type="dxa"/>
          </w:tcPr>
          <w:p w14:paraId="072815DD" w14:textId="77777777" w:rsidR="00163F36" w:rsidRPr="00A12B38" w:rsidRDefault="00163F36" w:rsidP="00FA1AA9">
            <w:pPr>
              <w:pStyle w:val="PBS16Glossary"/>
            </w:pPr>
            <w:r w:rsidRPr="00A12B38">
              <w:t xml:space="preserve">Apportionment of an asset’s capital value as an expense over its estimated useful life to take account of normal usage, obsolescence, or the passage of time. </w:t>
            </w:r>
          </w:p>
        </w:tc>
      </w:tr>
      <w:tr w:rsidR="00163F36" w:rsidRPr="00A12B38" w14:paraId="072815E1" w14:textId="77777777" w:rsidTr="00921C75">
        <w:trPr>
          <w:cantSplit/>
          <w:trHeight w:val="199"/>
        </w:trPr>
        <w:tc>
          <w:tcPr>
            <w:tcW w:w="2608" w:type="dxa"/>
          </w:tcPr>
          <w:p w14:paraId="072815DF" w14:textId="77777777" w:rsidR="00163F36" w:rsidRPr="00A12B38" w:rsidRDefault="00163F36" w:rsidP="00FA1AA9">
            <w:pPr>
              <w:pStyle w:val="PBS16Glossary"/>
            </w:pPr>
            <w:r w:rsidRPr="00A12B38">
              <w:t xml:space="preserve">Equity or net assets </w:t>
            </w:r>
          </w:p>
        </w:tc>
        <w:tc>
          <w:tcPr>
            <w:tcW w:w="5329" w:type="dxa"/>
          </w:tcPr>
          <w:p w14:paraId="072815E0" w14:textId="77777777" w:rsidR="00163F36" w:rsidRPr="00A12B38" w:rsidRDefault="00163F36" w:rsidP="00FA1AA9">
            <w:pPr>
              <w:pStyle w:val="PBS16Glossary"/>
            </w:pPr>
            <w:r w:rsidRPr="00A12B38">
              <w:t xml:space="preserve">Residual interest in the assets of an entity after deduction of its liabilities. </w:t>
            </w:r>
          </w:p>
        </w:tc>
      </w:tr>
      <w:tr w:rsidR="00163F36" w:rsidRPr="00A12B38" w14:paraId="072815E4" w14:textId="77777777" w:rsidTr="00921C75">
        <w:trPr>
          <w:cantSplit/>
          <w:trHeight w:val="309"/>
        </w:trPr>
        <w:tc>
          <w:tcPr>
            <w:tcW w:w="2608" w:type="dxa"/>
          </w:tcPr>
          <w:p w14:paraId="072815E2" w14:textId="77777777" w:rsidR="00163F36" w:rsidRPr="00A12B38" w:rsidRDefault="00163F36" w:rsidP="00FA1AA9">
            <w:pPr>
              <w:pStyle w:val="PBS16Glossary"/>
            </w:pPr>
            <w:r w:rsidRPr="00A12B38">
              <w:t xml:space="preserve">Expenses </w:t>
            </w:r>
          </w:p>
        </w:tc>
        <w:tc>
          <w:tcPr>
            <w:tcW w:w="5329" w:type="dxa"/>
          </w:tcPr>
          <w:p w14:paraId="072815E3" w14:textId="77777777" w:rsidR="00163F36" w:rsidRPr="00A12B38" w:rsidRDefault="00163F36" w:rsidP="00FA1AA9">
            <w:pPr>
              <w:pStyle w:val="PBS16Glossary"/>
            </w:pPr>
            <w:r w:rsidRPr="00A12B38">
              <w:t xml:space="preserve">Total value of all of the resources consumed in producing goods and services or the loss of future economic benefits in the form of reductions in assets or increases in liabilities of an entity. </w:t>
            </w:r>
          </w:p>
        </w:tc>
      </w:tr>
      <w:tr w:rsidR="00163F36" w:rsidRPr="00A12B38" w14:paraId="072815E7" w14:textId="77777777" w:rsidTr="00921C75">
        <w:trPr>
          <w:cantSplit/>
          <w:trHeight w:val="309"/>
        </w:trPr>
        <w:tc>
          <w:tcPr>
            <w:tcW w:w="2608" w:type="dxa"/>
            <w:tcBorders>
              <w:left w:val="nil"/>
            </w:tcBorders>
          </w:tcPr>
          <w:p w14:paraId="072815E5" w14:textId="77777777" w:rsidR="00163F36" w:rsidRPr="00A12B38" w:rsidRDefault="00163F36" w:rsidP="00FA1AA9">
            <w:pPr>
              <w:pStyle w:val="PBS16Glossary"/>
            </w:pPr>
            <w:r w:rsidRPr="00A12B38">
              <w:t xml:space="preserve">Fair value </w:t>
            </w:r>
          </w:p>
        </w:tc>
        <w:tc>
          <w:tcPr>
            <w:tcW w:w="5329" w:type="dxa"/>
            <w:tcBorders>
              <w:right w:val="nil"/>
            </w:tcBorders>
          </w:tcPr>
          <w:p w14:paraId="072815E6" w14:textId="77777777" w:rsidR="00163F36" w:rsidRPr="00A12B38" w:rsidRDefault="00163F36" w:rsidP="00FA1AA9">
            <w:pPr>
              <w:pStyle w:val="PBS16Glossary"/>
            </w:pPr>
            <w:r w:rsidRPr="00A12B38">
              <w:t xml:space="preserve">Valuation methodology: The amount for which an asset could be exchanged or a liability settled, between knowledgeable and willing parties in an arm’s length transaction. The fair value can be affected by the conditions of the sale, market conditions and the intentions of the asset holder. </w:t>
            </w:r>
          </w:p>
        </w:tc>
      </w:tr>
      <w:tr w:rsidR="00163F36" w:rsidRPr="00A12B38" w14:paraId="072815EA" w14:textId="77777777" w:rsidTr="00921C75">
        <w:trPr>
          <w:cantSplit/>
          <w:trHeight w:val="309"/>
        </w:trPr>
        <w:tc>
          <w:tcPr>
            <w:tcW w:w="2608" w:type="dxa"/>
            <w:tcBorders>
              <w:left w:val="nil"/>
            </w:tcBorders>
          </w:tcPr>
          <w:p w14:paraId="072815E8" w14:textId="77777777" w:rsidR="00163F36" w:rsidRPr="00A12B38" w:rsidRDefault="00163F36" w:rsidP="00FA1AA9">
            <w:pPr>
              <w:pStyle w:val="PBS16Glossary"/>
            </w:pPr>
            <w:r w:rsidRPr="00A12B38">
              <w:t xml:space="preserve">Forward estimates </w:t>
            </w:r>
          </w:p>
        </w:tc>
        <w:tc>
          <w:tcPr>
            <w:tcW w:w="5329" w:type="dxa"/>
            <w:tcBorders>
              <w:right w:val="nil"/>
            </w:tcBorders>
          </w:tcPr>
          <w:p w14:paraId="072815E9" w14:textId="77777777" w:rsidR="00163F36" w:rsidRPr="00A12B38" w:rsidRDefault="00163F36" w:rsidP="00FA1AA9">
            <w:pPr>
              <w:pStyle w:val="PBS16Glossary"/>
            </w:pPr>
            <w:r w:rsidRPr="00A12B38">
              <w:t xml:space="preserve">A system of rolling three year financial estimates. After the budget is passed, the first year of the forward estimates becomes the base for the next year’s budget bid, and another out-year is added to the forward estimates. </w:t>
            </w:r>
          </w:p>
        </w:tc>
      </w:tr>
      <w:tr w:rsidR="00163F36" w:rsidRPr="00A12B38" w14:paraId="072815ED" w14:textId="77777777" w:rsidTr="00921C75">
        <w:trPr>
          <w:cantSplit/>
          <w:trHeight w:val="309"/>
        </w:trPr>
        <w:tc>
          <w:tcPr>
            <w:tcW w:w="2608" w:type="dxa"/>
            <w:tcBorders>
              <w:left w:val="nil"/>
            </w:tcBorders>
          </w:tcPr>
          <w:p w14:paraId="072815EB" w14:textId="77777777" w:rsidR="00163F36" w:rsidRPr="00A12B38" w:rsidRDefault="00163F36" w:rsidP="00FA1AA9">
            <w:pPr>
              <w:pStyle w:val="PBS16Glossary"/>
            </w:pPr>
            <w:r w:rsidRPr="00A12B38">
              <w:t xml:space="preserve">Liabilities </w:t>
            </w:r>
          </w:p>
        </w:tc>
        <w:tc>
          <w:tcPr>
            <w:tcW w:w="5329" w:type="dxa"/>
            <w:tcBorders>
              <w:right w:val="nil"/>
            </w:tcBorders>
          </w:tcPr>
          <w:p w14:paraId="072815EC" w14:textId="77777777" w:rsidR="00163F36" w:rsidRPr="00A12B38" w:rsidRDefault="00163F36" w:rsidP="00FA1AA9">
            <w:pPr>
              <w:pStyle w:val="PBS16Glossary"/>
            </w:pPr>
            <w:r w:rsidRPr="00A12B38">
              <w:t xml:space="preserve">Liabilities represent amounts owing on goods or services that have been received but not yet paid for. A liability shows the future commitment of an agency’s assets. </w:t>
            </w:r>
          </w:p>
        </w:tc>
      </w:tr>
      <w:tr w:rsidR="00163F36" w:rsidRPr="00A12B38" w14:paraId="072815F0" w14:textId="77777777" w:rsidTr="00921C75">
        <w:trPr>
          <w:cantSplit/>
          <w:trHeight w:val="309"/>
        </w:trPr>
        <w:tc>
          <w:tcPr>
            <w:tcW w:w="2608" w:type="dxa"/>
            <w:tcBorders>
              <w:left w:val="nil"/>
            </w:tcBorders>
          </w:tcPr>
          <w:p w14:paraId="072815EE" w14:textId="77777777" w:rsidR="00163F36" w:rsidRPr="00A12B38" w:rsidRDefault="00163F36" w:rsidP="00FA1AA9">
            <w:pPr>
              <w:pStyle w:val="PBS16Glossary"/>
            </w:pPr>
            <w:r w:rsidRPr="00A12B38">
              <w:t>Net annotated appropriation (Section 74 Receipts)</w:t>
            </w:r>
          </w:p>
        </w:tc>
        <w:tc>
          <w:tcPr>
            <w:tcW w:w="5329" w:type="dxa"/>
            <w:tcBorders>
              <w:right w:val="nil"/>
            </w:tcBorders>
          </w:tcPr>
          <w:p w14:paraId="072815EF" w14:textId="77777777" w:rsidR="00163F36" w:rsidRPr="00A12B38" w:rsidRDefault="00163F36" w:rsidP="00FA1AA9">
            <w:pPr>
              <w:pStyle w:val="PBS16Glossary"/>
            </w:pPr>
            <w:r w:rsidRPr="00A12B38">
              <w:t>Section 74 Receipts, also known as net annotated appropriations, are a form of appropriation which allows a department access to certain money it receives in payment of services. These monies are known as Section 74 Receipts, reflecting their authority under Section 74 of the PGPA Act</w:t>
            </w:r>
            <w:r>
              <w:t> </w:t>
            </w:r>
            <w:r w:rsidRPr="00A12B38">
              <w:t>2013.</w:t>
            </w:r>
          </w:p>
        </w:tc>
      </w:tr>
      <w:tr w:rsidR="00163F36" w:rsidRPr="00A12B38" w14:paraId="072815F3" w14:textId="77777777" w:rsidTr="00921C75">
        <w:trPr>
          <w:cantSplit/>
          <w:trHeight w:val="309"/>
        </w:trPr>
        <w:tc>
          <w:tcPr>
            <w:tcW w:w="2608" w:type="dxa"/>
            <w:tcBorders>
              <w:left w:val="nil"/>
            </w:tcBorders>
          </w:tcPr>
          <w:p w14:paraId="072815F1" w14:textId="77777777" w:rsidR="00163F36" w:rsidRPr="00A12B38" w:rsidRDefault="00163F36" w:rsidP="00FA1AA9">
            <w:pPr>
              <w:pStyle w:val="PBS16Glossary"/>
            </w:pPr>
            <w:r w:rsidRPr="00A12B38">
              <w:t>Official Public Account</w:t>
            </w:r>
          </w:p>
        </w:tc>
        <w:tc>
          <w:tcPr>
            <w:tcW w:w="5329" w:type="dxa"/>
            <w:tcBorders>
              <w:right w:val="nil"/>
            </w:tcBorders>
          </w:tcPr>
          <w:p w14:paraId="072815F2" w14:textId="77777777" w:rsidR="00163F36" w:rsidRPr="00A12B38" w:rsidRDefault="00163F36" w:rsidP="00FA1AA9">
            <w:pPr>
              <w:pStyle w:val="PBS16Glossary"/>
            </w:pPr>
            <w:r w:rsidRPr="00A12B38">
              <w:t xml:space="preserve">The Australian Government maintains a group of bank accounts at the Reserve Bank of Australia, known as the Official Public Account (OPA), the aggregate balance of which represents its daily cash position. </w:t>
            </w:r>
          </w:p>
        </w:tc>
      </w:tr>
      <w:tr w:rsidR="00163F36" w:rsidRPr="00A12B38" w14:paraId="072815F6" w14:textId="77777777" w:rsidTr="00921C75">
        <w:trPr>
          <w:cantSplit/>
          <w:trHeight w:val="309"/>
        </w:trPr>
        <w:tc>
          <w:tcPr>
            <w:tcW w:w="2608" w:type="dxa"/>
            <w:tcBorders>
              <w:left w:val="nil"/>
            </w:tcBorders>
          </w:tcPr>
          <w:p w14:paraId="072815F4" w14:textId="77777777" w:rsidR="00163F36" w:rsidRPr="00A12B38" w:rsidRDefault="00163F36" w:rsidP="00FA1AA9">
            <w:pPr>
              <w:pStyle w:val="PBS16Glossary"/>
            </w:pPr>
            <w:r w:rsidRPr="00A12B38">
              <w:t xml:space="preserve">Operating result </w:t>
            </w:r>
          </w:p>
        </w:tc>
        <w:tc>
          <w:tcPr>
            <w:tcW w:w="5329" w:type="dxa"/>
            <w:tcBorders>
              <w:right w:val="nil"/>
            </w:tcBorders>
          </w:tcPr>
          <w:p w14:paraId="072815F5" w14:textId="77777777" w:rsidR="00163F36" w:rsidRPr="00A12B38" w:rsidRDefault="00163F36" w:rsidP="00FA1AA9">
            <w:pPr>
              <w:pStyle w:val="PBS16Glossary"/>
            </w:pPr>
            <w:r w:rsidRPr="00A12B38">
              <w:t xml:space="preserve">Equals revenue less expenses. </w:t>
            </w:r>
          </w:p>
        </w:tc>
      </w:tr>
      <w:tr w:rsidR="00163F36" w:rsidRPr="00A12B38" w14:paraId="072815F9" w14:textId="77777777" w:rsidTr="00921C75">
        <w:trPr>
          <w:cantSplit/>
          <w:trHeight w:val="309"/>
        </w:trPr>
        <w:tc>
          <w:tcPr>
            <w:tcW w:w="2608" w:type="dxa"/>
            <w:tcBorders>
              <w:left w:val="nil"/>
            </w:tcBorders>
          </w:tcPr>
          <w:p w14:paraId="072815F7" w14:textId="77777777" w:rsidR="00163F36" w:rsidRPr="00A12B38" w:rsidRDefault="00163F36" w:rsidP="00FA1AA9">
            <w:pPr>
              <w:pStyle w:val="PBS16Glossary"/>
            </w:pPr>
            <w:r w:rsidRPr="00A12B38">
              <w:t xml:space="preserve">Outcomes </w:t>
            </w:r>
          </w:p>
        </w:tc>
        <w:tc>
          <w:tcPr>
            <w:tcW w:w="5329" w:type="dxa"/>
            <w:tcBorders>
              <w:right w:val="nil"/>
            </w:tcBorders>
          </w:tcPr>
          <w:p w14:paraId="072815F8" w14:textId="77777777" w:rsidR="00163F36" w:rsidRPr="00A12B38" w:rsidRDefault="00163F36" w:rsidP="00FA1AA9">
            <w:pPr>
              <w:pStyle w:val="PBS16Glossary"/>
            </w:pPr>
            <w:r w:rsidRPr="00A12B38">
              <w:t xml:space="preserve">The Government's objectives in each portfolio area. Outcomes are desired results, impacts or consequences for the Australian community as influenced by the actions of the Australian Government. Actual outcomes are assessments of the end-results or impacts actually achieved. </w:t>
            </w:r>
          </w:p>
        </w:tc>
      </w:tr>
      <w:tr w:rsidR="00CA7DDB" w:rsidRPr="00A12B38" w14:paraId="072815FC" w14:textId="77777777" w:rsidTr="00921C75">
        <w:trPr>
          <w:cantSplit/>
          <w:trHeight w:val="309"/>
        </w:trPr>
        <w:tc>
          <w:tcPr>
            <w:tcW w:w="2608" w:type="dxa"/>
            <w:tcBorders>
              <w:left w:val="nil"/>
            </w:tcBorders>
          </w:tcPr>
          <w:p w14:paraId="072815FA" w14:textId="77777777" w:rsidR="00CA7DDB" w:rsidRPr="00A12B38" w:rsidRDefault="00CA7DDB" w:rsidP="00CA7DDB">
            <w:pPr>
              <w:pStyle w:val="PBS16Glossary"/>
            </w:pPr>
            <w:r w:rsidRPr="00A12B38">
              <w:t xml:space="preserve">Portfolio Budget Statements </w:t>
            </w:r>
          </w:p>
        </w:tc>
        <w:tc>
          <w:tcPr>
            <w:tcW w:w="5329" w:type="dxa"/>
            <w:tcBorders>
              <w:right w:val="nil"/>
            </w:tcBorders>
          </w:tcPr>
          <w:p w14:paraId="072815FB" w14:textId="77777777" w:rsidR="00CA7DDB" w:rsidRPr="00A12B38" w:rsidRDefault="00CA7DDB" w:rsidP="00CA7DDB">
            <w:pPr>
              <w:pStyle w:val="PBS16Glossary"/>
            </w:pPr>
            <w:r w:rsidRPr="00A12B38">
              <w:t xml:space="preserve">Statements prepared by portfolios to explain the budget appropriations in terms of outcomes. </w:t>
            </w:r>
          </w:p>
        </w:tc>
      </w:tr>
      <w:tr w:rsidR="00CA7DDB" w:rsidRPr="00A12B38" w14:paraId="072815FF" w14:textId="77777777" w:rsidTr="00921C75">
        <w:trPr>
          <w:cantSplit/>
          <w:trHeight w:val="309"/>
        </w:trPr>
        <w:tc>
          <w:tcPr>
            <w:tcW w:w="2608" w:type="dxa"/>
            <w:tcBorders>
              <w:left w:val="nil"/>
            </w:tcBorders>
          </w:tcPr>
          <w:p w14:paraId="072815FD" w14:textId="77777777" w:rsidR="00CA7DDB" w:rsidRPr="00A12B38" w:rsidRDefault="00CA7DDB" w:rsidP="00CA7DDB">
            <w:pPr>
              <w:pStyle w:val="PBS16Glossary"/>
              <w:rPr>
                <w:rStyle w:val="PBS16Actsitalics"/>
              </w:rPr>
            </w:pPr>
            <w:r w:rsidRPr="00A12B38">
              <w:rPr>
                <w:rStyle w:val="PBS16Actsitalics"/>
              </w:rPr>
              <w:t>Public Governance, Performance and Accountability Act 2013</w:t>
            </w:r>
          </w:p>
        </w:tc>
        <w:tc>
          <w:tcPr>
            <w:tcW w:w="5329" w:type="dxa"/>
            <w:tcBorders>
              <w:right w:val="nil"/>
            </w:tcBorders>
          </w:tcPr>
          <w:p w14:paraId="072815FE" w14:textId="77777777" w:rsidR="00CA7DDB" w:rsidRPr="00A12B38" w:rsidRDefault="00CA7DDB" w:rsidP="00CA7DDB">
            <w:pPr>
              <w:pStyle w:val="PBS16Glossary"/>
            </w:pPr>
            <w:r w:rsidRPr="00A12B38">
              <w:t xml:space="preserve">The </w:t>
            </w:r>
            <w:r w:rsidRPr="00A12B38">
              <w:rPr>
                <w:rStyle w:val="PBS16Actsitalics"/>
              </w:rPr>
              <w:t>Public Governance, Performance and Accountability Act 2013</w:t>
            </w:r>
            <w:r w:rsidRPr="00A12B38">
              <w:t xml:space="preserve"> (PGPA Act) replaced the </w:t>
            </w:r>
            <w:r w:rsidRPr="00A12B38">
              <w:rPr>
                <w:rStyle w:val="PBS16Actsitalics"/>
              </w:rPr>
              <w:t>Financial Management and Accountability (FMA) Act 1997</w:t>
            </w:r>
            <w:r w:rsidRPr="00A12B38">
              <w:t xml:space="preserve"> and the </w:t>
            </w:r>
            <w:r w:rsidRPr="00A12B38">
              <w:rPr>
                <w:rStyle w:val="PBS16Actsitalics"/>
              </w:rPr>
              <w:t>Commonwealth Authorities and Companies (CAC) Act 1997</w:t>
            </w:r>
            <w:r w:rsidRPr="00A12B38">
              <w:t xml:space="preserve"> as of 1 July 2014.</w:t>
            </w:r>
          </w:p>
        </w:tc>
      </w:tr>
      <w:tr w:rsidR="00CA7DDB" w:rsidRPr="00A12B38" w14:paraId="07281602" w14:textId="77777777" w:rsidTr="00921C75">
        <w:trPr>
          <w:cantSplit/>
          <w:trHeight w:val="309"/>
        </w:trPr>
        <w:tc>
          <w:tcPr>
            <w:tcW w:w="2608" w:type="dxa"/>
            <w:tcBorders>
              <w:left w:val="nil"/>
            </w:tcBorders>
          </w:tcPr>
          <w:p w14:paraId="07281600" w14:textId="77777777" w:rsidR="00CA7DDB" w:rsidRPr="00A12B38" w:rsidRDefault="00CA7DDB" w:rsidP="00CA7DDB">
            <w:pPr>
              <w:pStyle w:val="PBS16Glossary"/>
            </w:pPr>
            <w:r w:rsidRPr="00A12B38">
              <w:t xml:space="preserve">Receipts </w:t>
            </w:r>
          </w:p>
        </w:tc>
        <w:tc>
          <w:tcPr>
            <w:tcW w:w="5329" w:type="dxa"/>
            <w:tcBorders>
              <w:right w:val="nil"/>
            </w:tcBorders>
          </w:tcPr>
          <w:p w14:paraId="07281601" w14:textId="77777777" w:rsidR="00CA7DDB" w:rsidRPr="00A12B38" w:rsidRDefault="00CA7DDB" w:rsidP="00CA7DDB">
            <w:pPr>
              <w:pStyle w:val="PBS16Glossary"/>
            </w:pPr>
            <w:r w:rsidRPr="00A12B38">
              <w:t xml:space="preserve">The total or gross amount received by the Australian Government. Each receipt item is either revenue, an offset within outlays, or a financing transaction. Receipts include taxes, interest, charges for goods and services, borrowings and Government Business Enterprise (GBE) dividends received. </w:t>
            </w:r>
          </w:p>
        </w:tc>
      </w:tr>
      <w:tr w:rsidR="00CA7DDB" w:rsidRPr="00A12B38" w14:paraId="07281605" w14:textId="77777777" w:rsidTr="00921C75">
        <w:trPr>
          <w:cantSplit/>
          <w:trHeight w:val="309"/>
        </w:trPr>
        <w:tc>
          <w:tcPr>
            <w:tcW w:w="2608" w:type="dxa"/>
            <w:tcBorders>
              <w:left w:val="nil"/>
            </w:tcBorders>
          </w:tcPr>
          <w:p w14:paraId="07281603" w14:textId="77777777" w:rsidR="00CA7DDB" w:rsidRPr="00A12B38" w:rsidRDefault="00CA7DDB" w:rsidP="00CA7DDB">
            <w:pPr>
              <w:pStyle w:val="PBS16Glossary"/>
            </w:pPr>
            <w:r w:rsidRPr="00A12B38">
              <w:t xml:space="preserve">Revenue </w:t>
            </w:r>
          </w:p>
        </w:tc>
        <w:tc>
          <w:tcPr>
            <w:tcW w:w="5329" w:type="dxa"/>
            <w:tcBorders>
              <w:right w:val="nil"/>
            </w:tcBorders>
          </w:tcPr>
          <w:p w14:paraId="07281604" w14:textId="77777777" w:rsidR="00CA7DDB" w:rsidRPr="00A12B38" w:rsidRDefault="00CA7DDB" w:rsidP="00CA7DDB">
            <w:pPr>
              <w:pStyle w:val="PBS16Glossary"/>
            </w:pPr>
            <w:r w:rsidRPr="00A12B38">
              <w:t xml:space="preserve">Total value of resources earned or received to cover the production of goods and services. </w:t>
            </w:r>
          </w:p>
        </w:tc>
      </w:tr>
      <w:tr w:rsidR="00CA7DDB" w:rsidRPr="00A12B38" w14:paraId="07281608" w14:textId="77777777" w:rsidTr="00921C75">
        <w:trPr>
          <w:cantSplit/>
          <w:trHeight w:val="309"/>
        </w:trPr>
        <w:tc>
          <w:tcPr>
            <w:tcW w:w="2608" w:type="dxa"/>
            <w:tcBorders>
              <w:left w:val="nil"/>
            </w:tcBorders>
          </w:tcPr>
          <w:p w14:paraId="07281606" w14:textId="77777777" w:rsidR="00CA7DDB" w:rsidRPr="00A12B38" w:rsidRDefault="00CA7DDB" w:rsidP="00CA7DDB">
            <w:pPr>
              <w:pStyle w:val="PBS16Glossary"/>
            </w:pPr>
            <w:r w:rsidRPr="00A12B38">
              <w:t>Section 74 Receipts</w:t>
            </w:r>
          </w:p>
        </w:tc>
        <w:tc>
          <w:tcPr>
            <w:tcW w:w="5329" w:type="dxa"/>
            <w:tcBorders>
              <w:right w:val="nil"/>
            </w:tcBorders>
          </w:tcPr>
          <w:p w14:paraId="07281607" w14:textId="77777777" w:rsidR="00CA7DDB" w:rsidRPr="00A12B38" w:rsidRDefault="00CA7DDB" w:rsidP="00CA7DDB">
            <w:pPr>
              <w:pStyle w:val="PBS16Glossary"/>
            </w:pPr>
            <w:r w:rsidRPr="00A12B38">
              <w:t xml:space="preserve">See net annotated appropriation. </w:t>
            </w:r>
          </w:p>
        </w:tc>
      </w:tr>
      <w:tr w:rsidR="00CA7DDB" w:rsidRPr="00A12B38" w14:paraId="0728160B" w14:textId="77777777" w:rsidTr="00921C75">
        <w:trPr>
          <w:cantSplit/>
          <w:trHeight w:val="309"/>
        </w:trPr>
        <w:tc>
          <w:tcPr>
            <w:tcW w:w="2608" w:type="dxa"/>
            <w:tcBorders>
              <w:left w:val="nil"/>
            </w:tcBorders>
          </w:tcPr>
          <w:p w14:paraId="07281609" w14:textId="77777777" w:rsidR="00CA7DDB" w:rsidRPr="00A12B38" w:rsidRDefault="00CA7DDB" w:rsidP="00CA7DDB">
            <w:pPr>
              <w:pStyle w:val="PBS16Glossary"/>
            </w:pPr>
            <w:r w:rsidRPr="00A12B38">
              <w:t xml:space="preserve">Special Account </w:t>
            </w:r>
          </w:p>
        </w:tc>
        <w:tc>
          <w:tcPr>
            <w:tcW w:w="5329" w:type="dxa"/>
            <w:tcBorders>
              <w:right w:val="nil"/>
            </w:tcBorders>
          </w:tcPr>
          <w:p w14:paraId="0728160A" w14:textId="77777777" w:rsidR="00CA7DDB" w:rsidRPr="00A12B38" w:rsidRDefault="00CA7DDB" w:rsidP="00CA7DDB">
            <w:pPr>
              <w:pStyle w:val="PBS16Glossary"/>
            </w:pPr>
            <w:r w:rsidRPr="00A12B38">
              <w:t>Balances existing within the Consolidated Revenue Fund (CFR) that are supported by standing appropriations (PGPA Act, s78 and s80). Special accounts allow money in the CRF to be acknowledged as set-aside (hypothecated) for a particular purpose. Amounts credited to a Special Account may only be spent for the purposes of the Special Account. Special accounts can only be established by a written determination of the Finance Minister (s78 of the PGPA Act 2013) or through an Act of Parliament (referred to in s80 of the PGPA Act 2013).</w:t>
            </w:r>
          </w:p>
        </w:tc>
      </w:tr>
      <w:tr w:rsidR="00CA7DDB" w:rsidRPr="00A12B38" w14:paraId="0728160E" w14:textId="77777777" w:rsidTr="00921C75">
        <w:trPr>
          <w:cantSplit/>
          <w:trHeight w:val="309"/>
        </w:trPr>
        <w:tc>
          <w:tcPr>
            <w:tcW w:w="2608" w:type="dxa"/>
            <w:tcBorders>
              <w:left w:val="nil"/>
              <w:bottom w:val="nil"/>
            </w:tcBorders>
          </w:tcPr>
          <w:p w14:paraId="0728160C" w14:textId="77777777" w:rsidR="00CA7DDB" w:rsidRPr="00A12B38" w:rsidRDefault="00CA7DDB" w:rsidP="00CA7DDB">
            <w:pPr>
              <w:pStyle w:val="PBS16Glossary"/>
            </w:pPr>
            <w:r w:rsidRPr="00A12B38">
              <w:t xml:space="preserve">Special Appropriations (including Standing Appropriations) </w:t>
            </w:r>
          </w:p>
        </w:tc>
        <w:tc>
          <w:tcPr>
            <w:tcW w:w="5329" w:type="dxa"/>
            <w:tcBorders>
              <w:bottom w:val="nil"/>
              <w:right w:val="nil"/>
            </w:tcBorders>
          </w:tcPr>
          <w:p w14:paraId="0728160D" w14:textId="77777777" w:rsidR="00CA7DDB" w:rsidRPr="00A12B38" w:rsidRDefault="00CA7DDB" w:rsidP="00CA7DDB">
            <w:pPr>
              <w:pStyle w:val="PBS16Glossary"/>
            </w:pPr>
            <w:r w:rsidRPr="00A12B38">
              <w:t>An amount of money appropriated by a particular Act of Parliament for a specific purpose and number of years. For special appropriations the authority to withdraw funds from the Consolidated Revenue Fund does not generally cease at the end of the financial year. Standing appropriations are a sub</w:t>
            </w:r>
            <w:r w:rsidRPr="00A12B38">
              <w:noBreakHyphen/>
              <w:t xml:space="preserve">category consisting of ongoing special appropriations — the amount appropriated will depend on circumstances specified in the legislation. </w:t>
            </w:r>
          </w:p>
        </w:tc>
      </w:tr>
    </w:tbl>
    <w:p w14:paraId="0728160F" w14:textId="77777777" w:rsidR="00163F36" w:rsidRPr="00A12B38" w:rsidRDefault="00163F36" w:rsidP="00163F36">
      <w:pPr>
        <w:sectPr w:rsidR="00163F36" w:rsidRPr="00A12B38" w:rsidSect="00163F36">
          <w:headerReference w:type="even" r:id="rId100"/>
          <w:headerReference w:type="default" r:id="rId101"/>
          <w:headerReference w:type="first" r:id="rId102"/>
          <w:type w:val="oddPage"/>
          <w:pgSz w:w="11906" w:h="16838" w:code="9"/>
          <w:pgMar w:top="2466" w:right="2098" w:bottom="2268" w:left="2098" w:header="1899" w:footer="1899" w:gutter="0"/>
          <w:cols w:space="708"/>
          <w:titlePg/>
          <w:docGrid w:linePitch="360"/>
        </w:sectPr>
      </w:pPr>
    </w:p>
    <w:p w14:paraId="07281610" w14:textId="77777777" w:rsidR="00163F36" w:rsidRPr="00A12B38" w:rsidRDefault="00163F36" w:rsidP="00163F36">
      <w:pPr>
        <w:pStyle w:val="Heading2"/>
        <w:rPr>
          <w:lang w:val="en-AU"/>
        </w:rPr>
      </w:pPr>
      <w:bookmarkStart w:id="379" w:name="Acronyms"/>
      <w:bookmarkStart w:id="380" w:name="_Toc449899734"/>
      <w:bookmarkStart w:id="381" w:name="_Toc535941035"/>
      <w:r w:rsidRPr="00A12B38">
        <w:rPr>
          <w:lang w:val="en-AU"/>
        </w:rPr>
        <w:t>Portfolio acronyms</w:t>
      </w:r>
      <w:bookmarkEnd w:id="379"/>
      <w:bookmarkEnd w:id="380"/>
      <w:bookmarkEnd w:id="381"/>
    </w:p>
    <w:tbl>
      <w:tblPr>
        <w:tblW w:w="8045" w:type="dxa"/>
        <w:tblInd w:w="93" w:type="dxa"/>
        <w:tblLayout w:type="fixed"/>
        <w:tblLook w:val="04A0" w:firstRow="1" w:lastRow="0" w:firstColumn="1" w:lastColumn="0" w:noHBand="0" w:noVBand="1"/>
      </w:tblPr>
      <w:tblGrid>
        <w:gridCol w:w="1701"/>
        <w:gridCol w:w="6344"/>
      </w:tblGrid>
      <w:tr w:rsidR="00163F36" w:rsidRPr="00586655" w14:paraId="07281613" w14:textId="77777777" w:rsidTr="00586655">
        <w:trPr>
          <w:trHeight w:val="300"/>
          <w:tblHeader/>
        </w:trPr>
        <w:tc>
          <w:tcPr>
            <w:tcW w:w="1701" w:type="dxa"/>
            <w:tcBorders>
              <w:top w:val="nil"/>
              <w:left w:val="nil"/>
              <w:bottom w:val="nil"/>
              <w:right w:val="nil"/>
            </w:tcBorders>
            <w:shd w:val="clear" w:color="auto" w:fill="auto"/>
            <w:noWrap/>
            <w:vAlign w:val="center"/>
          </w:tcPr>
          <w:p w14:paraId="07281611" w14:textId="77777777" w:rsidR="00163F36" w:rsidRPr="00586655" w:rsidRDefault="00163F36" w:rsidP="00FA1AA9">
            <w:pPr>
              <w:pStyle w:val="PBS16Glossary"/>
              <w:rPr>
                <w:b/>
              </w:rPr>
            </w:pPr>
            <w:r w:rsidRPr="00586655">
              <w:rPr>
                <w:b/>
              </w:rPr>
              <w:t>Term</w:t>
            </w:r>
          </w:p>
        </w:tc>
        <w:tc>
          <w:tcPr>
            <w:tcW w:w="6344" w:type="dxa"/>
            <w:tcBorders>
              <w:top w:val="nil"/>
              <w:left w:val="nil"/>
              <w:bottom w:val="nil"/>
              <w:right w:val="nil"/>
            </w:tcBorders>
            <w:shd w:val="clear" w:color="auto" w:fill="auto"/>
            <w:vAlign w:val="center"/>
          </w:tcPr>
          <w:p w14:paraId="07281612" w14:textId="77777777" w:rsidR="00163F36" w:rsidRPr="00586655" w:rsidRDefault="00586655" w:rsidP="00FA1AA9">
            <w:pPr>
              <w:pStyle w:val="PBS16Glossary"/>
              <w:rPr>
                <w:b/>
              </w:rPr>
            </w:pPr>
            <w:r w:rsidRPr="00586655">
              <w:rPr>
                <w:b/>
              </w:rPr>
              <w:t>Definition</w:t>
            </w:r>
          </w:p>
        </w:tc>
      </w:tr>
      <w:tr w:rsidR="00163F36" w:rsidRPr="00A12B38" w14:paraId="07281616" w14:textId="77777777" w:rsidTr="00FA1AA9">
        <w:trPr>
          <w:trHeight w:val="300"/>
        </w:trPr>
        <w:tc>
          <w:tcPr>
            <w:tcW w:w="1701" w:type="dxa"/>
            <w:tcBorders>
              <w:top w:val="nil"/>
              <w:left w:val="nil"/>
              <w:bottom w:val="nil"/>
              <w:right w:val="nil"/>
            </w:tcBorders>
            <w:shd w:val="clear" w:color="auto" w:fill="auto"/>
            <w:noWrap/>
            <w:vAlign w:val="center"/>
          </w:tcPr>
          <w:p w14:paraId="07281614" w14:textId="77777777" w:rsidR="00163F36" w:rsidRPr="00A12B38" w:rsidRDefault="00163F36" w:rsidP="00FA1AA9">
            <w:pPr>
              <w:pStyle w:val="PBS16Glossary"/>
            </w:pPr>
            <w:r w:rsidRPr="00A12B38">
              <w:t>AM</w:t>
            </w:r>
          </w:p>
        </w:tc>
        <w:tc>
          <w:tcPr>
            <w:tcW w:w="6344" w:type="dxa"/>
            <w:tcBorders>
              <w:top w:val="nil"/>
              <w:left w:val="nil"/>
              <w:bottom w:val="nil"/>
              <w:right w:val="nil"/>
            </w:tcBorders>
            <w:shd w:val="clear" w:color="auto" w:fill="auto"/>
            <w:vAlign w:val="center"/>
          </w:tcPr>
          <w:p w14:paraId="07281615" w14:textId="77777777" w:rsidR="00163F36" w:rsidRPr="00A12B38" w:rsidRDefault="00163F36" w:rsidP="00FA1AA9">
            <w:pPr>
              <w:pStyle w:val="PBS16Glossary"/>
            </w:pPr>
            <w:r w:rsidRPr="00A12B38">
              <w:t>Member of the Order of Australia</w:t>
            </w:r>
          </w:p>
        </w:tc>
      </w:tr>
      <w:tr w:rsidR="00163F36" w:rsidRPr="00A12B38" w14:paraId="07281619" w14:textId="77777777" w:rsidTr="00FA1AA9">
        <w:trPr>
          <w:cantSplit/>
          <w:trHeight w:val="300"/>
        </w:trPr>
        <w:tc>
          <w:tcPr>
            <w:tcW w:w="1701" w:type="dxa"/>
            <w:tcBorders>
              <w:top w:val="nil"/>
              <w:left w:val="nil"/>
              <w:bottom w:val="nil"/>
              <w:right w:val="nil"/>
            </w:tcBorders>
            <w:shd w:val="clear" w:color="auto" w:fill="auto"/>
            <w:vAlign w:val="center"/>
            <w:hideMark/>
          </w:tcPr>
          <w:p w14:paraId="07281617" w14:textId="77777777" w:rsidR="00163F36" w:rsidRPr="00A12B38" w:rsidRDefault="00163F36" w:rsidP="00FA1AA9">
            <w:pPr>
              <w:pStyle w:val="PBS16Glossary"/>
            </w:pPr>
            <w:r w:rsidRPr="00A12B38">
              <w:t>AMSI</w:t>
            </w:r>
          </w:p>
        </w:tc>
        <w:tc>
          <w:tcPr>
            <w:tcW w:w="6344" w:type="dxa"/>
            <w:tcBorders>
              <w:top w:val="nil"/>
              <w:left w:val="nil"/>
              <w:bottom w:val="nil"/>
              <w:right w:val="nil"/>
            </w:tcBorders>
            <w:shd w:val="clear" w:color="auto" w:fill="auto"/>
            <w:vAlign w:val="center"/>
            <w:hideMark/>
          </w:tcPr>
          <w:p w14:paraId="07281618" w14:textId="77777777" w:rsidR="00163F36" w:rsidRPr="00A12B38" w:rsidRDefault="00163F36" w:rsidP="00FA1AA9">
            <w:pPr>
              <w:pStyle w:val="PBS16Glossary"/>
            </w:pPr>
            <w:r w:rsidRPr="00A12B38">
              <w:t>Australian Mathematical Sciences Institute</w:t>
            </w:r>
          </w:p>
        </w:tc>
      </w:tr>
      <w:tr w:rsidR="00163F36" w:rsidRPr="00A12B38" w14:paraId="0728161C" w14:textId="77777777" w:rsidTr="00FA1AA9">
        <w:trPr>
          <w:trHeight w:val="300"/>
        </w:trPr>
        <w:tc>
          <w:tcPr>
            <w:tcW w:w="1701" w:type="dxa"/>
            <w:tcBorders>
              <w:top w:val="nil"/>
              <w:left w:val="nil"/>
              <w:bottom w:val="nil"/>
              <w:right w:val="nil"/>
            </w:tcBorders>
            <w:shd w:val="clear" w:color="auto" w:fill="auto"/>
            <w:noWrap/>
            <w:vAlign w:val="center"/>
            <w:hideMark/>
          </w:tcPr>
          <w:p w14:paraId="0728161A" w14:textId="77777777" w:rsidR="00163F36" w:rsidRPr="00A12B38" w:rsidRDefault="00163F36" w:rsidP="00FA1AA9">
            <w:pPr>
              <w:pStyle w:val="PBS16Glossary"/>
            </w:pPr>
            <w:r w:rsidRPr="00A12B38">
              <w:t>AO</w:t>
            </w:r>
          </w:p>
        </w:tc>
        <w:tc>
          <w:tcPr>
            <w:tcW w:w="6344" w:type="dxa"/>
            <w:tcBorders>
              <w:top w:val="nil"/>
              <w:left w:val="nil"/>
              <w:bottom w:val="nil"/>
              <w:right w:val="nil"/>
            </w:tcBorders>
            <w:shd w:val="clear" w:color="auto" w:fill="auto"/>
            <w:noWrap/>
            <w:vAlign w:val="bottom"/>
            <w:hideMark/>
          </w:tcPr>
          <w:p w14:paraId="0728161B" w14:textId="77777777" w:rsidR="00163F36" w:rsidRPr="00A12B38" w:rsidRDefault="00163F36" w:rsidP="00FA1AA9">
            <w:pPr>
              <w:pStyle w:val="PBS16Glossary"/>
            </w:pPr>
            <w:r w:rsidRPr="00A12B38">
              <w:t>Officer of the Order of Australia</w:t>
            </w:r>
          </w:p>
        </w:tc>
      </w:tr>
      <w:tr w:rsidR="00163F36" w:rsidRPr="00A12B38" w14:paraId="0728161F" w14:textId="77777777" w:rsidTr="00FA1AA9">
        <w:trPr>
          <w:trHeight w:val="300"/>
        </w:trPr>
        <w:tc>
          <w:tcPr>
            <w:tcW w:w="1701" w:type="dxa"/>
            <w:tcBorders>
              <w:top w:val="nil"/>
              <w:left w:val="nil"/>
              <w:bottom w:val="nil"/>
              <w:right w:val="nil"/>
            </w:tcBorders>
            <w:shd w:val="clear" w:color="auto" w:fill="auto"/>
            <w:noWrap/>
            <w:vAlign w:val="center"/>
          </w:tcPr>
          <w:p w14:paraId="0728161D" w14:textId="77777777" w:rsidR="00163F36" w:rsidRPr="00A12B38" w:rsidRDefault="00163F36" w:rsidP="00FA1AA9">
            <w:pPr>
              <w:pStyle w:val="PBS16Glossary"/>
            </w:pPr>
            <w:r w:rsidRPr="00A12B38">
              <w:t>ANU</w:t>
            </w:r>
          </w:p>
        </w:tc>
        <w:tc>
          <w:tcPr>
            <w:tcW w:w="6344" w:type="dxa"/>
            <w:tcBorders>
              <w:top w:val="nil"/>
              <w:left w:val="nil"/>
              <w:bottom w:val="nil"/>
              <w:right w:val="nil"/>
            </w:tcBorders>
            <w:shd w:val="clear" w:color="auto" w:fill="auto"/>
            <w:noWrap/>
            <w:vAlign w:val="bottom"/>
          </w:tcPr>
          <w:p w14:paraId="0728161E" w14:textId="77777777" w:rsidR="00163F36" w:rsidRPr="00A12B38" w:rsidRDefault="00163F36" w:rsidP="00FA1AA9">
            <w:pPr>
              <w:pStyle w:val="PBS16Glossary"/>
            </w:pPr>
            <w:r w:rsidRPr="00A12B38">
              <w:t>Australian National University</w:t>
            </w:r>
          </w:p>
        </w:tc>
      </w:tr>
      <w:tr w:rsidR="00163F36" w:rsidRPr="00A12B38" w14:paraId="07281622" w14:textId="77777777" w:rsidTr="00FA1AA9">
        <w:trPr>
          <w:trHeight w:val="300"/>
        </w:trPr>
        <w:tc>
          <w:tcPr>
            <w:tcW w:w="1701" w:type="dxa"/>
            <w:tcBorders>
              <w:top w:val="nil"/>
              <w:left w:val="nil"/>
              <w:bottom w:val="nil"/>
              <w:right w:val="nil"/>
            </w:tcBorders>
            <w:shd w:val="clear" w:color="auto" w:fill="auto"/>
            <w:noWrap/>
            <w:vAlign w:val="center"/>
          </w:tcPr>
          <w:p w14:paraId="07281620" w14:textId="77777777" w:rsidR="00163F36" w:rsidRPr="00A12B38" w:rsidRDefault="00163F36" w:rsidP="00FA1AA9">
            <w:pPr>
              <w:pStyle w:val="PBS16Glossary"/>
            </w:pPr>
            <w:r>
              <w:t>ARC</w:t>
            </w:r>
          </w:p>
        </w:tc>
        <w:tc>
          <w:tcPr>
            <w:tcW w:w="6344" w:type="dxa"/>
            <w:tcBorders>
              <w:top w:val="nil"/>
              <w:left w:val="nil"/>
              <w:bottom w:val="nil"/>
              <w:right w:val="nil"/>
            </w:tcBorders>
            <w:shd w:val="clear" w:color="auto" w:fill="auto"/>
            <w:noWrap/>
            <w:vAlign w:val="bottom"/>
          </w:tcPr>
          <w:p w14:paraId="07281621" w14:textId="77777777" w:rsidR="00163F36" w:rsidRPr="00A12B38" w:rsidRDefault="00163F36" w:rsidP="00FA1AA9">
            <w:pPr>
              <w:pStyle w:val="PBS16Glossary"/>
            </w:pPr>
            <w:r>
              <w:t>Australian Research Council</w:t>
            </w:r>
          </w:p>
        </w:tc>
      </w:tr>
      <w:tr w:rsidR="00163F36" w:rsidRPr="00A12B38" w14:paraId="07281625" w14:textId="77777777" w:rsidTr="00FA1AA9">
        <w:trPr>
          <w:cantSplit/>
          <w:trHeight w:val="300"/>
        </w:trPr>
        <w:tc>
          <w:tcPr>
            <w:tcW w:w="1701" w:type="dxa"/>
            <w:tcBorders>
              <w:top w:val="nil"/>
              <w:left w:val="nil"/>
              <w:bottom w:val="nil"/>
              <w:right w:val="nil"/>
            </w:tcBorders>
            <w:shd w:val="clear" w:color="auto" w:fill="auto"/>
            <w:vAlign w:val="center"/>
            <w:hideMark/>
          </w:tcPr>
          <w:p w14:paraId="07281623" w14:textId="77777777" w:rsidR="00163F36" w:rsidRPr="00A12B38" w:rsidRDefault="00163F36" w:rsidP="00FA1AA9">
            <w:pPr>
              <w:pStyle w:val="PBS16Glossary"/>
            </w:pPr>
            <w:r w:rsidRPr="00A12B38">
              <w:t>CDAB</w:t>
            </w:r>
          </w:p>
        </w:tc>
        <w:tc>
          <w:tcPr>
            <w:tcW w:w="6344" w:type="dxa"/>
            <w:tcBorders>
              <w:top w:val="nil"/>
              <w:left w:val="nil"/>
              <w:bottom w:val="nil"/>
              <w:right w:val="nil"/>
            </w:tcBorders>
            <w:shd w:val="clear" w:color="auto" w:fill="auto"/>
            <w:vAlign w:val="center"/>
            <w:hideMark/>
          </w:tcPr>
          <w:p w14:paraId="07281624" w14:textId="77777777" w:rsidR="00163F36" w:rsidRPr="00A12B38" w:rsidRDefault="00163F36" w:rsidP="00FA1AA9">
            <w:pPr>
              <w:pStyle w:val="PBS16Glossary"/>
            </w:pPr>
            <w:r w:rsidRPr="00A12B38">
              <w:t>Collection Development Acquisition Budget</w:t>
            </w:r>
          </w:p>
        </w:tc>
      </w:tr>
      <w:tr w:rsidR="00163F36" w:rsidRPr="00A12B38" w14:paraId="07281628" w14:textId="77777777" w:rsidTr="00FA1AA9">
        <w:trPr>
          <w:cantSplit/>
          <w:trHeight w:val="300"/>
        </w:trPr>
        <w:tc>
          <w:tcPr>
            <w:tcW w:w="1701" w:type="dxa"/>
            <w:tcBorders>
              <w:top w:val="nil"/>
              <w:left w:val="nil"/>
              <w:bottom w:val="nil"/>
              <w:right w:val="nil"/>
            </w:tcBorders>
            <w:shd w:val="clear" w:color="auto" w:fill="auto"/>
            <w:vAlign w:val="center"/>
          </w:tcPr>
          <w:p w14:paraId="07281626" w14:textId="77777777" w:rsidR="00163F36" w:rsidRPr="00A12B38" w:rsidRDefault="00163F36" w:rsidP="00FA1AA9">
            <w:pPr>
              <w:pStyle w:val="PBS16Glossary"/>
            </w:pPr>
            <w:r>
              <w:t>CGS</w:t>
            </w:r>
          </w:p>
        </w:tc>
        <w:tc>
          <w:tcPr>
            <w:tcW w:w="6344" w:type="dxa"/>
            <w:tcBorders>
              <w:top w:val="nil"/>
              <w:left w:val="nil"/>
              <w:bottom w:val="nil"/>
              <w:right w:val="nil"/>
            </w:tcBorders>
            <w:shd w:val="clear" w:color="auto" w:fill="auto"/>
            <w:vAlign w:val="center"/>
          </w:tcPr>
          <w:p w14:paraId="07281627" w14:textId="77777777" w:rsidR="00163F36" w:rsidRPr="00A12B38" w:rsidRDefault="00163F36" w:rsidP="00FA1AA9">
            <w:pPr>
              <w:pStyle w:val="PBS16Glossary"/>
            </w:pPr>
            <w:r>
              <w:t>Commonwealth Grant Scheme</w:t>
            </w:r>
          </w:p>
        </w:tc>
      </w:tr>
      <w:tr w:rsidR="00163F36" w:rsidRPr="00A12B38" w14:paraId="0728162B" w14:textId="77777777" w:rsidTr="00FA1AA9">
        <w:trPr>
          <w:cantSplit/>
          <w:trHeight w:val="300"/>
        </w:trPr>
        <w:tc>
          <w:tcPr>
            <w:tcW w:w="1701" w:type="dxa"/>
            <w:tcBorders>
              <w:top w:val="nil"/>
              <w:left w:val="nil"/>
              <w:bottom w:val="nil"/>
              <w:right w:val="nil"/>
            </w:tcBorders>
            <w:shd w:val="clear" w:color="auto" w:fill="auto"/>
            <w:vAlign w:val="center"/>
          </w:tcPr>
          <w:p w14:paraId="07281629" w14:textId="77777777" w:rsidR="00163F36" w:rsidRPr="00A12B38" w:rsidRDefault="00163F36" w:rsidP="00FA1AA9">
            <w:pPr>
              <w:pStyle w:val="PBS16Glossary"/>
            </w:pPr>
            <w:r w:rsidRPr="00A12B38">
              <w:t>COPE</w:t>
            </w:r>
          </w:p>
        </w:tc>
        <w:tc>
          <w:tcPr>
            <w:tcW w:w="6344" w:type="dxa"/>
            <w:tcBorders>
              <w:top w:val="nil"/>
              <w:left w:val="nil"/>
              <w:bottom w:val="nil"/>
              <w:right w:val="nil"/>
            </w:tcBorders>
            <w:shd w:val="clear" w:color="auto" w:fill="auto"/>
            <w:vAlign w:val="center"/>
          </w:tcPr>
          <w:p w14:paraId="0728162A" w14:textId="77777777" w:rsidR="00163F36" w:rsidRPr="00A12B38" w:rsidRDefault="00163F36" w:rsidP="00FA1AA9">
            <w:pPr>
              <w:pStyle w:val="PBS16Glossary"/>
            </w:pPr>
            <w:r w:rsidRPr="00A12B38">
              <w:t>Commonwealth own-purpose expense</w:t>
            </w:r>
          </w:p>
        </w:tc>
      </w:tr>
      <w:tr w:rsidR="00163F36" w:rsidRPr="00A12B38" w14:paraId="0728162E" w14:textId="77777777" w:rsidTr="00FA1AA9">
        <w:trPr>
          <w:cantSplit/>
          <w:trHeight w:val="300"/>
        </w:trPr>
        <w:tc>
          <w:tcPr>
            <w:tcW w:w="1701" w:type="dxa"/>
            <w:tcBorders>
              <w:top w:val="nil"/>
              <w:left w:val="nil"/>
              <w:bottom w:val="nil"/>
              <w:right w:val="nil"/>
            </w:tcBorders>
            <w:shd w:val="clear" w:color="auto" w:fill="auto"/>
            <w:vAlign w:val="center"/>
          </w:tcPr>
          <w:p w14:paraId="0728162C" w14:textId="77777777" w:rsidR="00163F36" w:rsidRPr="00A12B38" w:rsidRDefault="00163F36" w:rsidP="00FA1AA9">
            <w:pPr>
              <w:pStyle w:val="PBS16Glossary"/>
            </w:pPr>
            <w:r>
              <w:t>CRF</w:t>
            </w:r>
          </w:p>
        </w:tc>
        <w:tc>
          <w:tcPr>
            <w:tcW w:w="6344" w:type="dxa"/>
            <w:tcBorders>
              <w:top w:val="nil"/>
              <w:left w:val="nil"/>
              <w:bottom w:val="nil"/>
              <w:right w:val="nil"/>
            </w:tcBorders>
            <w:shd w:val="clear" w:color="auto" w:fill="auto"/>
            <w:vAlign w:val="center"/>
          </w:tcPr>
          <w:p w14:paraId="0728162D" w14:textId="77777777" w:rsidR="00163F36" w:rsidRPr="00A12B38" w:rsidRDefault="00163F36" w:rsidP="00FA1AA9">
            <w:pPr>
              <w:pStyle w:val="PBS16Glossary"/>
            </w:pPr>
            <w:r w:rsidRPr="00A12B38">
              <w:t>Consolidated Revenue Fund</w:t>
            </w:r>
          </w:p>
        </w:tc>
      </w:tr>
      <w:tr w:rsidR="00163F36" w:rsidRPr="00A12B38" w14:paraId="07281631" w14:textId="77777777" w:rsidTr="00FA1AA9">
        <w:trPr>
          <w:cantSplit/>
          <w:trHeight w:val="300"/>
        </w:trPr>
        <w:tc>
          <w:tcPr>
            <w:tcW w:w="1701" w:type="dxa"/>
            <w:tcBorders>
              <w:top w:val="nil"/>
              <w:left w:val="nil"/>
              <w:bottom w:val="nil"/>
              <w:right w:val="nil"/>
            </w:tcBorders>
            <w:shd w:val="clear" w:color="auto" w:fill="auto"/>
            <w:vAlign w:val="center"/>
            <w:hideMark/>
          </w:tcPr>
          <w:p w14:paraId="0728162F" w14:textId="77777777" w:rsidR="00163F36" w:rsidRPr="00A12B38" w:rsidRDefault="00163F36" w:rsidP="00FA1AA9">
            <w:pPr>
              <w:pStyle w:val="PBS16Glossary"/>
            </w:pPr>
            <w:r w:rsidRPr="00A12B38">
              <w:t>DCB</w:t>
            </w:r>
          </w:p>
        </w:tc>
        <w:tc>
          <w:tcPr>
            <w:tcW w:w="6344" w:type="dxa"/>
            <w:tcBorders>
              <w:top w:val="nil"/>
              <w:left w:val="nil"/>
              <w:bottom w:val="nil"/>
              <w:right w:val="nil"/>
            </w:tcBorders>
            <w:shd w:val="clear" w:color="auto" w:fill="auto"/>
            <w:vAlign w:val="center"/>
            <w:hideMark/>
          </w:tcPr>
          <w:p w14:paraId="07281630" w14:textId="77777777" w:rsidR="00163F36" w:rsidRPr="00A12B38" w:rsidRDefault="00163F36" w:rsidP="00FA1AA9">
            <w:pPr>
              <w:pStyle w:val="PBS16Glossary"/>
            </w:pPr>
            <w:r w:rsidRPr="00A12B38">
              <w:t>Departmental Capital Budget</w:t>
            </w:r>
          </w:p>
        </w:tc>
      </w:tr>
      <w:tr w:rsidR="00163F36" w:rsidRPr="00A12B38" w14:paraId="07281634" w14:textId="77777777" w:rsidTr="00FA1AA9">
        <w:trPr>
          <w:cantSplit/>
          <w:trHeight w:val="300"/>
        </w:trPr>
        <w:tc>
          <w:tcPr>
            <w:tcW w:w="1701" w:type="dxa"/>
            <w:tcBorders>
              <w:top w:val="nil"/>
              <w:left w:val="nil"/>
              <w:bottom w:val="nil"/>
              <w:right w:val="nil"/>
            </w:tcBorders>
            <w:shd w:val="clear" w:color="auto" w:fill="auto"/>
            <w:vAlign w:val="center"/>
            <w:hideMark/>
          </w:tcPr>
          <w:p w14:paraId="07281632" w14:textId="77777777" w:rsidR="00163F36" w:rsidRPr="00A12B38" w:rsidRDefault="00163F36" w:rsidP="00FA1AA9">
            <w:pPr>
              <w:pStyle w:val="PBS16Glossary"/>
            </w:pPr>
            <w:r w:rsidRPr="00A12B38">
              <w:t>EIF</w:t>
            </w:r>
          </w:p>
        </w:tc>
        <w:tc>
          <w:tcPr>
            <w:tcW w:w="6344" w:type="dxa"/>
            <w:tcBorders>
              <w:top w:val="nil"/>
              <w:left w:val="nil"/>
              <w:bottom w:val="nil"/>
              <w:right w:val="nil"/>
            </w:tcBorders>
            <w:shd w:val="clear" w:color="auto" w:fill="auto"/>
            <w:vAlign w:val="center"/>
            <w:hideMark/>
          </w:tcPr>
          <w:p w14:paraId="07281633" w14:textId="77777777" w:rsidR="00163F36" w:rsidRPr="00A12B38" w:rsidRDefault="00163F36" w:rsidP="00FA1AA9">
            <w:pPr>
              <w:pStyle w:val="PBS16Glossary"/>
            </w:pPr>
            <w:r w:rsidRPr="00A12B38">
              <w:t>Education Investment Fund</w:t>
            </w:r>
          </w:p>
        </w:tc>
      </w:tr>
      <w:tr w:rsidR="00163F36" w:rsidRPr="00A12B38" w14:paraId="07281637" w14:textId="77777777" w:rsidTr="00FA1AA9">
        <w:trPr>
          <w:cantSplit/>
          <w:trHeight w:val="300"/>
        </w:trPr>
        <w:tc>
          <w:tcPr>
            <w:tcW w:w="1701" w:type="dxa"/>
            <w:tcBorders>
              <w:top w:val="nil"/>
              <w:left w:val="nil"/>
              <w:bottom w:val="nil"/>
              <w:right w:val="nil"/>
            </w:tcBorders>
            <w:shd w:val="clear" w:color="auto" w:fill="auto"/>
            <w:vAlign w:val="center"/>
          </w:tcPr>
          <w:p w14:paraId="07281635" w14:textId="77777777" w:rsidR="00163F36" w:rsidRPr="00A12B38" w:rsidRDefault="00163F36" w:rsidP="00FA1AA9">
            <w:pPr>
              <w:pStyle w:val="PBS16Glossary"/>
            </w:pPr>
            <w:r>
              <w:t>ELICOS</w:t>
            </w:r>
          </w:p>
        </w:tc>
        <w:tc>
          <w:tcPr>
            <w:tcW w:w="6344" w:type="dxa"/>
            <w:tcBorders>
              <w:top w:val="nil"/>
              <w:left w:val="nil"/>
              <w:bottom w:val="nil"/>
              <w:right w:val="nil"/>
            </w:tcBorders>
            <w:shd w:val="clear" w:color="auto" w:fill="auto"/>
            <w:vAlign w:val="center"/>
          </w:tcPr>
          <w:p w14:paraId="07281636" w14:textId="77777777" w:rsidR="00163F36" w:rsidRPr="00A12B38" w:rsidRDefault="00163F36" w:rsidP="00FA1AA9">
            <w:pPr>
              <w:pStyle w:val="PBS16Glossary"/>
            </w:pPr>
            <w:r>
              <w:t>English Language Intensive Courses for Overseas Students</w:t>
            </w:r>
          </w:p>
        </w:tc>
      </w:tr>
      <w:tr w:rsidR="00163F36" w:rsidRPr="00A12B38" w14:paraId="0728163A" w14:textId="77777777" w:rsidTr="00FA1AA9">
        <w:trPr>
          <w:cantSplit/>
          <w:trHeight w:val="300"/>
        </w:trPr>
        <w:tc>
          <w:tcPr>
            <w:tcW w:w="1701" w:type="dxa"/>
            <w:tcBorders>
              <w:top w:val="nil"/>
              <w:left w:val="nil"/>
              <w:bottom w:val="nil"/>
              <w:right w:val="nil"/>
            </w:tcBorders>
            <w:shd w:val="clear" w:color="auto" w:fill="auto"/>
            <w:vAlign w:val="center"/>
            <w:hideMark/>
          </w:tcPr>
          <w:p w14:paraId="07281638" w14:textId="77777777" w:rsidR="00163F36" w:rsidRPr="00A12B38" w:rsidRDefault="00163F36" w:rsidP="00FA1AA9">
            <w:pPr>
              <w:pStyle w:val="PBS16Glossary"/>
            </w:pPr>
            <w:r w:rsidRPr="00A12B38">
              <w:t>ELLA</w:t>
            </w:r>
          </w:p>
        </w:tc>
        <w:tc>
          <w:tcPr>
            <w:tcW w:w="6344" w:type="dxa"/>
            <w:tcBorders>
              <w:top w:val="nil"/>
              <w:left w:val="nil"/>
              <w:bottom w:val="nil"/>
              <w:right w:val="nil"/>
            </w:tcBorders>
            <w:shd w:val="clear" w:color="auto" w:fill="auto"/>
            <w:vAlign w:val="center"/>
            <w:hideMark/>
          </w:tcPr>
          <w:p w14:paraId="07281639" w14:textId="77777777" w:rsidR="00163F36" w:rsidRPr="00A12B38" w:rsidRDefault="00163F36" w:rsidP="00FA1AA9">
            <w:pPr>
              <w:pStyle w:val="PBS16Glossary"/>
            </w:pPr>
            <w:r w:rsidRPr="00A12B38">
              <w:t>Early Learning Languages Australia</w:t>
            </w:r>
          </w:p>
        </w:tc>
      </w:tr>
      <w:tr w:rsidR="00F20B8C" w:rsidRPr="00A12B38" w14:paraId="0728163D" w14:textId="77777777" w:rsidTr="00FA1AA9">
        <w:trPr>
          <w:cantSplit/>
          <w:trHeight w:val="300"/>
        </w:trPr>
        <w:tc>
          <w:tcPr>
            <w:tcW w:w="1701" w:type="dxa"/>
            <w:tcBorders>
              <w:top w:val="nil"/>
              <w:left w:val="nil"/>
              <w:bottom w:val="nil"/>
              <w:right w:val="nil"/>
            </w:tcBorders>
            <w:shd w:val="clear" w:color="auto" w:fill="auto"/>
            <w:vAlign w:val="center"/>
          </w:tcPr>
          <w:p w14:paraId="0728163B" w14:textId="77777777" w:rsidR="00F20B8C" w:rsidRDefault="00F20B8C" w:rsidP="00FA1AA9">
            <w:pPr>
              <w:pStyle w:val="PBS16Glossary"/>
            </w:pPr>
            <w:r w:rsidRPr="00F20B8C">
              <w:t>ELLIC</w:t>
            </w:r>
          </w:p>
        </w:tc>
        <w:tc>
          <w:tcPr>
            <w:tcW w:w="6344" w:type="dxa"/>
            <w:tcBorders>
              <w:top w:val="nil"/>
              <w:left w:val="nil"/>
              <w:bottom w:val="nil"/>
              <w:right w:val="nil"/>
            </w:tcBorders>
            <w:shd w:val="clear" w:color="auto" w:fill="auto"/>
            <w:vAlign w:val="center"/>
          </w:tcPr>
          <w:p w14:paraId="0728163C" w14:textId="77777777" w:rsidR="00F20B8C" w:rsidRDefault="00F20B8C" w:rsidP="00FA1AA9">
            <w:pPr>
              <w:pStyle w:val="PBS16Glossary"/>
            </w:pPr>
            <w:r w:rsidRPr="00F20B8C">
              <w:t>English Language Learning for Indigenous Children</w:t>
            </w:r>
          </w:p>
        </w:tc>
      </w:tr>
      <w:tr w:rsidR="00163F36" w:rsidRPr="00A12B38" w14:paraId="07281640" w14:textId="77777777" w:rsidTr="00FA1AA9">
        <w:trPr>
          <w:cantSplit/>
          <w:trHeight w:val="300"/>
        </w:trPr>
        <w:tc>
          <w:tcPr>
            <w:tcW w:w="1701" w:type="dxa"/>
            <w:tcBorders>
              <w:top w:val="nil"/>
              <w:left w:val="nil"/>
              <w:bottom w:val="nil"/>
              <w:right w:val="nil"/>
            </w:tcBorders>
            <w:shd w:val="clear" w:color="auto" w:fill="auto"/>
            <w:vAlign w:val="center"/>
          </w:tcPr>
          <w:p w14:paraId="0728163E" w14:textId="77777777" w:rsidR="00163F36" w:rsidRPr="00A12B38" w:rsidRDefault="00163F36" w:rsidP="00FA1AA9">
            <w:pPr>
              <w:pStyle w:val="PBS16Glossary"/>
            </w:pPr>
            <w:r>
              <w:t>ERA</w:t>
            </w:r>
          </w:p>
        </w:tc>
        <w:tc>
          <w:tcPr>
            <w:tcW w:w="6344" w:type="dxa"/>
            <w:tcBorders>
              <w:top w:val="nil"/>
              <w:left w:val="nil"/>
              <w:bottom w:val="nil"/>
              <w:right w:val="nil"/>
            </w:tcBorders>
            <w:shd w:val="clear" w:color="auto" w:fill="auto"/>
            <w:vAlign w:val="center"/>
          </w:tcPr>
          <w:p w14:paraId="0728163F" w14:textId="77777777" w:rsidR="00163F36" w:rsidRPr="00A12B38" w:rsidRDefault="00163F36" w:rsidP="00FA1AA9">
            <w:pPr>
              <w:pStyle w:val="PBS16Glossary"/>
            </w:pPr>
            <w:r>
              <w:t>Excellence in Research in Australia</w:t>
            </w:r>
          </w:p>
        </w:tc>
      </w:tr>
      <w:tr w:rsidR="00163F36" w:rsidRPr="00A12B38" w14:paraId="07281643" w14:textId="77777777" w:rsidTr="00FA1AA9">
        <w:trPr>
          <w:cantSplit/>
          <w:trHeight w:val="300"/>
        </w:trPr>
        <w:tc>
          <w:tcPr>
            <w:tcW w:w="1701" w:type="dxa"/>
            <w:tcBorders>
              <w:top w:val="nil"/>
              <w:left w:val="nil"/>
              <w:bottom w:val="nil"/>
              <w:right w:val="nil"/>
            </w:tcBorders>
            <w:shd w:val="clear" w:color="auto" w:fill="auto"/>
            <w:vAlign w:val="center"/>
          </w:tcPr>
          <w:p w14:paraId="07281641" w14:textId="77777777" w:rsidR="00163F36" w:rsidRDefault="00163F36" w:rsidP="00FA1AA9">
            <w:pPr>
              <w:pStyle w:val="PBS16Glossary"/>
            </w:pPr>
            <w:r>
              <w:t>ESOS</w:t>
            </w:r>
          </w:p>
        </w:tc>
        <w:tc>
          <w:tcPr>
            <w:tcW w:w="6344" w:type="dxa"/>
            <w:tcBorders>
              <w:top w:val="nil"/>
              <w:left w:val="nil"/>
              <w:bottom w:val="nil"/>
              <w:right w:val="nil"/>
            </w:tcBorders>
            <w:shd w:val="clear" w:color="auto" w:fill="auto"/>
            <w:vAlign w:val="center"/>
          </w:tcPr>
          <w:p w14:paraId="07281642" w14:textId="77777777" w:rsidR="00163F36" w:rsidRPr="0050230F" w:rsidRDefault="00163F36" w:rsidP="00FA1AA9">
            <w:pPr>
              <w:pStyle w:val="PBS16Glossary"/>
            </w:pPr>
            <w:r w:rsidRPr="0050230F">
              <w:t>Education Services for Overseas Students</w:t>
            </w:r>
          </w:p>
        </w:tc>
      </w:tr>
      <w:tr w:rsidR="00163F36" w:rsidRPr="00A12B38" w14:paraId="07281646" w14:textId="77777777" w:rsidTr="00FA1AA9">
        <w:trPr>
          <w:trHeight w:val="300"/>
        </w:trPr>
        <w:tc>
          <w:tcPr>
            <w:tcW w:w="1701" w:type="dxa"/>
            <w:tcBorders>
              <w:top w:val="nil"/>
              <w:left w:val="nil"/>
              <w:bottom w:val="nil"/>
              <w:right w:val="nil"/>
            </w:tcBorders>
            <w:shd w:val="clear" w:color="auto" w:fill="auto"/>
            <w:noWrap/>
            <w:vAlign w:val="center"/>
          </w:tcPr>
          <w:p w14:paraId="07281644" w14:textId="77777777" w:rsidR="00163F36" w:rsidRPr="00A12B38" w:rsidRDefault="00163F36" w:rsidP="00FA1AA9">
            <w:pPr>
              <w:pStyle w:val="PBS16Glossary"/>
            </w:pPr>
            <w:r>
              <w:t>FDC</w:t>
            </w:r>
          </w:p>
        </w:tc>
        <w:tc>
          <w:tcPr>
            <w:tcW w:w="6344" w:type="dxa"/>
            <w:tcBorders>
              <w:top w:val="nil"/>
              <w:left w:val="nil"/>
              <w:bottom w:val="nil"/>
              <w:right w:val="nil"/>
            </w:tcBorders>
            <w:shd w:val="clear" w:color="auto" w:fill="auto"/>
            <w:vAlign w:val="center"/>
          </w:tcPr>
          <w:p w14:paraId="07281645" w14:textId="77777777" w:rsidR="00163F36" w:rsidRPr="00A12B38" w:rsidRDefault="00163F36" w:rsidP="00FA1AA9">
            <w:pPr>
              <w:pStyle w:val="PBS16Glossary"/>
            </w:pPr>
            <w:r>
              <w:t>Family Day Care</w:t>
            </w:r>
          </w:p>
        </w:tc>
      </w:tr>
      <w:tr w:rsidR="00163F36" w:rsidRPr="00A12B38" w14:paraId="07281649" w14:textId="77777777" w:rsidTr="00FA1AA9">
        <w:trPr>
          <w:trHeight w:val="300"/>
        </w:trPr>
        <w:tc>
          <w:tcPr>
            <w:tcW w:w="1701" w:type="dxa"/>
            <w:tcBorders>
              <w:top w:val="nil"/>
              <w:left w:val="nil"/>
              <w:bottom w:val="nil"/>
              <w:right w:val="nil"/>
            </w:tcBorders>
            <w:shd w:val="clear" w:color="auto" w:fill="auto"/>
            <w:noWrap/>
            <w:vAlign w:val="center"/>
            <w:hideMark/>
          </w:tcPr>
          <w:p w14:paraId="07281647" w14:textId="77777777" w:rsidR="00163F36" w:rsidRPr="00A12B38" w:rsidRDefault="00163F36" w:rsidP="00FA1AA9">
            <w:pPr>
              <w:pStyle w:val="PBS16Glossary"/>
            </w:pPr>
            <w:r w:rsidRPr="00A12B38">
              <w:t>GST</w:t>
            </w:r>
          </w:p>
        </w:tc>
        <w:tc>
          <w:tcPr>
            <w:tcW w:w="6344" w:type="dxa"/>
            <w:tcBorders>
              <w:top w:val="nil"/>
              <w:left w:val="nil"/>
              <w:bottom w:val="nil"/>
              <w:right w:val="nil"/>
            </w:tcBorders>
            <w:shd w:val="clear" w:color="auto" w:fill="auto"/>
            <w:vAlign w:val="center"/>
            <w:hideMark/>
          </w:tcPr>
          <w:p w14:paraId="07281648" w14:textId="77777777" w:rsidR="00163F36" w:rsidRPr="00A12B38" w:rsidRDefault="00163F36" w:rsidP="00FA1AA9">
            <w:pPr>
              <w:pStyle w:val="PBS16Glossary"/>
            </w:pPr>
            <w:r w:rsidRPr="00A12B38">
              <w:t>Goods and Services Tax</w:t>
            </w:r>
          </w:p>
        </w:tc>
      </w:tr>
      <w:tr w:rsidR="00163F36" w:rsidRPr="00A12B38" w14:paraId="0728164C" w14:textId="77777777" w:rsidTr="00FA1AA9">
        <w:trPr>
          <w:trHeight w:val="300"/>
        </w:trPr>
        <w:tc>
          <w:tcPr>
            <w:tcW w:w="1701" w:type="dxa"/>
            <w:tcBorders>
              <w:top w:val="nil"/>
              <w:left w:val="nil"/>
              <w:bottom w:val="nil"/>
              <w:right w:val="nil"/>
            </w:tcBorders>
            <w:shd w:val="clear" w:color="auto" w:fill="auto"/>
            <w:noWrap/>
            <w:vAlign w:val="center"/>
          </w:tcPr>
          <w:p w14:paraId="0728164A" w14:textId="77777777" w:rsidR="00163F36" w:rsidRPr="00A12B38" w:rsidRDefault="00163F36" w:rsidP="00FA1AA9">
            <w:pPr>
              <w:pStyle w:val="PBS16Glossary"/>
            </w:pPr>
            <w:r>
              <w:t>HECS-HELP</w:t>
            </w:r>
          </w:p>
        </w:tc>
        <w:tc>
          <w:tcPr>
            <w:tcW w:w="6344" w:type="dxa"/>
            <w:tcBorders>
              <w:top w:val="nil"/>
              <w:left w:val="nil"/>
              <w:bottom w:val="nil"/>
              <w:right w:val="nil"/>
            </w:tcBorders>
            <w:shd w:val="clear" w:color="auto" w:fill="auto"/>
            <w:vAlign w:val="center"/>
          </w:tcPr>
          <w:p w14:paraId="0728164B" w14:textId="77777777" w:rsidR="00163F36" w:rsidRPr="00A12B38" w:rsidRDefault="00163F36" w:rsidP="00FA1AA9">
            <w:pPr>
              <w:pStyle w:val="PBS16Glossary"/>
            </w:pPr>
            <w:r w:rsidRPr="00A12B38">
              <w:t>Higher Education</w:t>
            </w:r>
            <w:r>
              <w:t xml:space="preserve"> Contribution Scheme -</w:t>
            </w:r>
            <w:r w:rsidRPr="00A12B38">
              <w:t>Higher Education</w:t>
            </w:r>
            <w:r>
              <w:t xml:space="preserve"> Loan Program</w:t>
            </w:r>
          </w:p>
        </w:tc>
      </w:tr>
      <w:tr w:rsidR="00163F36" w:rsidRPr="00A12B38" w14:paraId="0728164F" w14:textId="77777777" w:rsidTr="00FA1AA9">
        <w:trPr>
          <w:cantSplit/>
          <w:trHeight w:val="300"/>
        </w:trPr>
        <w:tc>
          <w:tcPr>
            <w:tcW w:w="1701" w:type="dxa"/>
            <w:tcBorders>
              <w:top w:val="nil"/>
              <w:left w:val="nil"/>
              <w:bottom w:val="nil"/>
              <w:right w:val="nil"/>
            </w:tcBorders>
            <w:shd w:val="clear" w:color="auto" w:fill="auto"/>
            <w:vAlign w:val="center"/>
            <w:hideMark/>
          </w:tcPr>
          <w:p w14:paraId="0728164D" w14:textId="77777777" w:rsidR="00163F36" w:rsidRPr="00A12B38" w:rsidRDefault="00163F36" w:rsidP="00FA1AA9">
            <w:pPr>
              <w:pStyle w:val="PBS16Glossary"/>
            </w:pPr>
            <w:r w:rsidRPr="00A12B38">
              <w:t>HELP</w:t>
            </w:r>
          </w:p>
        </w:tc>
        <w:tc>
          <w:tcPr>
            <w:tcW w:w="6344" w:type="dxa"/>
            <w:tcBorders>
              <w:top w:val="nil"/>
              <w:left w:val="nil"/>
              <w:bottom w:val="nil"/>
              <w:right w:val="nil"/>
            </w:tcBorders>
            <w:shd w:val="clear" w:color="auto" w:fill="auto"/>
            <w:vAlign w:val="center"/>
            <w:hideMark/>
          </w:tcPr>
          <w:p w14:paraId="0728164E" w14:textId="77777777" w:rsidR="00163F36" w:rsidRPr="00A12B38" w:rsidRDefault="00163F36" w:rsidP="00FA1AA9">
            <w:pPr>
              <w:pStyle w:val="PBS16Glossary"/>
            </w:pPr>
            <w:r w:rsidRPr="00A12B38">
              <w:t>Higher Education Loan Program</w:t>
            </w:r>
          </w:p>
        </w:tc>
      </w:tr>
      <w:tr w:rsidR="00163F36" w:rsidRPr="00A12B38" w14:paraId="07281652" w14:textId="77777777" w:rsidTr="00FA1AA9">
        <w:trPr>
          <w:cantSplit/>
          <w:trHeight w:val="300"/>
        </w:trPr>
        <w:tc>
          <w:tcPr>
            <w:tcW w:w="1701" w:type="dxa"/>
            <w:tcBorders>
              <w:top w:val="nil"/>
              <w:left w:val="nil"/>
              <w:bottom w:val="nil"/>
              <w:right w:val="nil"/>
            </w:tcBorders>
            <w:shd w:val="clear" w:color="auto" w:fill="auto"/>
            <w:vAlign w:val="center"/>
          </w:tcPr>
          <w:p w14:paraId="07281650" w14:textId="77777777" w:rsidR="00163F36" w:rsidRPr="00A12B38" w:rsidRDefault="00163F36" w:rsidP="00FA1AA9">
            <w:pPr>
              <w:pStyle w:val="PBS16Glossary"/>
            </w:pPr>
            <w:r>
              <w:t>IHC</w:t>
            </w:r>
          </w:p>
        </w:tc>
        <w:tc>
          <w:tcPr>
            <w:tcW w:w="6344" w:type="dxa"/>
            <w:tcBorders>
              <w:top w:val="nil"/>
              <w:left w:val="nil"/>
              <w:bottom w:val="nil"/>
              <w:right w:val="nil"/>
            </w:tcBorders>
            <w:shd w:val="clear" w:color="auto" w:fill="auto"/>
            <w:vAlign w:val="center"/>
          </w:tcPr>
          <w:p w14:paraId="07281651" w14:textId="77777777" w:rsidR="00163F36" w:rsidRPr="000C5D62" w:rsidRDefault="00163F36" w:rsidP="00FA1AA9">
            <w:pPr>
              <w:pStyle w:val="PBS16Glossary"/>
            </w:pPr>
            <w:r>
              <w:t xml:space="preserve">In </w:t>
            </w:r>
            <w:r w:rsidRPr="001370DD">
              <w:t>Home</w:t>
            </w:r>
            <w:r>
              <w:t xml:space="preserve"> </w:t>
            </w:r>
            <w:r w:rsidRPr="001370DD">
              <w:t>Care</w:t>
            </w:r>
          </w:p>
        </w:tc>
      </w:tr>
      <w:tr w:rsidR="00163F36" w:rsidRPr="00A12B38" w14:paraId="07281655" w14:textId="77777777" w:rsidTr="00FA1AA9">
        <w:trPr>
          <w:cantSplit/>
          <w:trHeight w:val="300"/>
        </w:trPr>
        <w:tc>
          <w:tcPr>
            <w:tcW w:w="1701" w:type="dxa"/>
            <w:tcBorders>
              <w:top w:val="nil"/>
              <w:left w:val="nil"/>
              <w:bottom w:val="nil"/>
              <w:right w:val="nil"/>
            </w:tcBorders>
            <w:shd w:val="clear" w:color="auto" w:fill="auto"/>
            <w:vAlign w:val="center"/>
            <w:hideMark/>
          </w:tcPr>
          <w:p w14:paraId="07281653" w14:textId="77777777" w:rsidR="00163F36" w:rsidRPr="00A12B38" w:rsidRDefault="00163F36" w:rsidP="00FA1AA9">
            <w:pPr>
              <w:pStyle w:val="PBS16Glossary"/>
            </w:pPr>
            <w:r w:rsidRPr="00A12B38">
              <w:t>JETCCFA</w:t>
            </w:r>
          </w:p>
        </w:tc>
        <w:tc>
          <w:tcPr>
            <w:tcW w:w="6344" w:type="dxa"/>
            <w:tcBorders>
              <w:top w:val="nil"/>
              <w:left w:val="nil"/>
              <w:bottom w:val="nil"/>
              <w:right w:val="nil"/>
            </w:tcBorders>
            <w:shd w:val="clear" w:color="auto" w:fill="auto"/>
            <w:vAlign w:val="center"/>
            <w:hideMark/>
          </w:tcPr>
          <w:p w14:paraId="07281654" w14:textId="77777777" w:rsidR="00163F36" w:rsidRPr="00A12B38" w:rsidRDefault="00163F36" w:rsidP="00FA1AA9">
            <w:pPr>
              <w:pStyle w:val="PBS16Glossary"/>
            </w:pPr>
            <w:r w:rsidRPr="00A12B38">
              <w:t>Jobs Education and Training, Child Care Fee Assistance</w:t>
            </w:r>
          </w:p>
        </w:tc>
      </w:tr>
      <w:tr w:rsidR="00163F36" w:rsidRPr="00A12B38" w14:paraId="07281658" w14:textId="77777777" w:rsidTr="00FA1AA9">
        <w:trPr>
          <w:cantSplit/>
          <w:trHeight w:val="300"/>
        </w:trPr>
        <w:tc>
          <w:tcPr>
            <w:tcW w:w="1701" w:type="dxa"/>
            <w:tcBorders>
              <w:top w:val="nil"/>
              <w:left w:val="nil"/>
              <w:bottom w:val="nil"/>
              <w:right w:val="nil"/>
            </w:tcBorders>
            <w:shd w:val="clear" w:color="auto" w:fill="auto"/>
            <w:vAlign w:val="center"/>
            <w:hideMark/>
          </w:tcPr>
          <w:p w14:paraId="07281656" w14:textId="77777777" w:rsidR="00163F36" w:rsidRPr="00A12B38" w:rsidRDefault="00163F36" w:rsidP="00FA1AA9">
            <w:pPr>
              <w:pStyle w:val="PBS16Glossary"/>
            </w:pPr>
            <w:r w:rsidRPr="00A12B38">
              <w:t xml:space="preserve">MYEFO </w:t>
            </w:r>
          </w:p>
        </w:tc>
        <w:tc>
          <w:tcPr>
            <w:tcW w:w="6344" w:type="dxa"/>
            <w:tcBorders>
              <w:top w:val="nil"/>
              <w:left w:val="nil"/>
              <w:bottom w:val="nil"/>
              <w:right w:val="nil"/>
            </w:tcBorders>
            <w:shd w:val="clear" w:color="auto" w:fill="auto"/>
            <w:vAlign w:val="center"/>
            <w:hideMark/>
          </w:tcPr>
          <w:p w14:paraId="07281657" w14:textId="77777777" w:rsidR="00163F36" w:rsidRPr="00A12B38" w:rsidRDefault="00163F36" w:rsidP="00FA1AA9">
            <w:pPr>
              <w:pStyle w:val="PBS16Glossary"/>
            </w:pPr>
            <w:r w:rsidRPr="00A12B38">
              <w:t>Mid-Year Economic and Fiscal Outlook</w:t>
            </w:r>
          </w:p>
        </w:tc>
      </w:tr>
      <w:tr w:rsidR="00163F36" w:rsidRPr="00A12B38" w14:paraId="0728165B" w14:textId="77777777" w:rsidTr="00FA1AA9">
        <w:trPr>
          <w:trHeight w:val="300"/>
        </w:trPr>
        <w:tc>
          <w:tcPr>
            <w:tcW w:w="1701" w:type="dxa"/>
            <w:tcBorders>
              <w:top w:val="nil"/>
              <w:left w:val="nil"/>
              <w:bottom w:val="nil"/>
              <w:right w:val="nil"/>
            </w:tcBorders>
            <w:shd w:val="clear" w:color="auto" w:fill="auto"/>
            <w:noWrap/>
            <w:vAlign w:val="center"/>
          </w:tcPr>
          <w:p w14:paraId="07281659" w14:textId="77777777" w:rsidR="00163F36" w:rsidRPr="00A12B38" w:rsidRDefault="00163F36" w:rsidP="00FA1AA9">
            <w:pPr>
              <w:pStyle w:val="PBS16Glossary"/>
            </w:pPr>
            <w:r>
              <w:t>NCGP</w:t>
            </w:r>
          </w:p>
        </w:tc>
        <w:tc>
          <w:tcPr>
            <w:tcW w:w="6344" w:type="dxa"/>
            <w:tcBorders>
              <w:top w:val="nil"/>
              <w:left w:val="nil"/>
              <w:bottom w:val="nil"/>
              <w:right w:val="nil"/>
            </w:tcBorders>
            <w:shd w:val="clear" w:color="auto" w:fill="auto"/>
            <w:vAlign w:val="center"/>
          </w:tcPr>
          <w:p w14:paraId="0728165A" w14:textId="77777777" w:rsidR="00163F36" w:rsidRPr="00A12B38" w:rsidRDefault="00163F36" w:rsidP="00FA1AA9">
            <w:pPr>
              <w:pStyle w:val="PBS16Glossary"/>
            </w:pPr>
            <w:r>
              <w:t>National Competitive Grants Program</w:t>
            </w:r>
          </w:p>
        </w:tc>
      </w:tr>
      <w:tr w:rsidR="00163F36" w:rsidRPr="00A12B38" w14:paraId="0728165E" w14:textId="77777777" w:rsidTr="00FA1AA9">
        <w:trPr>
          <w:cantSplit/>
          <w:trHeight w:val="300"/>
        </w:trPr>
        <w:tc>
          <w:tcPr>
            <w:tcW w:w="1701" w:type="dxa"/>
            <w:tcBorders>
              <w:top w:val="nil"/>
              <w:left w:val="nil"/>
              <w:bottom w:val="nil"/>
              <w:right w:val="nil"/>
            </w:tcBorders>
            <w:shd w:val="clear" w:color="auto" w:fill="auto"/>
            <w:vAlign w:val="center"/>
          </w:tcPr>
          <w:p w14:paraId="0728165C" w14:textId="77777777" w:rsidR="00163F36" w:rsidRPr="00A12B38" w:rsidRDefault="00163F36" w:rsidP="00FA1AA9">
            <w:pPr>
              <w:pStyle w:val="PBS16Glossary"/>
            </w:pPr>
            <w:r>
              <w:t>NISA</w:t>
            </w:r>
          </w:p>
        </w:tc>
        <w:tc>
          <w:tcPr>
            <w:tcW w:w="6344" w:type="dxa"/>
            <w:tcBorders>
              <w:top w:val="nil"/>
              <w:left w:val="nil"/>
              <w:bottom w:val="nil"/>
              <w:right w:val="nil"/>
            </w:tcBorders>
            <w:shd w:val="clear" w:color="auto" w:fill="auto"/>
            <w:vAlign w:val="center"/>
          </w:tcPr>
          <w:p w14:paraId="0728165D" w14:textId="77777777" w:rsidR="00163F36" w:rsidRPr="00A12B38" w:rsidRDefault="00163F36" w:rsidP="00FA1AA9">
            <w:pPr>
              <w:pStyle w:val="PBS16Glossary"/>
            </w:pPr>
            <w:r>
              <w:t>National Science and Innovation Agenda</w:t>
            </w:r>
          </w:p>
        </w:tc>
      </w:tr>
      <w:tr w:rsidR="00163F36" w:rsidRPr="00A12B38" w14:paraId="07281661" w14:textId="77777777" w:rsidTr="00FA1AA9">
        <w:trPr>
          <w:cantSplit/>
          <w:trHeight w:val="300"/>
        </w:trPr>
        <w:tc>
          <w:tcPr>
            <w:tcW w:w="1701" w:type="dxa"/>
            <w:tcBorders>
              <w:top w:val="nil"/>
              <w:left w:val="nil"/>
              <w:bottom w:val="nil"/>
              <w:right w:val="nil"/>
            </w:tcBorders>
            <w:shd w:val="clear" w:color="auto" w:fill="auto"/>
            <w:vAlign w:val="center"/>
            <w:hideMark/>
          </w:tcPr>
          <w:p w14:paraId="0728165F" w14:textId="77777777" w:rsidR="00163F36" w:rsidRPr="00A12B38" w:rsidRDefault="00163F36" w:rsidP="00FA1AA9">
            <w:pPr>
              <w:pStyle w:val="PBS16Glossary"/>
            </w:pPr>
            <w:r w:rsidRPr="00A12B38">
              <w:t>OPA</w:t>
            </w:r>
          </w:p>
        </w:tc>
        <w:tc>
          <w:tcPr>
            <w:tcW w:w="6344" w:type="dxa"/>
            <w:tcBorders>
              <w:top w:val="nil"/>
              <w:left w:val="nil"/>
              <w:bottom w:val="nil"/>
              <w:right w:val="nil"/>
            </w:tcBorders>
            <w:shd w:val="clear" w:color="auto" w:fill="auto"/>
            <w:vAlign w:val="center"/>
            <w:hideMark/>
          </w:tcPr>
          <w:p w14:paraId="07281660" w14:textId="77777777" w:rsidR="00163F36" w:rsidRPr="00A12B38" w:rsidRDefault="00163F36" w:rsidP="00FA1AA9">
            <w:pPr>
              <w:pStyle w:val="PBS16Glossary"/>
            </w:pPr>
            <w:r w:rsidRPr="00A12B38">
              <w:t>Official Public Account</w:t>
            </w:r>
          </w:p>
        </w:tc>
      </w:tr>
      <w:tr w:rsidR="00163F36" w:rsidRPr="00A12B38" w14:paraId="07281664" w14:textId="77777777" w:rsidTr="00FA1AA9">
        <w:trPr>
          <w:cantSplit/>
          <w:trHeight w:val="300"/>
        </w:trPr>
        <w:tc>
          <w:tcPr>
            <w:tcW w:w="1701" w:type="dxa"/>
            <w:tcBorders>
              <w:top w:val="nil"/>
              <w:left w:val="nil"/>
              <w:bottom w:val="nil"/>
              <w:right w:val="nil"/>
            </w:tcBorders>
            <w:shd w:val="clear" w:color="auto" w:fill="auto"/>
            <w:vAlign w:val="center"/>
          </w:tcPr>
          <w:p w14:paraId="07281662" w14:textId="77777777" w:rsidR="00163F36" w:rsidRPr="00A12B38" w:rsidRDefault="00163F36" w:rsidP="00FA1AA9">
            <w:pPr>
              <w:pStyle w:val="PBS16Glossary"/>
            </w:pPr>
            <w:r>
              <w:t>OS-HELP</w:t>
            </w:r>
          </w:p>
        </w:tc>
        <w:tc>
          <w:tcPr>
            <w:tcW w:w="6344" w:type="dxa"/>
            <w:tcBorders>
              <w:top w:val="nil"/>
              <w:left w:val="nil"/>
              <w:bottom w:val="nil"/>
              <w:right w:val="nil"/>
            </w:tcBorders>
            <w:shd w:val="clear" w:color="auto" w:fill="auto"/>
            <w:vAlign w:val="center"/>
          </w:tcPr>
          <w:p w14:paraId="07281663" w14:textId="77777777" w:rsidR="00163F36" w:rsidRPr="00A12B38" w:rsidRDefault="00163F36" w:rsidP="00FA1AA9">
            <w:pPr>
              <w:pStyle w:val="PBS16Glossary"/>
            </w:pPr>
            <w:r>
              <w:t xml:space="preserve">Overseas - </w:t>
            </w:r>
            <w:r w:rsidRPr="00A12B38">
              <w:t>Higher Education</w:t>
            </w:r>
            <w:r>
              <w:t xml:space="preserve"> Loan Program</w:t>
            </w:r>
          </w:p>
        </w:tc>
      </w:tr>
      <w:tr w:rsidR="00163F36" w:rsidRPr="00A12B38" w14:paraId="07281667" w14:textId="77777777" w:rsidTr="00FA1AA9">
        <w:trPr>
          <w:cantSplit/>
          <w:trHeight w:val="300"/>
        </w:trPr>
        <w:tc>
          <w:tcPr>
            <w:tcW w:w="1701" w:type="dxa"/>
            <w:tcBorders>
              <w:top w:val="nil"/>
              <w:left w:val="nil"/>
              <w:bottom w:val="nil"/>
              <w:right w:val="nil"/>
            </w:tcBorders>
            <w:shd w:val="clear" w:color="auto" w:fill="auto"/>
            <w:vAlign w:val="center"/>
            <w:hideMark/>
          </w:tcPr>
          <w:p w14:paraId="07281665" w14:textId="77777777" w:rsidR="00163F36" w:rsidRPr="00A12B38" w:rsidRDefault="00163F36" w:rsidP="00FA1AA9">
            <w:pPr>
              <w:pStyle w:val="PBS16Glossary"/>
            </w:pPr>
            <w:r w:rsidRPr="00A12B38">
              <w:t>OTM</w:t>
            </w:r>
          </w:p>
        </w:tc>
        <w:tc>
          <w:tcPr>
            <w:tcW w:w="6344" w:type="dxa"/>
            <w:tcBorders>
              <w:top w:val="nil"/>
              <w:left w:val="nil"/>
              <w:bottom w:val="nil"/>
              <w:right w:val="nil"/>
            </w:tcBorders>
            <w:shd w:val="clear" w:color="auto" w:fill="auto"/>
            <w:vAlign w:val="center"/>
            <w:hideMark/>
          </w:tcPr>
          <w:p w14:paraId="07281666" w14:textId="77777777" w:rsidR="00163F36" w:rsidRPr="00A12B38" w:rsidRDefault="00163F36" w:rsidP="00FA1AA9">
            <w:pPr>
              <w:pStyle w:val="PBS16Glossary"/>
            </w:pPr>
            <w:r w:rsidRPr="00A12B38">
              <w:t>Other Trust Monies</w:t>
            </w:r>
          </w:p>
        </w:tc>
      </w:tr>
      <w:tr w:rsidR="00163F36" w:rsidRPr="00A12B38" w14:paraId="0728166A" w14:textId="77777777" w:rsidTr="00FA1AA9">
        <w:trPr>
          <w:trHeight w:val="300"/>
        </w:trPr>
        <w:tc>
          <w:tcPr>
            <w:tcW w:w="1701" w:type="dxa"/>
            <w:tcBorders>
              <w:top w:val="nil"/>
              <w:left w:val="nil"/>
              <w:bottom w:val="nil"/>
              <w:right w:val="nil"/>
            </w:tcBorders>
            <w:shd w:val="clear" w:color="auto" w:fill="auto"/>
            <w:noWrap/>
            <w:vAlign w:val="center"/>
            <w:hideMark/>
          </w:tcPr>
          <w:p w14:paraId="07281668" w14:textId="77777777" w:rsidR="00163F36" w:rsidRPr="00A12B38" w:rsidRDefault="00163F36" w:rsidP="00FA1AA9">
            <w:pPr>
              <w:pStyle w:val="PBS16Glossary"/>
            </w:pPr>
            <w:r w:rsidRPr="00A12B38">
              <w:t>PAES</w:t>
            </w:r>
          </w:p>
        </w:tc>
        <w:tc>
          <w:tcPr>
            <w:tcW w:w="6344" w:type="dxa"/>
            <w:tcBorders>
              <w:top w:val="nil"/>
              <w:left w:val="nil"/>
              <w:bottom w:val="nil"/>
              <w:right w:val="nil"/>
            </w:tcBorders>
            <w:shd w:val="clear" w:color="auto" w:fill="auto"/>
            <w:noWrap/>
            <w:vAlign w:val="bottom"/>
            <w:hideMark/>
          </w:tcPr>
          <w:p w14:paraId="07281669" w14:textId="77777777" w:rsidR="00163F36" w:rsidRPr="00A12B38" w:rsidRDefault="00163F36" w:rsidP="00FA1AA9">
            <w:pPr>
              <w:pStyle w:val="PBS16Glossary"/>
            </w:pPr>
            <w:r w:rsidRPr="00A12B38">
              <w:t>Portfolio Additional Estimates Statements</w:t>
            </w:r>
          </w:p>
        </w:tc>
      </w:tr>
      <w:tr w:rsidR="00163F36" w:rsidRPr="00A12B38" w14:paraId="0728166D" w14:textId="77777777" w:rsidTr="00FA1AA9">
        <w:trPr>
          <w:cantSplit/>
          <w:trHeight w:val="300"/>
        </w:trPr>
        <w:tc>
          <w:tcPr>
            <w:tcW w:w="1701" w:type="dxa"/>
            <w:tcBorders>
              <w:top w:val="nil"/>
              <w:left w:val="nil"/>
              <w:bottom w:val="nil"/>
              <w:right w:val="nil"/>
            </w:tcBorders>
            <w:shd w:val="clear" w:color="auto" w:fill="auto"/>
            <w:vAlign w:val="center"/>
            <w:hideMark/>
          </w:tcPr>
          <w:p w14:paraId="0728166B" w14:textId="77777777" w:rsidR="00163F36" w:rsidRPr="00A12B38" w:rsidRDefault="00163F36" w:rsidP="00FA1AA9">
            <w:pPr>
              <w:pStyle w:val="PBS16Glossary"/>
            </w:pPr>
            <w:r w:rsidRPr="00A12B38">
              <w:t>PBS</w:t>
            </w:r>
          </w:p>
        </w:tc>
        <w:tc>
          <w:tcPr>
            <w:tcW w:w="6344" w:type="dxa"/>
            <w:tcBorders>
              <w:top w:val="nil"/>
              <w:left w:val="nil"/>
              <w:bottom w:val="nil"/>
              <w:right w:val="nil"/>
            </w:tcBorders>
            <w:shd w:val="clear" w:color="auto" w:fill="auto"/>
            <w:vAlign w:val="center"/>
            <w:hideMark/>
          </w:tcPr>
          <w:p w14:paraId="0728166C" w14:textId="77777777" w:rsidR="00163F36" w:rsidRPr="00A12B38" w:rsidRDefault="00163F36" w:rsidP="00FA1AA9">
            <w:pPr>
              <w:pStyle w:val="PBS16Glossary"/>
            </w:pPr>
            <w:r w:rsidRPr="00A12B38">
              <w:t>Portfolio Budget Statements</w:t>
            </w:r>
          </w:p>
        </w:tc>
      </w:tr>
      <w:tr w:rsidR="00163F36" w:rsidRPr="00A12B38" w14:paraId="07281670" w14:textId="77777777" w:rsidTr="00FA1AA9">
        <w:trPr>
          <w:cantSplit/>
          <w:trHeight w:val="300"/>
        </w:trPr>
        <w:tc>
          <w:tcPr>
            <w:tcW w:w="1701" w:type="dxa"/>
            <w:tcBorders>
              <w:top w:val="nil"/>
              <w:left w:val="nil"/>
              <w:bottom w:val="nil"/>
              <w:right w:val="nil"/>
            </w:tcBorders>
            <w:shd w:val="clear" w:color="auto" w:fill="auto"/>
            <w:vAlign w:val="center"/>
            <w:hideMark/>
          </w:tcPr>
          <w:p w14:paraId="0728166E" w14:textId="77777777" w:rsidR="00163F36" w:rsidRPr="00A12B38" w:rsidRDefault="00163F36" w:rsidP="00FA1AA9">
            <w:pPr>
              <w:pStyle w:val="PBS16Glossary"/>
            </w:pPr>
            <w:r w:rsidRPr="00A12B38">
              <w:t>PGPA Act</w:t>
            </w:r>
          </w:p>
        </w:tc>
        <w:tc>
          <w:tcPr>
            <w:tcW w:w="6344" w:type="dxa"/>
            <w:tcBorders>
              <w:top w:val="nil"/>
              <w:left w:val="nil"/>
              <w:bottom w:val="nil"/>
              <w:right w:val="nil"/>
            </w:tcBorders>
            <w:shd w:val="clear" w:color="auto" w:fill="auto"/>
            <w:vAlign w:val="center"/>
            <w:hideMark/>
          </w:tcPr>
          <w:p w14:paraId="0728166F" w14:textId="77777777" w:rsidR="00163F36" w:rsidRPr="00A12B38" w:rsidRDefault="00163F36" w:rsidP="00FA1AA9">
            <w:pPr>
              <w:pStyle w:val="PBS16Glossary"/>
              <w:rPr>
                <w:rStyle w:val="PBS16Actsitalics"/>
              </w:rPr>
            </w:pPr>
            <w:r w:rsidRPr="00A12B38">
              <w:rPr>
                <w:rStyle w:val="PBS16Actsitalics"/>
              </w:rPr>
              <w:t>Public Governance, Performance and Accountability Act 2013</w:t>
            </w:r>
          </w:p>
        </w:tc>
      </w:tr>
      <w:tr w:rsidR="00163F36" w:rsidRPr="00A12B38" w14:paraId="07281673" w14:textId="77777777" w:rsidTr="00FA1AA9">
        <w:trPr>
          <w:trHeight w:val="300"/>
        </w:trPr>
        <w:tc>
          <w:tcPr>
            <w:tcW w:w="1701" w:type="dxa"/>
            <w:tcBorders>
              <w:top w:val="nil"/>
              <w:left w:val="nil"/>
              <w:bottom w:val="nil"/>
              <w:right w:val="nil"/>
            </w:tcBorders>
            <w:shd w:val="clear" w:color="auto" w:fill="auto"/>
            <w:noWrap/>
            <w:vAlign w:val="center"/>
          </w:tcPr>
          <w:p w14:paraId="07281671" w14:textId="77777777" w:rsidR="00163F36" w:rsidRPr="00A12B38" w:rsidRDefault="00163F36" w:rsidP="00FA1AA9">
            <w:pPr>
              <w:pStyle w:val="PBS16Glossary"/>
            </w:pPr>
            <w:r>
              <w:t>SA-HELP</w:t>
            </w:r>
          </w:p>
        </w:tc>
        <w:tc>
          <w:tcPr>
            <w:tcW w:w="6344" w:type="dxa"/>
            <w:tcBorders>
              <w:top w:val="nil"/>
              <w:left w:val="nil"/>
              <w:bottom w:val="nil"/>
              <w:right w:val="nil"/>
            </w:tcBorders>
            <w:shd w:val="clear" w:color="auto" w:fill="auto"/>
            <w:noWrap/>
            <w:vAlign w:val="bottom"/>
          </w:tcPr>
          <w:p w14:paraId="07281672" w14:textId="77777777" w:rsidR="00163F36" w:rsidRPr="00A12B38" w:rsidRDefault="00163F36" w:rsidP="00FA1AA9">
            <w:pPr>
              <w:pStyle w:val="PBS16Glossary"/>
            </w:pPr>
            <w:r>
              <w:t>Loan scheme that assist eligible students to pay for all or part of their student services and amenities fee</w:t>
            </w:r>
          </w:p>
        </w:tc>
      </w:tr>
      <w:tr w:rsidR="00163F36" w:rsidRPr="00A12B38" w14:paraId="07281676" w14:textId="77777777" w:rsidTr="00FA1AA9">
        <w:trPr>
          <w:cantSplit/>
          <w:trHeight w:val="300"/>
        </w:trPr>
        <w:tc>
          <w:tcPr>
            <w:tcW w:w="1701" w:type="dxa"/>
            <w:tcBorders>
              <w:top w:val="nil"/>
              <w:left w:val="nil"/>
              <w:bottom w:val="nil"/>
              <w:right w:val="nil"/>
            </w:tcBorders>
            <w:shd w:val="clear" w:color="auto" w:fill="auto"/>
            <w:vAlign w:val="center"/>
          </w:tcPr>
          <w:p w14:paraId="07281674" w14:textId="77777777" w:rsidR="00163F36" w:rsidRPr="00A12B38" w:rsidRDefault="00163F36" w:rsidP="00FA1AA9">
            <w:pPr>
              <w:pStyle w:val="PBS16Glossary"/>
            </w:pPr>
            <w:r>
              <w:t>SFSS</w:t>
            </w:r>
          </w:p>
        </w:tc>
        <w:tc>
          <w:tcPr>
            <w:tcW w:w="6344" w:type="dxa"/>
            <w:tcBorders>
              <w:top w:val="nil"/>
              <w:left w:val="nil"/>
              <w:bottom w:val="nil"/>
              <w:right w:val="nil"/>
            </w:tcBorders>
            <w:shd w:val="clear" w:color="auto" w:fill="auto"/>
            <w:vAlign w:val="center"/>
          </w:tcPr>
          <w:p w14:paraId="07281675" w14:textId="77777777" w:rsidR="00163F36" w:rsidRPr="00A12B38" w:rsidRDefault="00163F36" w:rsidP="00FA1AA9">
            <w:pPr>
              <w:pStyle w:val="PBS16Glossary"/>
            </w:pPr>
            <w:r>
              <w:t>Student Financial Supplement Scheme</w:t>
            </w:r>
          </w:p>
        </w:tc>
      </w:tr>
      <w:tr w:rsidR="00163F36" w:rsidRPr="00A12B38" w14:paraId="07281679" w14:textId="77777777" w:rsidTr="00FA1AA9">
        <w:trPr>
          <w:cantSplit/>
          <w:trHeight w:val="300"/>
        </w:trPr>
        <w:tc>
          <w:tcPr>
            <w:tcW w:w="1701" w:type="dxa"/>
            <w:tcBorders>
              <w:top w:val="nil"/>
              <w:left w:val="nil"/>
              <w:bottom w:val="nil"/>
              <w:right w:val="nil"/>
            </w:tcBorders>
            <w:shd w:val="clear" w:color="auto" w:fill="auto"/>
            <w:vAlign w:val="center"/>
            <w:hideMark/>
          </w:tcPr>
          <w:p w14:paraId="07281677" w14:textId="77777777" w:rsidR="00163F36" w:rsidRPr="00A12B38" w:rsidRDefault="00163F36" w:rsidP="00FA1AA9">
            <w:pPr>
              <w:pStyle w:val="PBS16Glossary"/>
            </w:pPr>
            <w:r w:rsidRPr="00A12B38">
              <w:t>SOETM</w:t>
            </w:r>
          </w:p>
        </w:tc>
        <w:tc>
          <w:tcPr>
            <w:tcW w:w="6344" w:type="dxa"/>
            <w:tcBorders>
              <w:top w:val="nil"/>
              <w:left w:val="nil"/>
              <w:bottom w:val="nil"/>
              <w:right w:val="nil"/>
            </w:tcBorders>
            <w:shd w:val="clear" w:color="auto" w:fill="auto"/>
            <w:vAlign w:val="center"/>
            <w:hideMark/>
          </w:tcPr>
          <w:p w14:paraId="07281678" w14:textId="77777777" w:rsidR="00163F36" w:rsidRPr="00A12B38" w:rsidRDefault="00163F36" w:rsidP="00FA1AA9">
            <w:pPr>
              <w:pStyle w:val="PBS16Glossary"/>
            </w:pPr>
            <w:r w:rsidRPr="00A12B38">
              <w:t>Services for Other Entities and Trust Moneys</w:t>
            </w:r>
          </w:p>
        </w:tc>
      </w:tr>
      <w:tr w:rsidR="00163F36" w:rsidRPr="00A12B38" w14:paraId="0728167C" w14:textId="77777777" w:rsidTr="00FA1AA9">
        <w:trPr>
          <w:cantSplit/>
          <w:trHeight w:val="300"/>
        </w:trPr>
        <w:tc>
          <w:tcPr>
            <w:tcW w:w="1701" w:type="dxa"/>
            <w:tcBorders>
              <w:top w:val="nil"/>
              <w:left w:val="nil"/>
              <w:bottom w:val="nil"/>
              <w:right w:val="nil"/>
            </w:tcBorders>
            <w:shd w:val="clear" w:color="auto" w:fill="auto"/>
            <w:vAlign w:val="center"/>
            <w:hideMark/>
          </w:tcPr>
          <w:p w14:paraId="0728167A" w14:textId="77777777" w:rsidR="00163F36" w:rsidRPr="00A12B38" w:rsidRDefault="00163F36" w:rsidP="00FA1AA9">
            <w:pPr>
              <w:pStyle w:val="PBS16Glossary"/>
            </w:pPr>
            <w:r w:rsidRPr="00A12B38">
              <w:t>SOG</w:t>
            </w:r>
          </w:p>
        </w:tc>
        <w:tc>
          <w:tcPr>
            <w:tcW w:w="6344" w:type="dxa"/>
            <w:tcBorders>
              <w:top w:val="nil"/>
              <w:left w:val="nil"/>
              <w:bottom w:val="nil"/>
              <w:right w:val="nil"/>
            </w:tcBorders>
            <w:shd w:val="clear" w:color="auto" w:fill="auto"/>
            <w:vAlign w:val="center"/>
            <w:hideMark/>
          </w:tcPr>
          <w:p w14:paraId="0728167B" w14:textId="77777777" w:rsidR="00163F36" w:rsidRPr="00A12B38" w:rsidRDefault="00163F36" w:rsidP="00FA1AA9">
            <w:pPr>
              <w:pStyle w:val="PBS16Glossary"/>
            </w:pPr>
            <w:r w:rsidRPr="00A12B38">
              <w:t>Services for other Government and Non-agency Bodies</w:t>
            </w:r>
          </w:p>
        </w:tc>
      </w:tr>
      <w:tr w:rsidR="00163F36" w:rsidRPr="00A12B38" w14:paraId="0728167F" w14:textId="77777777" w:rsidTr="00FA1AA9">
        <w:trPr>
          <w:trHeight w:val="300"/>
        </w:trPr>
        <w:tc>
          <w:tcPr>
            <w:tcW w:w="1701" w:type="dxa"/>
            <w:tcBorders>
              <w:top w:val="nil"/>
              <w:left w:val="nil"/>
              <w:bottom w:val="nil"/>
              <w:right w:val="nil"/>
            </w:tcBorders>
            <w:shd w:val="clear" w:color="auto" w:fill="auto"/>
            <w:noWrap/>
            <w:vAlign w:val="center"/>
            <w:hideMark/>
          </w:tcPr>
          <w:p w14:paraId="0728167D" w14:textId="77777777" w:rsidR="00163F36" w:rsidRPr="00A12B38" w:rsidRDefault="00163F36" w:rsidP="00FA1AA9">
            <w:pPr>
              <w:pStyle w:val="PBS16Glossary"/>
            </w:pPr>
            <w:r w:rsidRPr="00A12B38">
              <w:t>SRS</w:t>
            </w:r>
          </w:p>
        </w:tc>
        <w:tc>
          <w:tcPr>
            <w:tcW w:w="6344" w:type="dxa"/>
            <w:tcBorders>
              <w:top w:val="nil"/>
              <w:left w:val="nil"/>
              <w:bottom w:val="nil"/>
              <w:right w:val="nil"/>
            </w:tcBorders>
            <w:shd w:val="clear" w:color="auto" w:fill="auto"/>
            <w:noWrap/>
            <w:vAlign w:val="bottom"/>
            <w:hideMark/>
          </w:tcPr>
          <w:p w14:paraId="0728167E" w14:textId="77777777" w:rsidR="00163F36" w:rsidRPr="00A12B38" w:rsidRDefault="00163F36" w:rsidP="00FA1AA9">
            <w:pPr>
              <w:pStyle w:val="PBS16Glossary"/>
            </w:pPr>
            <w:r w:rsidRPr="00A12B38">
              <w:t xml:space="preserve">Schooling Resource Standard </w:t>
            </w:r>
          </w:p>
        </w:tc>
      </w:tr>
      <w:tr w:rsidR="00163F36" w:rsidRPr="00A12B38" w14:paraId="07281682" w14:textId="77777777" w:rsidTr="00FA1AA9">
        <w:trPr>
          <w:cantSplit/>
          <w:trHeight w:val="300"/>
        </w:trPr>
        <w:tc>
          <w:tcPr>
            <w:tcW w:w="1701" w:type="dxa"/>
            <w:tcBorders>
              <w:top w:val="nil"/>
              <w:left w:val="nil"/>
              <w:bottom w:val="nil"/>
              <w:right w:val="nil"/>
            </w:tcBorders>
            <w:shd w:val="clear" w:color="auto" w:fill="auto"/>
            <w:vAlign w:val="center"/>
            <w:hideMark/>
          </w:tcPr>
          <w:p w14:paraId="07281680" w14:textId="77777777" w:rsidR="00163F36" w:rsidRPr="00A12B38" w:rsidRDefault="00163F36" w:rsidP="00FA1AA9">
            <w:pPr>
              <w:pStyle w:val="PBS16Glossary"/>
            </w:pPr>
            <w:r w:rsidRPr="00A12B38">
              <w:t>STEM</w:t>
            </w:r>
          </w:p>
        </w:tc>
        <w:tc>
          <w:tcPr>
            <w:tcW w:w="6344" w:type="dxa"/>
            <w:tcBorders>
              <w:top w:val="nil"/>
              <w:left w:val="nil"/>
              <w:bottom w:val="nil"/>
              <w:right w:val="nil"/>
            </w:tcBorders>
            <w:shd w:val="clear" w:color="auto" w:fill="auto"/>
            <w:vAlign w:val="center"/>
            <w:hideMark/>
          </w:tcPr>
          <w:p w14:paraId="07281681" w14:textId="77777777" w:rsidR="00163F36" w:rsidRPr="00A12B38" w:rsidRDefault="00163F36" w:rsidP="00FA1AA9">
            <w:pPr>
              <w:pStyle w:val="PBS16Glossary"/>
            </w:pPr>
            <w:r w:rsidRPr="00A12B38">
              <w:t>science, technology, engineering and mathematics</w:t>
            </w:r>
          </w:p>
        </w:tc>
      </w:tr>
      <w:tr w:rsidR="00163F36" w:rsidRPr="00A12B38" w14:paraId="07281685" w14:textId="77777777" w:rsidTr="00FA1AA9">
        <w:trPr>
          <w:cantSplit/>
          <w:trHeight w:val="300"/>
        </w:trPr>
        <w:tc>
          <w:tcPr>
            <w:tcW w:w="1701" w:type="dxa"/>
            <w:tcBorders>
              <w:top w:val="nil"/>
              <w:left w:val="nil"/>
              <w:bottom w:val="nil"/>
              <w:right w:val="nil"/>
            </w:tcBorders>
            <w:shd w:val="clear" w:color="auto" w:fill="auto"/>
            <w:vAlign w:val="center"/>
            <w:hideMark/>
          </w:tcPr>
          <w:p w14:paraId="07281683" w14:textId="77777777" w:rsidR="00163F36" w:rsidRPr="00A12B38" w:rsidRDefault="00163F36" w:rsidP="00FA1AA9">
            <w:pPr>
              <w:pStyle w:val="PBS16Glossary"/>
            </w:pPr>
            <w:r w:rsidRPr="00A12B38">
              <w:t>TEMAG</w:t>
            </w:r>
          </w:p>
        </w:tc>
        <w:tc>
          <w:tcPr>
            <w:tcW w:w="6344" w:type="dxa"/>
            <w:tcBorders>
              <w:top w:val="nil"/>
              <w:left w:val="nil"/>
              <w:bottom w:val="nil"/>
              <w:right w:val="nil"/>
            </w:tcBorders>
            <w:shd w:val="clear" w:color="auto" w:fill="auto"/>
            <w:vAlign w:val="center"/>
            <w:hideMark/>
          </w:tcPr>
          <w:p w14:paraId="07281684" w14:textId="77777777" w:rsidR="00163F36" w:rsidRPr="00A12B38" w:rsidRDefault="00163F36" w:rsidP="00FA1AA9">
            <w:pPr>
              <w:pStyle w:val="PBS16Glossary"/>
            </w:pPr>
            <w:r w:rsidRPr="00A12B38">
              <w:t>Teacher Education Ministerial Advisory Group</w:t>
            </w:r>
          </w:p>
        </w:tc>
      </w:tr>
      <w:tr w:rsidR="00163F36" w:rsidRPr="00A12B38" w14:paraId="07281688" w14:textId="77777777" w:rsidTr="00FA1AA9">
        <w:trPr>
          <w:cantSplit/>
          <w:trHeight w:val="300"/>
        </w:trPr>
        <w:tc>
          <w:tcPr>
            <w:tcW w:w="1701" w:type="dxa"/>
            <w:tcBorders>
              <w:top w:val="nil"/>
              <w:left w:val="nil"/>
              <w:bottom w:val="nil"/>
              <w:right w:val="nil"/>
            </w:tcBorders>
            <w:shd w:val="clear" w:color="auto" w:fill="auto"/>
            <w:vAlign w:val="center"/>
            <w:hideMark/>
          </w:tcPr>
          <w:p w14:paraId="07281686" w14:textId="77777777" w:rsidR="00163F36" w:rsidRPr="00A12B38" w:rsidRDefault="00163F36" w:rsidP="00FA1AA9">
            <w:pPr>
              <w:pStyle w:val="PBS16Glossary"/>
            </w:pPr>
            <w:r w:rsidRPr="00A12B38">
              <w:t>TEQSA</w:t>
            </w:r>
          </w:p>
        </w:tc>
        <w:tc>
          <w:tcPr>
            <w:tcW w:w="6344" w:type="dxa"/>
            <w:tcBorders>
              <w:top w:val="nil"/>
              <w:left w:val="nil"/>
              <w:bottom w:val="nil"/>
              <w:right w:val="nil"/>
            </w:tcBorders>
            <w:shd w:val="clear" w:color="auto" w:fill="auto"/>
            <w:vAlign w:val="center"/>
            <w:hideMark/>
          </w:tcPr>
          <w:p w14:paraId="07281687" w14:textId="77777777" w:rsidR="00163F36" w:rsidRPr="00A12B38" w:rsidRDefault="00163F36" w:rsidP="00FA1AA9">
            <w:pPr>
              <w:pStyle w:val="PBS16Glossary"/>
            </w:pPr>
            <w:r w:rsidRPr="00A12B38">
              <w:t>Tertiary Education Quality and Standards Authority</w:t>
            </w:r>
          </w:p>
        </w:tc>
      </w:tr>
      <w:tr w:rsidR="00163F36" w:rsidRPr="008C7BC9" w14:paraId="0728168B" w14:textId="77777777" w:rsidTr="00FA1AA9">
        <w:trPr>
          <w:cantSplit/>
          <w:trHeight w:val="300"/>
        </w:trPr>
        <w:tc>
          <w:tcPr>
            <w:tcW w:w="1701" w:type="dxa"/>
            <w:tcBorders>
              <w:top w:val="nil"/>
              <w:left w:val="nil"/>
              <w:bottom w:val="nil"/>
              <w:right w:val="nil"/>
            </w:tcBorders>
            <w:shd w:val="clear" w:color="auto" w:fill="auto"/>
            <w:vAlign w:val="center"/>
            <w:hideMark/>
          </w:tcPr>
          <w:p w14:paraId="07281689" w14:textId="77777777" w:rsidR="00163F36" w:rsidRPr="00A12B38" w:rsidRDefault="00163F36" w:rsidP="00FA1AA9">
            <w:pPr>
              <w:pStyle w:val="PBS16Glossary"/>
            </w:pPr>
            <w:r w:rsidRPr="00A12B38">
              <w:t>VET</w:t>
            </w:r>
          </w:p>
        </w:tc>
        <w:tc>
          <w:tcPr>
            <w:tcW w:w="6344" w:type="dxa"/>
            <w:tcBorders>
              <w:top w:val="nil"/>
              <w:left w:val="nil"/>
              <w:bottom w:val="nil"/>
              <w:right w:val="nil"/>
            </w:tcBorders>
            <w:shd w:val="clear" w:color="auto" w:fill="auto"/>
            <w:vAlign w:val="center"/>
            <w:hideMark/>
          </w:tcPr>
          <w:p w14:paraId="0728168A" w14:textId="77777777" w:rsidR="00163F36" w:rsidRPr="008C7BC9" w:rsidRDefault="00163F36" w:rsidP="00FA1AA9">
            <w:pPr>
              <w:pStyle w:val="PBS16Glossary"/>
            </w:pPr>
            <w:r w:rsidRPr="00A12B38">
              <w:t>Vocational Education and Training</w:t>
            </w:r>
          </w:p>
        </w:tc>
      </w:tr>
      <w:tr w:rsidR="00163F36" w:rsidRPr="008C7BC9" w14:paraId="0728168E" w14:textId="77777777" w:rsidTr="00FA1AA9">
        <w:trPr>
          <w:cantSplit/>
          <w:trHeight w:val="300"/>
        </w:trPr>
        <w:tc>
          <w:tcPr>
            <w:tcW w:w="1701" w:type="dxa"/>
            <w:tcBorders>
              <w:top w:val="nil"/>
              <w:left w:val="nil"/>
              <w:bottom w:val="nil"/>
              <w:right w:val="nil"/>
            </w:tcBorders>
            <w:shd w:val="clear" w:color="auto" w:fill="auto"/>
            <w:vAlign w:val="center"/>
          </w:tcPr>
          <w:p w14:paraId="0728168C" w14:textId="77777777" w:rsidR="00163F36" w:rsidRPr="00A12B38" w:rsidRDefault="00163F36" w:rsidP="00FA1AA9">
            <w:pPr>
              <w:pStyle w:val="PBS16Glossary"/>
            </w:pPr>
            <w:r>
              <w:t>VET FEE-HELP</w:t>
            </w:r>
          </w:p>
        </w:tc>
        <w:tc>
          <w:tcPr>
            <w:tcW w:w="6344" w:type="dxa"/>
            <w:tcBorders>
              <w:top w:val="nil"/>
              <w:left w:val="nil"/>
              <w:bottom w:val="nil"/>
              <w:right w:val="nil"/>
            </w:tcBorders>
            <w:shd w:val="clear" w:color="auto" w:fill="auto"/>
            <w:vAlign w:val="center"/>
          </w:tcPr>
          <w:p w14:paraId="0728168D" w14:textId="77777777" w:rsidR="00163F36" w:rsidRPr="00A12B38" w:rsidRDefault="00163F36" w:rsidP="00FA1AA9">
            <w:pPr>
              <w:pStyle w:val="PBS16Glossary"/>
            </w:pPr>
            <w:r>
              <w:t>Loan scheme for eligible students to pay for all or part of their tuition fees for a VET qualification (diploma level and above) at an approved VET provider</w:t>
            </w:r>
          </w:p>
        </w:tc>
      </w:tr>
    </w:tbl>
    <w:p w14:paraId="0728168F" w14:textId="77777777" w:rsidR="00163F36" w:rsidRPr="008C7BC9" w:rsidRDefault="00163F36" w:rsidP="00163F36"/>
    <w:sectPr w:rsidR="00163F36" w:rsidRPr="008C7BC9" w:rsidSect="00FA1AA9">
      <w:pgSz w:w="11906" w:h="16838" w:code="9"/>
      <w:pgMar w:top="2466" w:right="2098" w:bottom="2268" w:left="2098" w:header="1899" w:footer="18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816F2" w14:textId="77777777" w:rsidR="008809DF" w:rsidRDefault="008809DF" w:rsidP="00F51DAC">
      <w:pPr>
        <w:spacing w:after="0" w:line="240" w:lineRule="auto"/>
      </w:pPr>
      <w:r>
        <w:separator/>
      </w:r>
    </w:p>
  </w:endnote>
  <w:endnote w:type="continuationSeparator" w:id="0">
    <w:p w14:paraId="072816F3" w14:textId="77777777" w:rsidR="008809DF" w:rsidRDefault="008809DF" w:rsidP="00F51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6F6" w14:textId="77777777" w:rsidR="008809DF" w:rsidRDefault="008809DF">
    <w:pPr>
      <w:pStyle w:val="Footer"/>
    </w:pPr>
    <w:r>
      <w:fldChar w:fldCharType="begin"/>
    </w:r>
    <w:r>
      <w:instrText xml:space="preserve"> COMMENTS  \* MERGEFORMAT </w:instrText>
    </w:r>
    <w:r>
      <w:fldChar w:fldCharType="end"/>
    </w: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708" w14:textId="77777777" w:rsidR="008809DF" w:rsidRDefault="008809DF">
    <w:pPr>
      <w:pStyle w:val="Footer"/>
    </w:pPr>
    <w:r>
      <w:fldChar w:fldCharType="begin"/>
    </w:r>
    <w:r>
      <w:instrText xml:space="preserve"> PAGE   \* MERGEFORMAT </w:instrText>
    </w:r>
    <w:r>
      <w:fldChar w:fldCharType="separate"/>
    </w:r>
    <w:r w:rsidR="00681B5B">
      <w:rPr>
        <w:noProof/>
      </w:rPr>
      <w:t>vii</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70C" w14:textId="77777777" w:rsidR="008809DF" w:rsidRPr="00F33D2A" w:rsidRDefault="008809DF" w:rsidP="004C04C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710" w14:textId="77777777" w:rsidR="008809DF" w:rsidRPr="00B766AA" w:rsidRDefault="008809DF" w:rsidP="004C04CB">
    <w:pPr>
      <w:pStyle w:val="Footer"/>
    </w:pPr>
    <w:r>
      <w:fldChar w:fldCharType="begin"/>
    </w:r>
    <w:r>
      <w:instrText xml:space="preserve"> PAGE   \* MERGEFORMAT </w:instrText>
    </w:r>
    <w:r>
      <w:fldChar w:fldCharType="separate"/>
    </w:r>
    <w:r w:rsidR="00681B5B">
      <w:rPr>
        <w:noProof/>
      </w:rPr>
      <w:t>3</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712" w14:textId="77777777" w:rsidR="008809DF" w:rsidRPr="00F33D2A" w:rsidRDefault="008809DF" w:rsidP="004C04C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714" w14:textId="77777777" w:rsidR="008809DF" w:rsidRPr="00F33D2A" w:rsidRDefault="008809DF" w:rsidP="004C04CB">
    <w:pPr>
      <w:pStyle w:val="Footer"/>
    </w:pPr>
    <w:r>
      <w:fldChar w:fldCharType="begin"/>
    </w:r>
    <w:r>
      <w:instrText xml:space="preserve"> PAGE   \* MERGEFORMAT </w:instrText>
    </w:r>
    <w:r>
      <w:fldChar w:fldCharType="separate"/>
    </w:r>
    <w:r w:rsidR="00681B5B">
      <w:rPr>
        <w:noProof/>
      </w:rPr>
      <w:t>7</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717" w14:textId="77777777" w:rsidR="008809DF" w:rsidRPr="00050FE6" w:rsidRDefault="008809DF" w:rsidP="00050FE6">
    <w:pPr>
      <w:pStyle w:val="Footer"/>
    </w:pPr>
    <w:r>
      <w:fldChar w:fldCharType="begin"/>
    </w:r>
    <w:r>
      <w:instrText xml:space="preserve"> PAGE   \* MERGEFORMAT </w:instrText>
    </w:r>
    <w:r>
      <w:fldChar w:fldCharType="separate"/>
    </w:r>
    <w:r w:rsidR="00681B5B">
      <w:rPr>
        <w:noProof/>
      </w:rPr>
      <w:t>12</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719" w14:textId="77777777" w:rsidR="008809DF" w:rsidRPr="00050FE6" w:rsidRDefault="008809DF" w:rsidP="00050FE6">
    <w:pPr>
      <w:pStyle w:val="Footer"/>
    </w:pPr>
    <w:r>
      <w:rPr>
        <w:rStyle w:val="PageNumber"/>
      </w:rPr>
      <w:fldChar w:fldCharType="begin"/>
    </w:r>
    <w:r>
      <w:rPr>
        <w:rStyle w:val="PageNumber"/>
      </w:rPr>
      <w:instrText xml:space="preserve"> PAGE </w:instrText>
    </w:r>
    <w:r>
      <w:rPr>
        <w:rStyle w:val="PageNumber"/>
      </w:rPr>
      <w:fldChar w:fldCharType="separate"/>
    </w:r>
    <w:r w:rsidR="00681B5B">
      <w:rPr>
        <w:rStyle w:val="PageNumber"/>
        <w:noProof/>
      </w:rPr>
      <w:t>9</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6F7" w14:textId="77777777" w:rsidR="008809DF" w:rsidRDefault="008809DF">
    <w:pPr>
      <w:pStyle w:val="Footer"/>
    </w:pPr>
    <w:r>
      <w:fldChar w:fldCharType="begin"/>
    </w:r>
    <w:r>
      <w:instrText xml:space="preserve"> COMMENTS  \* MERGEFORMAT </w:instrText>
    </w:r>
    <w:r>
      <w:fldChar w:fldCharType="end"/>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6FA" w14:textId="77777777" w:rsidR="008809DF" w:rsidRDefault="008809DF">
    <w:pPr>
      <w:pStyle w:val="Footer"/>
    </w:pPr>
    <w:r>
      <w:fldChar w:fldCharType="begin"/>
    </w:r>
    <w:r>
      <w:instrText xml:space="preserve"> COMMENTS  \* MERGEFORMAT </w:instrText>
    </w:r>
    <w:r>
      <w:fldChar w:fldCharType="end"/>
    </w:r>
    <w:bookmarkStart w:id="5" w:name="_Toc449255752"/>
    <w:bookmarkStart w:id="6" w:name="_Toc460918631"/>
    <w:bookmarkStart w:id="7" w:name="_Toc490972395"/>
    <w:r>
      <w:t xml:space="preserve"> </w:t>
    </w:r>
    <w:bookmarkEnd w:id="5"/>
    <w:bookmarkEnd w:id="6"/>
    <w:bookmarkEnd w:id="7"/>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6FC" w14:textId="77777777" w:rsidR="008809DF" w:rsidRDefault="008809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6FF" w14:textId="77777777" w:rsidR="008809DF" w:rsidRDefault="008809DF">
    <w:pPr>
      <w:pStyle w:val="Footer"/>
    </w:pPr>
    <w:r>
      <w:fldChar w:fldCharType="begin"/>
    </w:r>
    <w:r>
      <w:instrText xml:space="preserve"> PAGE   \* MERGEFORMAT </w:instrText>
    </w:r>
    <w:r>
      <w:fldChar w:fldCharType="separate"/>
    </w:r>
    <w:r w:rsidR="00681B5B">
      <w:rPr>
        <w:noProof/>
      </w:rPr>
      <w:t>4</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700" w14:textId="77777777" w:rsidR="008809DF" w:rsidRDefault="008809D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vii</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702" w14:textId="77777777" w:rsidR="008809DF" w:rsidRDefault="008809DF">
    <w:pPr>
      <w:pStyle w:val="Footer"/>
    </w:pPr>
    <w:r>
      <w:rPr>
        <w:rStyle w:val="PageNumber"/>
      </w:rPr>
      <w:fldChar w:fldCharType="begin"/>
    </w:r>
    <w:r>
      <w:rPr>
        <w:rStyle w:val="PageNumber"/>
      </w:rPr>
      <w:instrText xml:space="preserve"> PAGE </w:instrText>
    </w:r>
    <w:r>
      <w:rPr>
        <w:rStyle w:val="PageNumber"/>
      </w:rPr>
      <w:fldChar w:fldCharType="separate"/>
    </w:r>
    <w:r w:rsidR="00681B5B">
      <w:rPr>
        <w:rStyle w:val="PageNumber"/>
        <w:noProof/>
      </w:rPr>
      <w:t>iv</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705" w14:textId="77777777" w:rsidR="008809DF" w:rsidRDefault="008809DF">
    <w:pPr>
      <w:pStyle w:val="Footer"/>
    </w:pPr>
    <w:r>
      <w:fldChar w:fldCharType="begin"/>
    </w:r>
    <w:r>
      <w:instrText xml:space="preserve"> PAGE   \* MERGEFORMAT </w:instrText>
    </w:r>
    <w:r>
      <w:fldChar w:fldCharType="separate"/>
    </w:r>
    <w:r w:rsidR="00681B5B">
      <w:rPr>
        <w:noProof/>
      </w:rPr>
      <w:t>11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707" w14:textId="77777777" w:rsidR="008809DF" w:rsidRDefault="008809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2816F0" w14:textId="77777777" w:rsidR="008809DF" w:rsidRDefault="008809DF" w:rsidP="00F51DAC">
      <w:pPr>
        <w:spacing w:after="0" w:line="240" w:lineRule="auto"/>
      </w:pPr>
      <w:r>
        <w:separator/>
      </w:r>
    </w:p>
  </w:footnote>
  <w:footnote w:type="continuationSeparator" w:id="0">
    <w:p w14:paraId="072816F1" w14:textId="77777777" w:rsidR="008809DF" w:rsidRDefault="008809DF" w:rsidP="00F51DAC">
      <w:pPr>
        <w:spacing w:after="0" w:line="240" w:lineRule="auto"/>
      </w:pPr>
      <w:r>
        <w:continuationSeparator/>
      </w:r>
    </w:p>
  </w:footnote>
  <w:footnote w:id="1">
    <w:p w14:paraId="0728171D" w14:textId="77777777" w:rsidR="008809DF" w:rsidRDefault="008809DF" w:rsidP="00C612F5">
      <w:pPr>
        <w:pStyle w:val="FootnoteText"/>
      </w:pPr>
      <w:r>
        <w:rPr>
          <w:rStyle w:val="FootnoteReference"/>
        </w:rPr>
        <w:footnoteRef/>
      </w:r>
      <w:r>
        <w:t xml:space="preserve"> </w:t>
      </w:r>
      <w:r>
        <w:tab/>
      </w:r>
      <w:r w:rsidRPr="004D41C1">
        <w:t>The Australian National University is not part of the general government sector or included in the Commonwealth general government sector fiscal estimates and d</w:t>
      </w:r>
      <w:r>
        <w:t>oes not have a chapter in the PBS or PAE</w:t>
      </w:r>
      <w:r w:rsidRPr="004D41C1">
        <w: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6F4" w14:textId="77777777" w:rsidR="008809DF" w:rsidRDefault="00A14B44">
    <w:pPr>
      <w:framePr w:wrap="around" w:vAnchor="page" w:hAnchor="margin" w:x="14460" w:y="7939" w:anchorLock="1"/>
    </w:pPr>
    <w:r>
      <w:fldChar w:fldCharType="begin"/>
    </w:r>
    <w:r>
      <w:instrText xml:space="preserve"> TITLE  \* MERGEFORMAT </w:instrText>
    </w:r>
    <w:r>
      <w:fldChar w:fldCharType="separate"/>
    </w:r>
    <w:r w:rsidR="008809DF">
      <w:t>Portfolio Additional Estimates Statements 2018-19 Education and Training Portfolio</w:t>
    </w:r>
    <w:r>
      <w:fldChar w:fldCharType="end"/>
    </w:r>
  </w:p>
  <w:p w14:paraId="072816F5" w14:textId="77777777" w:rsidR="008809DF" w:rsidRDefault="008809DF">
    <w:pPr>
      <w:pStyle w:val="HeaderOdd"/>
    </w:pPr>
    <w:r>
      <w:t>Part C:  Agency Additional Estimates Statements — Agency name</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706" w14:textId="77777777" w:rsidR="008809DF" w:rsidRDefault="008809DF">
    <w:pPr>
      <w:pStyle w:val="Header"/>
      <w:jc w:val="cent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709" w14:textId="77777777" w:rsidR="008809DF" w:rsidRDefault="008809D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70A" w14:textId="77777777" w:rsidR="008809DF" w:rsidRDefault="008809D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70B" w14:textId="77777777" w:rsidR="008809DF" w:rsidRDefault="008809D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70D" w14:textId="77777777" w:rsidR="008809DF" w:rsidRDefault="008809DF">
    <w:pPr>
      <w:pStyle w:val="Header"/>
    </w:pPr>
    <w:r>
      <w:t xml:space="preserve">Portfolio </w:t>
    </w:r>
    <w:r>
      <w:rPr>
        <w:lang w:val="en-AU"/>
      </w:rPr>
      <w:t>overview</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70E" w14:textId="77777777" w:rsidR="008809DF" w:rsidRDefault="008809DF" w:rsidP="004C04CB">
    <w:pPr>
      <w:pStyle w:val="HeaderOdd"/>
    </w:pPr>
    <w:r>
      <w:t>Portfolio Overview</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70F" w14:textId="77777777" w:rsidR="008809DF" w:rsidRDefault="008809D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711" w14:textId="77777777" w:rsidR="008809DF" w:rsidRDefault="008809D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713" w14:textId="77777777" w:rsidR="008809DF" w:rsidRDefault="008809D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715" w14:textId="77777777" w:rsidR="008809DF" w:rsidRPr="005042A4" w:rsidRDefault="008809DF" w:rsidP="00812E3F">
    <w:pPr>
      <w:pStyle w:val="HeaderEven"/>
    </w:pPr>
    <w:r w:rsidRPr="00EB5704">
      <w:t>Entity Additional Estimates Statements — Department of Education and Training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6F8" w14:textId="77777777" w:rsidR="008809DF" w:rsidRDefault="008809D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716" w14:textId="77777777" w:rsidR="008809DF" w:rsidRDefault="008809DF" w:rsidP="004C04CB">
    <w:pPr>
      <w:pStyle w:val="HeaderOdd"/>
    </w:pPr>
    <w:r w:rsidRPr="00EB5704">
      <w:t>Entity Additional Estimates Statements — Department of Education and Training</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718" w14:textId="77777777" w:rsidR="008809DF" w:rsidRDefault="008809D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71A" w14:textId="77777777" w:rsidR="008809DF" w:rsidRDefault="008809DF" w:rsidP="00FA1AA9">
    <w:pPr>
      <w:pStyle w:val="HeaderEven"/>
    </w:pPr>
    <w:r>
      <w:t>Portfolio glossary and acronyms</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71B" w14:textId="77777777" w:rsidR="008809DF" w:rsidRDefault="008809DF" w:rsidP="00FA1AA9">
    <w:pPr>
      <w:pStyle w:val="HeaderOdd"/>
    </w:pPr>
    <w:r>
      <w:t>Portfolio glossary and acronyms</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71C" w14:textId="77777777" w:rsidR="008809DF" w:rsidRPr="00BA71A8" w:rsidRDefault="008809DF" w:rsidP="00FA1AA9">
    <w:pPr>
      <w:pStyle w:val="HeaderEven"/>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6F9" w14:textId="77777777" w:rsidR="008809DF" w:rsidRPr="00F53464" w:rsidRDefault="008809DF" w:rsidP="00F53464">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6FB" w14:textId="77777777" w:rsidR="008809DF" w:rsidRPr="00F53464" w:rsidRDefault="008809DF" w:rsidP="00F53464"/>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6FD" w14:textId="77777777" w:rsidR="008809DF" w:rsidRDefault="008809D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6FE" w14:textId="77777777" w:rsidR="008809DF" w:rsidRDefault="008809D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701" w14:textId="77777777" w:rsidR="008809DF" w:rsidRDefault="008809DF">
    <w:pPr>
      <w:pStyle w:val="Header"/>
      <w:jc w:val="cent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703" w14:textId="77777777" w:rsidR="008809DF" w:rsidRDefault="008809DF">
    <w:pPr>
      <w:pStyle w:val="Header"/>
    </w:pPr>
    <w:r>
      <w:t xml:space="preserve">User </w:t>
    </w:r>
    <w:r>
      <w:rPr>
        <w:lang w:val="en-AU"/>
      </w:rPr>
      <w:t>guide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1704" w14:textId="77777777" w:rsidR="008809DF" w:rsidRDefault="008809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A9C3A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DA8DC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5E448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5E61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65C1B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C2A9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0027C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6A4E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72663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028DA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1A79F5"/>
    <w:multiLevelType w:val="hybridMultilevel"/>
    <w:tmpl w:val="DBC49872"/>
    <w:lvl w:ilvl="0" w:tplc="4DF89BE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747C41"/>
    <w:multiLevelType w:val="multilevel"/>
    <w:tmpl w:val="DB6444EE"/>
    <w:lvl w:ilvl="0">
      <w:start w:val="1"/>
      <w:numFmt w:val="bullet"/>
      <w:lvlRestart w:val="0"/>
      <w:lvlText w:val="•"/>
      <w:lvlJc w:val="left"/>
      <w:pPr>
        <w:tabs>
          <w:tab w:val="num" w:pos="283"/>
        </w:tabs>
        <w:ind w:left="283" w:hanging="283"/>
      </w:pPr>
      <w:rPr>
        <w:rFonts w:ascii="Times New Roman" w:hAnsi="Times New Roman" w:cs="Times New Roman"/>
        <w:b w:val="0"/>
        <w:i w:val="0"/>
        <w:color w:val="000000"/>
        <w:sz w:val="20"/>
      </w:rPr>
    </w:lvl>
    <w:lvl w:ilvl="1">
      <w:start w:val="1"/>
      <w:numFmt w:val="bullet"/>
      <w:lvlText w:val="–"/>
      <w:lvlJc w:val="left"/>
      <w:pPr>
        <w:tabs>
          <w:tab w:val="num" w:pos="567"/>
        </w:tabs>
        <w:ind w:left="567" w:hanging="284"/>
      </w:pPr>
      <w:rPr>
        <w:rFonts w:ascii="Times New Roman" w:hAnsi="Times New Roman" w:cs="Times New Roman"/>
        <w:b w:val="0"/>
        <w:i w:val="0"/>
        <w:color w:val="000000"/>
      </w:rPr>
    </w:lvl>
    <w:lvl w:ilvl="2">
      <w:start w:val="1"/>
      <w:numFmt w:val="bullet"/>
      <w:lvlText w:val=":"/>
      <w:lvlJc w:val="left"/>
      <w:pPr>
        <w:tabs>
          <w:tab w:val="num" w:pos="850"/>
        </w:tabs>
        <w:ind w:left="850" w:hanging="283"/>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2" w15:restartNumberingAfterBreak="0">
    <w:nsid w:val="0DC91D19"/>
    <w:multiLevelType w:val="hybridMultilevel"/>
    <w:tmpl w:val="AA18EF34"/>
    <w:lvl w:ilvl="0" w:tplc="4DF89BE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A51637"/>
    <w:multiLevelType w:val="hybridMultilevel"/>
    <w:tmpl w:val="E586E50C"/>
    <w:lvl w:ilvl="0" w:tplc="60D8CA4A">
      <w:start w:val="1"/>
      <w:numFmt w:val="bullet"/>
      <w:lvlText w:val="-"/>
      <w:lvlJc w:val="left"/>
      <w:pPr>
        <w:ind w:left="644" w:hanging="360"/>
      </w:pPr>
      <w:rPr>
        <w:rFonts w:ascii="Courier New" w:hAnsi="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4" w15:restartNumberingAfterBreak="0">
    <w:nsid w:val="1A850597"/>
    <w:multiLevelType w:val="singleLevel"/>
    <w:tmpl w:val="F994659E"/>
    <w:lvl w:ilvl="0">
      <w:start w:val="1"/>
      <w:numFmt w:val="decimal"/>
      <w:lvlText w:val="(%1)"/>
      <w:lvlJc w:val="left"/>
      <w:pPr>
        <w:ind w:left="720" w:hanging="360"/>
      </w:pPr>
      <w:rPr>
        <w:rFonts w:hint="default"/>
        <w:b w:val="0"/>
        <w:i w:val="0"/>
        <w:color w:val="000000"/>
        <w:sz w:val="16"/>
      </w:rPr>
    </w:lvl>
  </w:abstractNum>
  <w:abstractNum w:abstractNumId="15" w15:restartNumberingAfterBreak="0">
    <w:nsid w:val="1FF705CC"/>
    <w:multiLevelType w:val="singleLevel"/>
    <w:tmpl w:val="2806F6F6"/>
    <w:lvl w:ilvl="0">
      <w:start w:val="2"/>
      <w:numFmt w:val="lowerLetter"/>
      <w:lvlText w:val="(%1)"/>
      <w:lvlJc w:val="left"/>
      <w:pPr>
        <w:tabs>
          <w:tab w:val="num" w:pos="570"/>
        </w:tabs>
        <w:ind w:left="570" w:hanging="570"/>
      </w:pPr>
      <w:rPr>
        <w:rFonts w:hint="default"/>
      </w:rPr>
    </w:lvl>
  </w:abstractNum>
  <w:abstractNum w:abstractNumId="16" w15:restartNumberingAfterBreak="0">
    <w:nsid w:val="27035C5D"/>
    <w:multiLevelType w:val="hybridMultilevel"/>
    <w:tmpl w:val="A24CA6E2"/>
    <w:lvl w:ilvl="0" w:tplc="C7C0BE74">
      <w:start w:val="1"/>
      <w:numFmt w:val="lowerLetter"/>
      <w:lvlText w:val="(%1)"/>
      <w:lvlJc w:val="left"/>
      <w:pPr>
        <w:ind w:left="720" w:hanging="360"/>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AC754B5"/>
    <w:multiLevelType w:val="hybridMultilevel"/>
    <w:tmpl w:val="EDCA0278"/>
    <w:lvl w:ilvl="0" w:tplc="C6B254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E2F02B0"/>
    <w:multiLevelType w:val="singleLevel"/>
    <w:tmpl w:val="F994659E"/>
    <w:lvl w:ilvl="0">
      <w:start w:val="1"/>
      <w:numFmt w:val="decimal"/>
      <w:lvlText w:val="(%1)"/>
      <w:lvlJc w:val="left"/>
      <w:pPr>
        <w:ind w:left="720" w:hanging="360"/>
      </w:pPr>
      <w:rPr>
        <w:rFonts w:hint="default"/>
        <w:b w:val="0"/>
        <w:i w:val="0"/>
        <w:color w:val="000000"/>
        <w:sz w:val="16"/>
      </w:rPr>
    </w:lvl>
  </w:abstractNum>
  <w:abstractNum w:abstractNumId="19" w15:restartNumberingAfterBreak="0">
    <w:nsid w:val="316C2C4D"/>
    <w:multiLevelType w:val="multilevel"/>
    <w:tmpl w:val="53041CAE"/>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6D01251"/>
    <w:multiLevelType w:val="hybridMultilevel"/>
    <w:tmpl w:val="B7E09FD6"/>
    <w:lvl w:ilvl="0" w:tplc="F994659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95B19BF"/>
    <w:multiLevelType w:val="hybridMultilevel"/>
    <w:tmpl w:val="B4DCEE02"/>
    <w:lvl w:ilvl="0" w:tplc="F994659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B2E19AC"/>
    <w:multiLevelType w:val="singleLevel"/>
    <w:tmpl w:val="F994659E"/>
    <w:lvl w:ilvl="0">
      <w:start w:val="1"/>
      <w:numFmt w:val="decimal"/>
      <w:lvlText w:val="(%1)"/>
      <w:lvlJc w:val="left"/>
      <w:pPr>
        <w:ind w:left="720" w:hanging="360"/>
      </w:pPr>
      <w:rPr>
        <w:rFonts w:hint="default"/>
        <w:b w:val="0"/>
        <w:i w:val="0"/>
        <w:color w:val="000000"/>
        <w:sz w:val="16"/>
      </w:rPr>
    </w:lvl>
  </w:abstractNum>
  <w:abstractNum w:abstractNumId="23" w15:restartNumberingAfterBreak="0">
    <w:nsid w:val="3D176184"/>
    <w:multiLevelType w:val="hybridMultilevel"/>
    <w:tmpl w:val="C3D8D8F0"/>
    <w:lvl w:ilvl="0" w:tplc="26F606DC">
      <w:start w:val="1"/>
      <w:numFmt w:val="bullet"/>
      <w:pStyle w:val="PBS16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3818F5"/>
    <w:multiLevelType w:val="hybridMultilevel"/>
    <w:tmpl w:val="117E8080"/>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66977EA1"/>
    <w:multiLevelType w:val="hybridMultilevel"/>
    <w:tmpl w:val="B28C1314"/>
    <w:lvl w:ilvl="0" w:tplc="D5F4A84A">
      <w:start w:val="1"/>
      <w:numFmt w:val="lowerLetter"/>
      <w:pStyle w:val="ChartandTableFootnoteAlpha"/>
      <w:lvlText w:val="(%1)"/>
      <w:lvlJc w:val="left"/>
      <w:pPr>
        <w:tabs>
          <w:tab w:val="num" w:pos="397"/>
        </w:tabs>
        <w:ind w:left="397" w:hanging="397"/>
      </w:pPr>
      <w:rPr>
        <w:rFonts w:ascii="Arial" w:hAnsi="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F92054F"/>
    <w:multiLevelType w:val="multilevel"/>
    <w:tmpl w:val="A8683E54"/>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7EB126DE"/>
    <w:multiLevelType w:val="hybridMultilevel"/>
    <w:tmpl w:val="117E8080"/>
    <w:lvl w:ilvl="0" w:tplc="B220E5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num>
  <w:num w:numId="2">
    <w:abstractNumId w:val="15"/>
  </w:num>
  <w:num w:numId="3">
    <w:abstractNumId w:val="26"/>
  </w:num>
  <w:num w:numId="4">
    <w:abstractNumId w:val="22"/>
  </w:num>
  <w:num w:numId="5">
    <w:abstractNumId w:val="22"/>
    <w:lvlOverride w:ilvl="0">
      <w:startOverride w:val="1"/>
    </w:lvlOverride>
  </w:num>
  <w:num w:numId="6">
    <w:abstractNumId w:val="19"/>
  </w:num>
  <w:num w:numId="7">
    <w:abstractNumId w:val="22"/>
    <w:lvlOverride w:ilvl="0">
      <w:startOverride w:val="1"/>
    </w:lvlOverride>
  </w:num>
  <w:num w:numId="8">
    <w:abstractNumId w:val="20"/>
  </w:num>
  <w:num w:numId="9">
    <w:abstractNumId w:val="21"/>
  </w:num>
  <w:num w:numId="10">
    <w:abstractNumId w:val="14"/>
  </w:num>
  <w:num w:numId="11">
    <w:abstractNumId w:val="18"/>
  </w:num>
  <w:num w:numId="12">
    <w:abstractNumId w:val="13"/>
  </w:num>
  <w:num w:numId="13">
    <w:abstractNumId w:val="17"/>
  </w:num>
  <w:num w:numId="14">
    <w:abstractNumId w:val="12"/>
  </w:num>
  <w:num w:numId="15">
    <w:abstractNumId w:val="27"/>
  </w:num>
  <w:num w:numId="16">
    <w:abstractNumId w:val="24"/>
  </w:num>
  <w:num w:numId="17">
    <w:abstractNumId w:val="10"/>
  </w:num>
  <w:num w:numId="18">
    <w:abstractNumId w:val="16"/>
  </w:num>
  <w:num w:numId="19">
    <w:abstractNumId w:val="25"/>
  </w:num>
  <w:num w:numId="20">
    <w:abstractNumId w:val="25"/>
    <w:lvlOverride w:ilvl="0">
      <w:startOverride w:val="1"/>
    </w:lvlOverride>
  </w:num>
  <w:num w:numId="21">
    <w:abstractNumId w:val="25"/>
    <w:lvlOverride w:ilvl="0">
      <w:startOverride w:val="1"/>
    </w:lvlOverride>
  </w:num>
  <w:num w:numId="22">
    <w:abstractNumId w:val="25"/>
    <w:lvlOverride w:ilvl="0">
      <w:startOverride w:val="1"/>
    </w:lvlOverride>
  </w:num>
  <w:num w:numId="23">
    <w:abstractNumId w:val="25"/>
    <w:lvlOverride w:ilvl="0">
      <w:startOverride w:val="1"/>
    </w:lvlOverride>
  </w:num>
  <w:num w:numId="24">
    <w:abstractNumId w:val="25"/>
    <w:lvlOverride w:ilvl="0">
      <w:startOverride w:val="1"/>
    </w:lvlOverride>
  </w:num>
  <w:num w:numId="25">
    <w:abstractNumId w:val="25"/>
    <w:lvlOverride w:ilvl="0">
      <w:startOverride w:val="1"/>
    </w:lvlOverride>
  </w:num>
  <w:num w:numId="26">
    <w:abstractNumId w:val="25"/>
    <w:lvlOverride w:ilvl="0">
      <w:startOverride w:val="1"/>
    </w:lvlOverride>
  </w:num>
  <w:num w:numId="27">
    <w:abstractNumId w:val="25"/>
    <w:lvlOverride w:ilvl="0">
      <w:startOverride w:val="1"/>
    </w:lvlOverride>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25"/>
    <w:lvlOverride w:ilvl="0">
      <w:startOverride w:val="1"/>
    </w:lvlOverride>
  </w:num>
  <w:num w:numId="39">
    <w:abstractNumId w:val="25"/>
    <w:lvlOverride w:ilvl="0">
      <w:startOverride w:val="1"/>
    </w:lvlOverride>
  </w:num>
  <w:num w:numId="40">
    <w:abstractNumId w:val="25"/>
    <w:lvlOverride w:ilvl="0">
      <w:startOverride w:val="1"/>
    </w:lvlOverride>
  </w:num>
  <w:num w:numId="41">
    <w:abstractNumId w:val="23"/>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ttachedTemplate r:id="rId1"/>
  <w:revisionView w:inkAnnotations="0"/>
  <w:defaultTabStop w:val="720"/>
  <w:evenAndOddHeaders/>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DAC"/>
    <w:rsid w:val="00004333"/>
    <w:rsid w:val="00004CE4"/>
    <w:rsid w:val="00005E29"/>
    <w:rsid w:val="00007854"/>
    <w:rsid w:val="00007B03"/>
    <w:rsid w:val="000267FC"/>
    <w:rsid w:val="000317C5"/>
    <w:rsid w:val="00034F19"/>
    <w:rsid w:val="00037677"/>
    <w:rsid w:val="0004015F"/>
    <w:rsid w:val="00050FE6"/>
    <w:rsid w:val="00052CB7"/>
    <w:rsid w:val="00065897"/>
    <w:rsid w:val="000662DC"/>
    <w:rsid w:val="000663E4"/>
    <w:rsid w:val="00066C8B"/>
    <w:rsid w:val="00070E92"/>
    <w:rsid w:val="000716E1"/>
    <w:rsid w:val="0007721A"/>
    <w:rsid w:val="00081A0B"/>
    <w:rsid w:val="0008347E"/>
    <w:rsid w:val="00084EF4"/>
    <w:rsid w:val="0009010F"/>
    <w:rsid w:val="000952AF"/>
    <w:rsid w:val="00097F41"/>
    <w:rsid w:val="000A3249"/>
    <w:rsid w:val="000B5080"/>
    <w:rsid w:val="000B5844"/>
    <w:rsid w:val="000B70F2"/>
    <w:rsid w:val="000C0433"/>
    <w:rsid w:val="000C3374"/>
    <w:rsid w:val="000C5EA3"/>
    <w:rsid w:val="000C6C70"/>
    <w:rsid w:val="000D06B5"/>
    <w:rsid w:val="000D289E"/>
    <w:rsid w:val="000D6DEF"/>
    <w:rsid w:val="000D7280"/>
    <w:rsid w:val="000E33CD"/>
    <w:rsid w:val="000F37E6"/>
    <w:rsid w:val="000F6716"/>
    <w:rsid w:val="001000AA"/>
    <w:rsid w:val="0010221E"/>
    <w:rsid w:val="00106558"/>
    <w:rsid w:val="00107F3E"/>
    <w:rsid w:val="001130AC"/>
    <w:rsid w:val="001139C8"/>
    <w:rsid w:val="00114E90"/>
    <w:rsid w:val="00115963"/>
    <w:rsid w:val="00123BFB"/>
    <w:rsid w:val="00126251"/>
    <w:rsid w:val="001268F7"/>
    <w:rsid w:val="0013173C"/>
    <w:rsid w:val="00135C33"/>
    <w:rsid w:val="0013756B"/>
    <w:rsid w:val="00137600"/>
    <w:rsid w:val="001436E5"/>
    <w:rsid w:val="00147274"/>
    <w:rsid w:val="001546BB"/>
    <w:rsid w:val="00163F36"/>
    <w:rsid w:val="001642EB"/>
    <w:rsid w:val="00165D31"/>
    <w:rsid w:val="00166AB8"/>
    <w:rsid w:val="001744B6"/>
    <w:rsid w:val="00176054"/>
    <w:rsid w:val="001779AF"/>
    <w:rsid w:val="0018719D"/>
    <w:rsid w:val="00192802"/>
    <w:rsid w:val="0019340E"/>
    <w:rsid w:val="00195563"/>
    <w:rsid w:val="001A186D"/>
    <w:rsid w:val="001A1C55"/>
    <w:rsid w:val="001B1E37"/>
    <w:rsid w:val="001B64D9"/>
    <w:rsid w:val="001C5388"/>
    <w:rsid w:val="001C53F2"/>
    <w:rsid w:val="001C7715"/>
    <w:rsid w:val="001D1D26"/>
    <w:rsid w:val="001D4659"/>
    <w:rsid w:val="001D491D"/>
    <w:rsid w:val="001E1BB6"/>
    <w:rsid w:val="001E2260"/>
    <w:rsid w:val="001E4A2D"/>
    <w:rsid w:val="001E5E96"/>
    <w:rsid w:val="001E6706"/>
    <w:rsid w:val="001F0092"/>
    <w:rsid w:val="001F46A6"/>
    <w:rsid w:val="001F766E"/>
    <w:rsid w:val="00213A28"/>
    <w:rsid w:val="00221A5A"/>
    <w:rsid w:val="00223058"/>
    <w:rsid w:val="0022327D"/>
    <w:rsid w:val="00230083"/>
    <w:rsid w:val="002322E9"/>
    <w:rsid w:val="00232CB9"/>
    <w:rsid w:val="00233AE8"/>
    <w:rsid w:val="002354AC"/>
    <w:rsid w:val="0023659E"/>
    <w:rsid w:val="002406AD"/>
    <w:rsid w:val="0024247A"/>
    <w:rsid w:val="00242560"/>
    <w:rsid w:val="00243A1A"/>
    <w:rsid w:val="00244E40"/>
    <w:rsid w:val="00246884"/>
    <w:rsid w:val="00250F15"/>
    <w:rsid w:val="00252DC2"/>
    <w:rsid w:val="00261FFE"/>
    <w:rsid w:val="00265E11"/>
    <w:rsid w:val="00270269"/>
    <w:rsid w:val="00272B20"/>
    <w:rsid w:val="00273E70"/>
    <w:rsid w:val="00274EB3"/>
    <w:rsid w:val="0028230B"/>
    <w:rsid w:val="00286697"/>
    <w:rsid w:val="00294BCA"/>
    <w:rsid w:val="002A14ED"/>
    <w:rsid w:val="002A2A2C"/>
    <w:rsid w:val="002A70ED"/>
    <w:rsid w:val="002C2651"/>
    <w:rsid w:val="002C48C5"/>
    <w:rsid w:val="002C505F"/>
    <w:rsid w:val="002D1B14"/>
    <w:rsid w:val="002D5545"/>
    <w:rsid w:val="002D5A0F"/>
    <w:rsid w:val="002D69C3"/>
    <w:rsid w:val="002D7AFD"/>
    <w:rsid w:val="002E12A4"/>
    <w:rsid w:val="002E474B"/>
    <w:rsid w:val="002E5E71"/>
    <w:rsid w:val="002F36D9"/>
    <w:rsid w:val="002F5D7F"/>
    <w:rsid w:val="00304E76"/>
    <w:rsid w:val="00306FF4"/>
    <w:rsid w:val="00307A5C"/>
    <w:rsid w:val="003203F2"/>
    <w:rsid w:val="00323672"/>
    <w:rsid w:val="00327424"/>
    <w:rsid w:val="00330740"/>
    <w:rsid w:val="003336A6"/>
    <w:rsid w:val="00333EF1"/>
    <w:rsid w:val="00336EAC"/>
    <w:rsid w:val="00337167"/>
    <w:rsid w:val="0034347C"/>
    <w:rsid w:val="0035086F"/>
    <w:rsid w:val="00351674"/>
    <w:rsid w:val="003553EB"/>
    <w:rsid w:val="00356D02"/>
    <w:rsid w:val="00356D9B"/>
    <w:rsid w:val="0036285B"/>
    <w:rsid w:val="0036637F"/>
    <w:rsid w:val="00370629"/>
    <w:rsid w:val="00371CA8"/>
    <w:rsid w:val="003756BD"/>
    <w:rsid w:val="003829CC"/>
    <w:rsid w:val="0038704B"/>
    <w:rsid w:val="00390354"/>
    <w:rsid w:val="0039195F"/>
    <w:rsid w:val="00391CDB"/>
    <w:rsid w:val="0039259E"/>
    <w:rsid w:val="003962BF"/>
    <w:rsid w:val="00396EDD"/>
    <w:rsid w:val="00397AD9"/>
    <w:rsid w:val="003A1C3B"/>
    <w:rsid w:val="003B7884"/>
    <w:rsid w:val="003C0E26"/>
    <w:rsid w:val="003C5C6A"/>
    <w:rsid w:val="003D7183"/>
    <w:rsid w:val="003E364D"/>
    <w:rsid w:val="003E4BAB"/>
    <w:rsid w:val="003E5422"/>
    <w:rsid w:val="00401D29"/>
    <w:rsid w:val="004033E0"/>
    <w:rsid w:val="004153A4"/>
    <w:rsid w:val="00420013"/>
    <w:rsid w:val="00422025"/>
    <w:rsid w:val="00422E0D"/>
    <w:rsid w:val="00423251"/>
    <w:rsid w:val="0042389B"/>
    <w:rsid w:val="004249BD"/>
    <w:rsid w:val="0042737D"/>
    <w:rsid w:val="00430179"/>
    <w:rsid w:val="00442294"/>
    <w:rsid w:val="004465BA"/>
    <w:rsid w:val="00447FEF"/>
    <w:rsid w:val="004503FA"/>
    <w:rsid w:val="00455218"/>
    <w:rsid w:val="00456A63"/>
    <w:rsid w:val="004600AE"/>
    <w:rsid w:val="00463437"/>
    <w:rsid w:val="00470D18"/>
    <w:rsid w:val="004712B7"/>
    <w:rsid w:val="004726ED"/>
    <w:rsid w:val="00484590"/>
    <w:rsid w:val="00484CB3"/>
    <w:rsid w:val="0048620D"/>
    <w:rsid w:val="0049253F"/>
    <w:rsid w:val="004927A7"/>
    <w:rsid w:val="004A2942"/>
    <w:rsid w:val="004A541E"/>
    <w:rsid w:val="004A5D4C"/>
    <w:rsid w:val="004B31C5"/>
    <w:rsid w:val="004B4149"/>
    <w:rsid w:val="004C04CB"/>
    <w:rsid w:val="004C0BD7"/>
    <w:rsid w:val="004C4931"/>
    <w:rsid w:val="004C4F3E"/>
    <w:rsid w:val="004D1769"/>
    <w:rsid w:val="004D3886"/>
    <w:rsid w:val="004D3E2B"/>
    <w:rsid w:val="004D46D7"/>
    <w:rsid w:val="004D4863"/>
    <w:rsid w:val="004D70FE"/>
    <w:rsid w:val="004E017C"/>
    <w:rsid w:val="004E1872"/>
    <w:rsid w:val="004E3104"/>
    <w:rsid w:val="004E4187"/>
    <w:rsid w:val="004F14E4"/>
    <w:rsid w:val="00500554"/>
    <w:rsid w:val="00501D43"/>
    <w:rsid w:val="00502B76"/>
    <w:rsid w:val="005042A4"/>
    <w:rsid w:val="00512831"/>
    <w:rsid w:val="0051350D"/>
    <w:rsid w:val="005151B0"/>
    <w:rsid w:val="00520ECC"/>
    <w:rsid w:val="0052227C"/>
    <w:rsid w:val="00523531"/>
    <w:rsid w:val="005269F0"/>
    <w:rsid w:val="00533B16"/>
    <w:rsid w:val="00535061"/>
    <w:rsid w:val="00541613"/>
    <w:rsid w:val="00541BE0"/>
    <w:rsid w:val="005433AF"/>
    <w:rsid w:val="00543489"/>
    <w:rsid w:val="00544194"/>
    <w:rsid w:val="00545927"/>
    <w:rsid w:val="00546862"/>
    <w:rsid w:val="00547016"/>
    <w:rsid w:val="00547069"/>
    <w:rsid w:val="00550253"/>
    <w:rsid w:val="00552630"/>
    <w:rsid w:val="00552885"/>
    <w:rsid w:val="005554F9"/>
    <w:rsid w:val="00557137"/>
    <w:rsid w:val="00564C0F"/>
    <w:rsid w:val="005724F4"/>
    <w:rsid w:val="00574D0D"/>
    <w:rsid w:val="00575269"/>
    <w:rsid w:val="005762FE"/>
    <w:rsid w:val="00584EEB"/>
    <w:rsid w:val="005852E3"/>
    <w:rsid w:val="00586655"/>
    <w:rsid w:val="005866EE"/>
    <w:rsid w:val="00593B0B"/>
    <w:rsid w:val="00596C82"/>
    <w:rsid w:val="005A4A29"/>
    <w:rsid w:val="005A698A"/>
    <w:rsid w:val="005B1BC8"/>
    <w:rsid w:val="005B1F84"/>
    <w:rsid w:val="005B2FBA"/>
    <w:rsid w:val="005B3016"/>
    <w:rsid w:val="005B3509"/>
    <w:rsid w:val="005B3EA0"/>
    <w:rsid w:val="005B574A"/>
    <w:rsid w:val="005C66B7"/>
    <w:rsid w:val="005D48A6"/>
    <w:rsid w:val="005D73BF"/>
    <w:rsid w:val="005D78DB"/>
    <w:rsid w:val="005E0AB0"/>
    <w:rsid w:val="005E65B9"/>
    <w:rsid w:val="005F2824"/>
    <w:rsid w:val="005F375D"/>
    <w:rsid w:val="005F384B"/>
    <w:rsid w:val="005F3DC1"/>
    <w:rsid w:val="005F6D5F"/>
    <w:rsid w:val="00600F6C"/>
    <w:rsid w:val="00601A87"/>
    <w:rsid w:val="00617C2B"/>
    <w:rsid w:val="006223A7"/>
    <w:rsid w:val="00622A38"/>
    <w:rsid w:val="00623714"/>
    <w:rsid w:val="00626AFD"/>
    <w:rsid w:val="0063528A"/>
    <w:rsid w:val="0064123B"/>
    <w:rsid w:val="00642EC1"/>
    <w:rsid w:val="00643B7D"/>
    <w:rsid w:val="006447EE"/>
    <w:rsid w:val="006465A9"/>
    <w:rsid w:val="00650545"/>
    <w:rsid w:val="006579E5"/>
    <w:rsid w:val="00660106"/>
    <w:rsid w:val="00661386"/>
    <w:rsid w:val="006641EE"/>
    <w:rsid w:val="006665FC"/>
    <w:rsid w:val="00674914"/>
    <w:rsid w:val="00674FF1"/>
    <w:rsid w:val="00681B5B"/>
    <w:rsid w:val="00682961"/>
    <w:rsid w:val="00686F5C"/>
    <w:rsid w:val="006916F5"/>
    <w:rsid w:val="006918CF"/>
    <w:rsid w:val="006930EB"/>
    <w:rsid w:val="00693269"/>
    <w:rsid w:val="006A2FB6"/>
    <w:rsid w:val="006A362E"/>
    <w:rsid w:val="006A4182"/>
    <w:rsid w:val="006B3603"/>
    <w:rsid w:val="006C4D86"/>
    <w:rsid w:val="006E2555"/>
    <w:rsid w:val="006E26A4"/>
    <w:rsid w:val="006E4CE9"/>
    <w:rsid w:val="006E7940"/>
    <w:rsid w:val="006E7CCA"/>
    <w:rsid w:val="006F19D3"/>
    <w:rsid w:val="006F23BE"/>
    <w:rsid w:val="006F4FF8"/>
    <w:rsid w:val="006F7895"/>
    <w:rsid w:val="007008EC"/>
    <w:rsid w:val="00701B3C"/>
    <w:rsid w:val="00705DF7"/>
    <w:rsid w:val="00706A98"/>
    <w:rsid w:val="00706C4D"/>
    <w:rsid w:val="0071086F"/>
    <w:rsid w:val="00710B72"/>
    <w:rsid w:val="00725558"/>
    <w:rsid w:val="00726A60"/>
    <w:rsid w:val="00733403"/>
    <w:rsid w:val="007356B6"/>
    <w:rsid w:val="0073762B"/>
    <w:rsid w:val="00742CB6"/>
    <w:rsid w:val="00752120"/>
    <w:rsid w:val="0075306B"/>
    <w:rsid w:val="0075468B"/>
    <w:rsid w:val="00754E60"/>
    <w:rsid w:val="0075500F"/>
    <w:rsid w:val="00755EB5"/>
    <w:rsid w:val="007644BB"/>
    <w:rsid w:val="0076466B"/>
    <w:rsid w:val="007651FA"/>
    <w:rsid w:val="0076711B"/>
    <w:rsid w:val="0077308A"/>
    <w:rsid w:val="00776CAC"/>
    <w:rsid w:val="0078466D"/>
    <w:rsid w:val="00791866"/>
    <w:rsid w:val="007963D7"/>
    <w:rsid w:val="00797BBD"/>
    <w:rsid w:val="00797E8B"/>
    <w:rsid w:val="007A29F8"/>
    <w:rsid w:val="007A369D"/>
    <w:rsid w:val="007A46ED"/>
    <w:rsid w:val="007A5760"/>
    <w:rsid w:val="007B1343"/>
    <w:rsid w:val="007B4EA6"/>
    <w:rsid w:val="007B59FB"/>
    <w:rsid w:val="007C521E"/>
    <w:rsid w:val="007D18F8"/>
    <w:rsid w:val="007D25AD"/>
    <w:rsid w:val="007D49E4"/>
    <w:rsid w:val="007D5358"/>
    <w:rsid w:val="007E3A67"/>
    <w:rsid w:val="007F1B6A"/>
    <w:rsid w:val="007F3F0A"/>
    <w:rsid w:val="007F4DD1"/>
    <w:rsid w:val="007F7756"/>
    <w:rsid w:val="00800904"/>
    <w:rsid w:val="00801D0C"/>
    <w:rsid w:val="008025FD"/>
    <w:rsid w:val="00805D3A"/>
    <w:rsid w:val="00810DB8"/>
    <w:rsid w:val="00812E3F"/>
    <w:rsid w:val="00813025"/>
    <w:rsid w:val="00813872"/>
    <w:rsid w:val="00815915"/>
    <w:rsid w:val="0082225F"/>
    <w:rsid w:val="008251FF"/>
    <w:rsid w:val="008252CB"/>
    <w:rsid w:val="0083015C"/>
    <w:rsid w:val="00833CA5"/>
    <w:rsid w:val="00835DDC"/>
    <w:rsid w:val="00842C17"/>
    <w:rsid w:val="00844812"/>
    <w:rsid w:val="00845270"/>
    <w:rsid w:val="00845E3E"/>
    <w:rsid w:val="0085031C"/>
    <w:rsid w:val="0085098A"/>
    <w:rsid w:val="00852752"/>
    <w:rsid w:val="00852F42"/>
    <w:rsid w:val="00863373"/>
    <w:rsid w:val="0086357C"/>
    <w:rsid w:val="008712FF"/>
    <w:rsid w:val="00871C50"/>
    <w:rsid w:val="008809DF"/>
    <w:rsid w:val="008846DB"/>
    <w:rsid w:val="00886314"/>
    <w:rsid w:val="00896C2F"/>
    <w:rsid w:val="008A0393"/>
    <w:rsid w:val="008A43F2"/>
    <w:rsid w:val="008A5F47"/>
    <w:rsid w:val="008A753F"/>
    <w:rsid w:val="008B7C04"/>
    <w:rsid w:val="008C0624"/>
    <w:rsid w:val="008C521E"/>
    <w:rsid w:val="008D30B9"/>
    <w:rsid w:val="008D3959"/>
    <w:rsid w:val="008D4221"/>
    <w:rsid w:val="008D4F88"/>
    <w:rsid w:val="008D6A75"/>
    <w:rsid w:val="008D744D"/>
    <w:rsid w:val="008E15E2"/>
    <w:rsid w:val="008E728F"/>
    <w:rsid w:val="008F464C"/>
    <w:rsid w:val="008F754F"/>
    <w:rsid w:val="0090206F"/>
    <w:rsid w:val="009111C4"/>
    <w:rsid w:val="009138A0"/>
    <w:rsid w:val="00913A7A"/>
    <w:rsid w:val="00920BDD"/>
    <w:rsid w:val="00921C75"/>
    <w:rsid w:val="009223F8"/>
    <w:rsid w:val="0092657C"/>
    <w:rsid w:val="00931DE0"/>
    <w:rsid w:val="009335FC"/>
    <w:rsid w:val="00936B35"/>
    <w:rsid w:val="00941438"/>
    <w:rsid w:val="00945357"/>
    <w:rsid w:val="0095283F"/>
    <w:rsid w:val="00954B7B"/>
    <w:rsid w:val="00960353"/>
    <w:rsid w:val="00966AA9"/>
    <w:rsid w:val="0096764F"/>
    <w:rsid w:val="009758F8"/>
    <w:rsid w:val="00976C31"/>
    <w:rsid w:val="00977DD5"/>
    <w:rsid w:val="00980B2C"/>
    <w:rsid w:val="00980F8F"/>
    <w:rsid w:val="00982760"/>
    <w:rsid w:val="00987DC7"/>
    <w:rsid w:val="00995A6E"/>
    <w:rsid w:val="009A4D07"/>
    <w:rsid w:val="009A79C1"/>
    <w:rsid w:val="009B0CBD"/>
    <w:rsid w:val="009B4F32"/>
    <w:rsid w:val="009B51A2"/>
    <w:rsid w:val="009B5F07"/>
    <w:rsid w:val="009C33E9"/>
    <w:rsid w:val="009C5015"/>
    <w:rsid w:val="009D2566"/>
    <w:rsid w:val="009D4599"/>
    <w:rsid w:val="009D4B20"/>
    <w:rsid w:val="009D54F9"/>
    <w:rsid w:val="009D5FE2"/>
    <w:rsid w:val="009D76DE"/>
    <w:rsid w:val="009E512C"/>
    <w:rsid w:val="009E5300"/>
    <w:rsid w:val="009E6C51"/>
    <w:rsid w:val="009F015F"/>
    <w:rsid w:val="009F176C"/>
    <w:rsid w:val="009F363C"/>
    <w:rsid w:val="009F5CC1"/>
    <w:rsid w:val="00A073FD"/>
    <w:rsid w:val="00A10F6A"/>
    <w:rsid w:val="00A110CB"/>
    <w:rsid w:val="00A1234B"/>
    <w:rsid w:val="00A14B44"/>
    <w:rsid w:val="00A156A3"/>
    <w:rsid w:val="00A16CAB"/>
    <w:rsid w:val="00A24674"/>
    <w:rsid w:val="00A25E7B"/>
    <w:rsid w:val="00A3097B"/>
    <w:rsid w:val="00A309AA"/>
    <w:rsid w:val="00A32C0D"/>
    <w:rsid w:val="00A357EB"/>
    <w:rsid w:val="00A40EBD"/>
    <w:rsid w:val="00A55F1D"/>
    <w:rsid w:val="00A577E7"/>
    <w:rsid w:val="00A61DFC"/>
    <w:rsid w:val="00A64635"/>
    <w:rsid w:val="00A657FF"/>
    <w:rsid w:val="00A7055A"/>
    <w:rsid w:val="00A71499"/>
    <w:rsid w:val="00A71B28"/>
    <w:rsid w:val="00A76882"/>
    <w:rsid w:val="00A804ED"/>
    <w:rsid w:val="00A81944"/>
    <w:rsid w:val="00A81E21"/>
    <w:rsid w:val="00A84050"/>
    <w:rsid w:val="00A84367"/>
    <w:rsid w:val="00A87546"/>
    <w:rsid w:val="00A9394D"/>
    <w:rsid w:val="00A93C8E"/>
    <w:rsid w:val="00A94F3F"/>
    <w:rsid w:val="00AA4300"/>
    <w:rsid w:val="00AA5656"/>
    <w:rsid w:val="00AA65E9"/>
    <w:rsid w:val="00AB133A"/>
    <w:rsid w:val="00AB2DC2"/>
    <w:rsid w:val="00AB2F5F"/>
    <w:rsid w:val="00AB59CE"/>
    <w:rsid w:val="00AB7026"/>
    <w:rsid w:val="00AC32A4"/>
    <w:rsid w:val="00AC331E"/>
    <w:rsid w:val="00AC530C"/>
    <w:rsid w:val="00AD1826"/>
    <w:rsid w:val="00AE22AB"/>
    <w:rsid w:val="00AE29BE"/>
    <w:rsid w:val="00AE6133"/>
    <w:rsid w:val="00AE7172"/>
    <w:rsid w:val="00AF18AD"/>
    <w:rsid w:val="00AF1AC3"/>
    <w:rsid w:val="00AF2DC9"/>
    <w:rsid w:val="00AF309F"/>
    <w:rsid w:val="00AF489C"/>
    <w:rsid w:val="00B071F7"/>
    <w:rsid w:val="00B07921"/>
    <w:rsid w:val="00B12ED5"/>
    <w:rsid w:val="00B133E0"/>
    <w:rsid w:val="00B13D65"/>
    <w:rsid w:val="00B208BE"/>
    <w:rsid w:val="00B22435"/>
    <w:rsid w:val="00B23D94"/>
    <w:rsid w:val="00B3505B"/>
    <w:rsid w:val="00B40DFE"/>
    <w:rsid w:val="00B43532"/>
    <w:rsid w:val="00B50972"/>
    <w:rsid w:val="00B55D66"/>
    <w:rsid w:val="00B567F0"/>
    <w:rsid w:val="00B57EC6"/>
    <w:rsid w:val="00B60748"/>
    <w:rsid w:val="00B60DFF"/>
    <w:rsid w:val="00B61329"/>
    <w:rsid w:val="00B62847"/>
    <w:rsid w:val="00B64E47"/>
    <w:rsid w:val="00B728E5"/>
    <w:rsid w:val="00B7550E"/>
    <w:rsid w:val="00B808E9"/>
    <w:rsid w:val="00B80993"/>
    <w:rsid w:val="00B82E6F"/>
    <w:rsid w:val="00B85346"/>
    <w:rsid w:val="00B908BF"/>
    <w:rsid w:val="00B94BE6"/>
    <w:rsid w:val="00BA1B7B"/>
    <w:rsid w:val="00BA60CC"/>
    <w:rsid w:val="00BA764F"/>
    <w:rsid w:val="00BA7716"/>
    <w:rsid w:val="00BA7825"/>
    <w:rsid w:val="00BB60DD"/>
    <w:rsid w:val="00BC1334"/>
    <w:rsid w:val="00BD3FDE"/>
    <w:rsid w:val="00BD48EE"/>
    <w:rsid w:val="00BD507F"/>
    <w:rsid w:val="00BE0F28"/>
    <w:rsid w:val="00BE1A2C"/>
    <w:rsid w:val="00BE31AF"/>
    <w:rsid w:val="00BE79AB"/>
    <w:rsid w:val="00BF478F"/>
    <w:rsid w:val="00BF5E8A"/>
    <w:rsid w:val="00BF696F"/>
    <w:rsid w:val="00C05D7E"/>
    <w:rsid w:val="00C10DE5"/>
    <w:rsid w:val="00C11FBD"/>
    <w:rsid w:val="00C12363"/>
    <w:rsid w:val="00C12CE2"/>
    <w:rsid w:val="00C20167"/>
    <w:rsid w:val="00C2199C"/>
    <w:rsid w:val="00C21F25"/>
    <w:rsid w:val="00C22EF2"/>
    <w:rsid w:val="00C24F1D"/>
    <w:rsid w:val="00C264AC"/>
    <w:rsid w:val="00C33583"/>
    <w:rsid w:val="00C33871"/>
    <w:rsid w:val="00C405CC"/>
    <w:rsid w:val="00C42434"/>
    <w:rsid w:val="00C46874"/>
    <w:rsid w:val="00C47491"/>
    <w:rsid w:val="00C47C8B"/>
    <w:rsid w:val="00C50FF7"/>
    <w:rsid w:val="00C612F5"/>
    <w:rsid w:val="00C61E74"/>
    <w:rsid w:val="00C66148"/>
    <w:rsid w:val="00C672C8"/>
    <w:rsid w:val="00C7148E"/>
    <w:rsid w:val="00C71726"/>
    <w:rsid w:val="00C73746"/>
    <w:rsid w:val="00C76E53"/>
    <w:rsid w:val="00C81AD1"/>
    <w:rsid w:val="00C82051"/>
    <w:rsid w:val="00C826AF"/>
    <w:rsid w:val="00C8459D"/>
    <w:rsid w:val="00C90B6E"/>
    <w:rsid w:val="00C97848"/>
    <w:rsid w:val="00CA4ACB"/>
    <w:rsid w:val="00CA7DDB"/>
    <w:rsid w:val="00CB0C07"/>
    <w:rsid w:val="00CB1A8A"/>
    <w:rsid w:val="00CB1C89"/>
    <w:rsid w:val="00CB3F14"/>
    <w:rsid w:val="00CC0EE9"/>
    <w:rsid w:val="00CC1331"/>
    <w:rsid w:val="00CC7FF7"/>
    <w:rsid w:val="00CE4103"/>
    <w:rsid w:val="00CE7428"/>
    <w:rsid w:val="00CF087B"/>
    <w:rsid w:val="00CF751C"/>
    <w:rsid w:val="00D00FEF"/>
    <w:rsid w:val="00D1390F"/>
    <w:rsid w:val="00D20281"/>
    <w:rsid w:val="00D25158"/>
    <w:rsid w:val="00D32D05"/>
    <w:rsid w:val="00D32DF6"/>
    <w:rsid w:val="00D33068"/>
    <w:rsid w:val="00D333D3"/>
    <w:rsid w:val="00D35407"/>
    <w:rsid w:val="00D35707"/>
    <w:rsid w:val="00D403DE"/>
    <w:rsid w:val="00D52F41"/>
    <w:rsid w:val="00D53CC4"/>
    <w:rsid w:val="00D5737A"/>
    <w:rsid w:val="00D57F9F"/>
    <w:rsid w:val="00D60197"/>
    <w:rsid w:val="00D62BC6"/>
    <w:rsid w:val="00D63685"/>
    <w:rsid w:val="00D71AEE"/>
    <w:rsid w:val="00D72565"/>
    <w:rsid w:val="00D82D30"/>
    <w:rsid w:val="00D95DEB"/>
    <w:rsid w:val="00DA0EA3"/>
    <w:rsid w:val="00DA1148"/>
    <w:rsid w:val="00DB2C89"/>
    <w:rsid w:val="00DB3B0D"/>
    <w:rsid w:val="00DB4FE0"/>
    <w:rsid w:val="00DB60BB"/>
    <w:rsid w:val="00DC46F5"/>
    <w:rsid w:val="00DC6C39"/>
    <w:rsid w:val="00DD2D7B"/>
    <w:rsid w:val="00DD3FDE"/>
    <w:rsid w:val="00DD5B0C"/>
    <w:rsid w:val="00DD620A"/>
    <w:rsid w:val="00DD667D"/>
    <w:rsid w:val="00DE17C7"/>
    <w:rsid w:val="00DE2037"/>
    <w:rsid w:val="00DE30DD"/>
    <w:rsid w:val="00DE4BDD"/>
    <w:rsid w:val="00DE7FD7"/>
    <w:rsid w:val="00DF37B3"/>
    <w:rsid w:val="00E040C1"/>
    <w:rsid w:val="00E070B6"/>
    <w:rsid w:val="00E07355"/>
    <w:rsid w:val="00E14944"/>
    <w:rsid w:val="00E158E5"/>
    <w:rsid w:val="00E15CF3"/>
    <w:rsid w:val="00E2105B"/>
    <w:rsid w:val="00E25360"/>
    <w:rsid w:val="00E25909"/>
    <w:rsid w:val="00E26676"/>
    <w:rsid w:val="00E41681"/>
    <w:rsid w:val="00E41895"/>
    <w:rsid w:val="00E47FA0"/>
    <w:rsid w:val="00E6008A"/>
    <w:rsid w:val="00E65AAB"/>
    <w:rsid w:val="00E73750"/>
    <w:rsid w:val="00E73A27"/>
    <w:rsid w:val="00E81CE6"/>
    <w:rsid w:val="00E83AB7"/>
    <w:rsid w:val="00E863EB"/>
    <w:rsid w:val="00E9083B"/>
    <w:rsid w:val="00E95167"/>
    <w:rsid w:val="00E95DE7"/>
    <w:rsid w:val="00E97015"/>
    <w:rsid w:val="00EA0DBB"/>
    <w:rsid w:val="00EA1AA3"/>
    <w:rsid w:val="00EA3FDB"/>
    <w:rsid w:val="00EA64B7"/>
    <w:rsid w:val="00EA6DF8"/>
    <w:rsid w:val="00EB5704"/>
    <w:rsid w:val="00EC28EC"/>
    <w:rsid w:val="00EC4790"/>
    <w:rsid w:val="00EC73D1"/>
    <w:rsid w:val="00ED0235"/>
    <w:rsid w:val="00ED5D96"/>
    <w:rsid w:val="00EE167D"/>
    <w:rsid w:val="00EE4E08"/>
    <w:rsid w:val="00EF21EE"/>
    <w:rsid w:val="00EF4CD3"/>
    <w:rsid w:val="00EF65C9"/>
    <w:rsid w:val="00EF7DF6"/>
    <w:rsid w:val="00F045E6"/>
    <w:rsid w:val="00F046D9"/>
    <w:rsid w:val="00F05CAE"/>
    <w:rsid w:val="00F0682F"/>
    <w:rsid w:val="00F11EF2"/>
    <w:rsid w:val="00F14437"/>
    <w:rsid w:val="00F20B8C"/>
    <w:rsid w:val="00F21894"/>
    <w:rsid w:val="00F26E7E"/>
    <w:rsid w:val="00F5003F"/>
    <w:rsid w:val="00F50B89"/>
    <w:rsid w:val="00F51330"/>
    <w:rsid w:val="00F51DAC"/>
    <w:rsid w:val="00F53464"/>
    <w:rsid w:val="00F561A3"/>
    <w:rsid w:val="00F57D9B"/>
    <w:rsid w:val="00F61A3B"/>
    <w:rsid w:val="00F65BC3"/>
    <w:rsid w:val="00F67219"/>
    <w:rsid w:val="00F76AB0"/>
    <w:rsid w:val="00F82D79"/>
    <w:rsid w:val="00F84592"/>
    <w:rsid w:val="00F84A3C"/>
    <w:rsid w:val="00F8568F"/>
    <w:rsid w:val="00F862B3"/>
    <w:rsid w:val="00F8636B"/>
    <w:rsid w:val="00F95E91"/>
    <w:rsid w:val="00F95F5E"/>
    <w:rsid w:val="00F97634"/>
    <w:rsid w:val="00FA1AA9"/>
    <w:rsid w:val="00FA4915"/>
    <w:rsid w:val="00FB1F01"/>
    <w:rsid w:val="00FB2AE1"/>
    <w:rsid w:val="00FB47DF"/>
    <w:rsid w:val="00FB6D56"/>
    <w:rsid w:val="00FC21D2"/>
    <w:rsid w:val="00FC3D02"/>
    <w:rsid w:val="00FC430E"/>
    <w:rsid w:val="00FC5CDE"/>
    <w:rsid w:val="00FD1569"/>
    <w:rsid w:val="00FD351B"/>
    <w:rsid w:val="00FD4C24"/>
    <w:rsid w:val="00FE4A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07281402"/>
  <w15:chartTrackingRefBased/>
  <w15:docId w15:val="{9143DAD9-2B76-4144-9944-A5965930B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635"/>
    <w:pPr>
      <w:spacing w:after="240" w:line="260" w:lineRule="exact"/>
      <w:jc w:val="both"/>
    </w:pPr>
    <w:rPr>
      <w:rFonts w:ascii="Book Antiqua" w:hAnsi="Book Antiqua"/>
    </w:rPr>
  </w:style>
  <w:style w:type="paragraph" w:styleId="Heading1">
    <w:name w:val="heading 1"/>
    <w:basedOn w:val="Normal"/>
    <w:next w:val="Normal"/>
    <w:link w:val="Heading1Char"/>
    <w:qFormat/>
    <w:rsid w:val="00A64635"/>
    <w:pPr>
      <w:keepNext/>
      <w:spacing w:line="240" w:lineRule="auto"/>
      <w:jc w:val="center"/>
      <w:outlineLvl w:val="0"/>
    </w:pPr>
    <w:rPr>
      <w:rFonts w:ascii="Arial" w:hAnsi="Arial"/>
      <w:b/>
      <w:smallCaps/>
      <w:kern w:val="28"/>
      <w:sz w:val="34"/>
      <w:lang w:val="x-none"/>
    </w:rPr>
  </w:style>
  <w:style w:type="paragraph" w:styleId="Heading2">
    <w:name w:val="heading 2"/>
    <w:basedOn w:val="Normal"/>
    <w:next w:val="Normal"/>
    <w:link w:val="Heading2Char"/>
    <w:qFormat/>
    <w:rsid w:val="0090206F"/>
    <w:pPr>
      <w:keepNext/>
      <w:spacing w:before="360" w:after="360" w:line="240" w:lineRule="auto"/>
      <w:jc w:val="left"/>
      <w:outlineLvl w:val="1"/>
    </w:pPr>
    <w:rPr>
      <w:rFonts w:ascii="Arial" w:hAnsi="Arial"/>
      <w:sz w:val="30"/>
      <w:lang w:val="x-none"/>
    </w:rPr>
  </w:style>
  <w:style w:type="paragraph" w:styleId="Heading3">
    <w:name w:val="heading 3"/>
    <w:basedOn w:val="Normal"/>
    <w:next w:val="Normal"/>
    <w:link w:val="Heading3Char"/>
    <w:qFormat/>
    <w:rsid w:val="00A64635"/>
    <w:pPr>
      <w:keepNext/>
      <w:tabs>
        <w:tab w:val="left" w:pos="709"/>
      </w:tabs>
      <w:spacing w:before="240" w:line="240" w:lineRule="auto"/>
      <w:jc w:val="left"/>
      <w:outlineLvl w:val="2"/>
    </w:pPr>
    <w:rPr>
      <w:rFonts w:ascii="Arial" w:hAnsi="Arial"/>
      <w:b/>
      <w:smallCaps/>
      <w:sz w:val="26"/>
      <w:lang w:val="x-none"/>
    </w:rPr>
  </w:style>
  <w:style w:type="paragraph" w:styleId="Heading4">
    <w:name w:val="heading 4"/>
    <w:basedOn w:val="Normal"/>
    <w:next w:val="Normal"/>
    <w:link w:val="Heading4Char"/>
    <w:qFormat/>
    <w:rsid w:val="00A64635"/>
    <w:pPr>
      <w:keepNext/>
      <w:tabs>
        <w:tab w:val="left" w:pos="709"/>
      </w:tabs>
      <w:spacing w:before="120" w:after="120" w:line="240" w:lineRule="auto"/>
      <w:jc w:val="left"/>
      <w:outlineLvl w:val="3"/>
    </w:pPr>
    <w:rPr>
      <w:rFonts w:ascii="Arial" w:hAnsi="Arial"/>
      <w:b/>
      <w:lang w:val="x-none"/>
    </w:rPr>
  </w:style>
  <w:style w:type="paragraph" w:styleId="Heading5">
    <w:name w:val="heading 5"/>
    <w:basedOn w:val="Normal"/>
    <w:next w:val="Normal"/>
    <w:link w:val="Heading5Char"/>
    <w:qFormat/>
    <w:rsid w:val="00A64635"/>
    <w:pPr>
      <w:keepNext/>
      <w:spacing w:after="120" w:line="240" w:lineRule="auto"/>
      <w:jc w:val="left"/>
      <w:outlineLvl w:val="4"/>
    </w:pPr>
    <w:rPr>
      <w:rFonts w:ascii="Arial" w:hAnsi="Arial"/>
      <w:b/>
      <w:bCs/>
      <w:iCs/>
      <w:szCs w:val="26"/>
      <w:lang w:val="x-none"/>
    </w:rPr>
  </w:style>
  <w:style w:type="paragraph" w:styleId="Heading6">
    <w:name w:val="heading 6"/>
    <w:basedOn w:val="Normal"/>
    <w:next w:val="Normal"/>
    <w:link w:val="Heading6Char"/>
    <w:unhideWhenUsed/>
    <w:qFormat/>
    <w:rsid w:val="00A64635"/>
    <w:pPr>
      <w:keepNext/>
      <w:keepLines/>
      <w:spacing w:before="200" w:after="0"/>
      <w:outlineLvl w:val="5"/>
    </w:pPr>
    <w:rPr>
      <w:rFonts w:ascii="Cambria" w:hAnsi="Cambria"/>
      <w:i/>
      <w:iCs/>
      <w:color w:val="243F6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lumnHeadingCentred">
    <w:name w:val="Table Column Heading Centred"/>
    <w:basedOn w:val="Normal"/>
    <w:rsid w:val="00A64635"/>
    <w:pPr>
      <w:spacing w:before="60" w:after="60"/>
      <w:jc w:val="center"/>
    </w:pPr>
    <w:rPr>
      <w:rFonts w:ascii="Arial" w:hAnsi="Arial"/>
      <w:b/>
      <w:color w:val="000000"/>
      <w:sz w:val="16"/>
    </w:rPr>
  </w:style>
  <w:style w:type="paragraph" w:customStyle="1" w:styleId="TableColumnHeadingLeft">
    <w:name w:val="Table Column Heading Left"/>
    <w:basedOn w:val="Normal"/>
    <w:rsid w:val="00A64635"/>
    <w:pPr>
      <w:spacing w:before="60" w:after="60"/>
    </w:pPr>
    <w:rPr>
      <w:rFonts w:ascii="Arial" w:hAnsi="Arial"/>
      <w:b/>
      <w:color w:val="000000"/>
      <w:sz w:val="16"/>
    </w:rPr>
  </w:style>
  <w:style w:type="paragraph" w:customStyle="1" w:styleId="TableColumnHeadingRight">
    <w:name w:val="Table Column Heading Right"/>
    <w:basedOn w:val="Normal"/>
    <w:link w:val="TableColumnHeadingRightChar"/>
    <w:rsid w:val="00A64635"/>
    <w:pPr>
      <w:spacing w:before="60" w:after="60"/>
      <w:jc w:val="right"/>
    </w:pPr>
    <w:rPr>
      <w:rFonts w:ascii="Arial" w:hAnsi="Arial"/>
      <w:b/>
      <w:color w:val="000000"/>
      <w:sz w:val="16"/>
      <w:lang w:val="x-none"/>
    </w:rPr>
  </w:style>
  <w:style w:type="character" w:customStyle="1" w:styleId="TableColumnHeadingRightChar">
    <w:name w:val="Table Column Heading Right Char"/>
    <w:link w:val="TableColumnHeadingRight"/>
    <w:rsid w:val="00A64635"/>
    <w:rPr>
      <w:rFonts w:ascii="Arial" w:hAnsi="Arial" w:cs="Times New Roman"/>
      <w:b/>
      <w:color w:val="000000"/>
      <w:sz w:val="16"/>
      <w:szCs w:val="20"/>
      <w:lang w:eastAsia="en-AU"/>
    </w:rPr>
  </w:style>
  <w:style w:type="paragraph" w:customStyle="1" w:styleId="Heading3ptafter">
    <w:name w:val="Heading 3 pt after"/>
    <w:basedOn w:val="Heading6"/>
    <w:rsid w:val="00A64635"/>
    <w:pPr>
      <w:keepLines w:val="0"/>
      <w:spacing w:before="0" w:after="60"/>
      <w:jc w:val="left"/>
    </w:pPr>
    <w:rPr>
      <w:rFonts w:ascii="Arial" w:hAnsi="Arial"/>
      <w:bCs/>
      <w:i w:val="0"/>
      <w:iCs w:val="0"/>
      <w:color w:val="auto"/>
      <w:szCs w:val="22"/>
    </w:rPr>
  </w:style>
  <w:style w:type="character" w:customStyle="1" w:styleId="Heading6Char">
    <w:name w:val="Heading 6 Char"/>
    <w:link w:val="Heading6"/>
    <w:rsid w:val="00A64635"/>
    <w:rPr>
      <w:rFonts w:ascii="Cambria" w:eastAsia="Times New Roman" w:hAnsi="Cambria" w:cs="Times New Roman"/>
      <w:i/>
      <w:iCs/>
      <w:color w:val="243F60"/>
      <w:sz w:val="20"/>
      <w:szCs w:val="20"/>
      <w:lang w:eastAsia="en-AU"/>
    </w:rPr>
  </w:style>
  <w:style w:type="paragraph" w:customStyle="1" w:styleId="ChartandTableFootnoteAlpha">
    <w:name w:val="Chart and Table Footnote Alpha"/>
    <w:basedOn w:val="Normal"/>
    <w:next w:val="Normal"/>
    <w:rsid w:val="009C33E9"/>
    <w:pPr>
      <w:numPr>
        <w:numId w:val="19"/>
      </w:numPr>
      <w:spacing w:after="20" w:line="240" w:lineRule="auto"/>
    </w:pPr>
    <w:rPr>
      <w:rFonts w:ascii="Arial" w:hAnsi="Arial"/>
      <w:sz w:val="16"/>
    </w:rPr>
  </w:style>
  <w:style w:type="paragraph" w:styleId="Title">
    <w:name w:val="Title"/>
    <w:basedOn w:val="Normal"/>
    <w:link w:val="TitleChar"/>
    <w:qFormat/>
    <w:rsid w:val="00A64635"/>
    <w:pPr>
      <w:spacing w:after="0"/>
      <w:jc w:val="center"/>
      <w:outlineLvl w:val="0"/>
    </w:pPr>
    <w:rPr>
      <w:rFonts w:ascii="Arial" w:hAnsi="Arial"/>
      <w:b/>
      <w:bCs/>
      <w:caps/>
      <w:kern w:val="28"/>
      <w:sz w:val="52"/>
      <w:szCs w:val="32"/>
      <w:lang w:val="x-none"/>
    </w:rPr>
  </w:style>
  <w:style w:type="character" w:customStyle="1" w:styleId="TitleChar">
    <w:name w:val="Title Char"/>
    <w:link w:val="Title"/>
    <w:rsid w:val="00A64635"/>
    <w:rPr>
      <w:rFonts w:ascii="Arial" w:hAnsi="Arial" w:cs="Arial"/>
      <w:b/>
      <w:bCs/>
      <w:caps/>
      <w:kern w:val="28"/>
      <w:sz w:val="52"/>
      <w:szCs w:val="32"/>
      <w:lang w:eastAsia="en-AU"/>
    </w:rPr>
  </w:style>
  <w:style w:type="paragraph" w:customStyle="1" w:styleId="Department">
    <w:name w:val="Department"/>
    <w:basedOn w:val="Normal"/>
    <w:rsid w:val="00A64635"/>
    <w:pPr>
      <w:spacing w:after="0"/>
      <w:jc w:val="left"/>
    </w:pPr>
    <w:rPr>
      <w:rFonts w:ascii="Arial" w:hAnsi="Arial"/>
      <w:b/>
      <w:sz w:val="52"/>
    </w:rPr>
  </w:style>
  <w:style w:type="character" w:customStyle="1" w:styleId="Heading1Char">
    <w:name w:val="Heading 1 Char"/>
    <w:link w:val="Heading1"/>
    <w:rsid w:val="00A64635"/>
    <w:rPr>
      <w:rFonts w:ascii="Arial" w:hAnsi="Arial" w:cs="Times New Roman"/>
      <w:b/>
      <w:smallCaps/>
      <w:kern w:val="28"/>
      <w:sz w:val="34"/>
      <w:szCs w:val="20"/>
      <w:lang w:eastAsia="en-AU"/>
    </w:rPr>
  </w:style>
  <w:style w:type="character" w:customStyle="1" w:styleId="Heading2Char">
    <w:name w:val="Heading 2 Char"/>
    <w:link w:val="Heading2"/>
    <w:rsid w:val="0090206F"/>
    <w:rPr>
      <w:rFonts w:ascii="Arial" w:hAnsi="Arial" w:cs="Times New Roman"/>
      <w:sz w:val="30"/>
      <w:szCs w:val="20"/>
      <w:lang w:eastAsia="en-AU"/>
    </w:rPr>
  </w:style>
  <w:style w:type="character" w:customStyle="1" w:styleId="Heading3Char">
    <w:name w:val="Heading 3 Char"/>
    <w:link w:val="Heading3"/>
    <w:rsid w:val="00A64635"/>
    <w:rPr>
      <w:rFonts w:ascii="Arial" w:hAnsi="Arial" w:cs="Times New Roman"/>
      <w:b/>
      <w:smallCaps/>
      <w:sz w:val="26"/>
      <w:szCs w:val="20"/>
      <w:lang w:eastAsia="en-AU"/>
    </w:rPr>
  </w:style>
  <w:style w:type="character" w:customStyle="1" w:styleId="Heading4Char">
    <w:name w:val="Heading 4 Char"/>
    <w:link w:val="Heading4"/>
    <w:rsid w:val="00A64635"/>
    <w:rPr>
      <w:rFonts w:ascii="Arial" w:hAnsi="Arial" w:cs="Times New Roman"/>
      <w:b/>
      <w:szCs w:val="20"/>
      <w:lang w:eastAsia="en-AU"/>
    </w:rPr>
  </w:style>
  <w:style w:type="character" w:customStyle="1" w:styleId="Heading5Char">
    <w:name w:val="Heading 5 Char"/>
    <w:link w:val="Heading5"/>
    <w:rsid w:val="00A64635"/>
    <w:rPr>
      <w:rFonts w:ascii="Arial" w:hAnsi="Arial" w:cs="Times New Roman"/>
      <w:b/>
      <w:bCs/>
      <w:iCs/>
      <w:sz w:val="20"/>
      <w:szCs w:val="26"/>
      <w:lang w:eastAsia="en-AU"/>
    </w:rPr>
  </w:style>
  <w:style w:type="paragraph" w:styleId="TOC2">
    <w:name w:val="toc 2"/>
    <w:basedOn w:val="Normal"/>
    <w:next w:val="Normal"/>
    <w:uiPriority w:val="39"/>
    <w:rsid w:val="00A64635"/>
    <w:pPr>
      <w:keepNext/>
      <w:tabs>
        <w:tab w:val="right" w:leader="dot" w:pos="7700"/>
      </w:tabs>
      <w:spacing w:before="80" w:after="0" w:line="240" w:lineRule="auto"/>
      <w:ind w:right="851"/>
      <w:jc w:val="left"/>
    </w:pPr>
    <w:rPr>
      <w:rFonts w:ascii="Arial" w:hAnsi="Arial"/>
    </w:rPr>
  </w:style>
  <w:style w:type="paragraph" w:customStyle="1" w:styleId="ChartGraphic">
    <w:name w:val="Chart Graphic"/>
    <w:basedOn w:val="Normal"/>
    <w:rsid w:val="00A64635"/>
    <w:pPr>
      <w:keepNext/>
      <w:spacing w:after="0" w:line="240" w:lineRule="auto"/>
      <w:jc w:val="center"/>
    </w:pPr>
    <w:rPr>
      <w:rFonts w:ascii="Arial" w:hAnsi="Arial"/>
    </w:rPr>
  </w:style>
  <w:style w:type="paragraph" w:customStyle="1" w:styleId="TableHeading">
    <w:name w:val="Table Heading"/>
    <w:basedOn w:val="Normal"/>
    <w:next w:val="TableGraphic"/>
    <w:link w:val="TableHeadingChar"/>
    <w:rsid w:val="00A64635"/>
    <w:pPr>
      <w:keepNext/>
      <w:spacing w:before="120" w:after="20" w:line="240" w:lineRule="auto"/>
      <w:jc w:val="left"/>
    </w:pPr>
    <w:rPr>
      <w:rFonts w:ascii="Arial" w:hAnsi="Arial"/>
      <w:b/>
      <w:lang w:val="x-none"/>
    </w:rPr>
  </w:style>
  <w:style w:type="paragraph" w:styleId="TOC1">
    <w:name w:val="toc 1"/>
    <w:basedOn w:val="Normal"/>
    <w:next w:val="Normal"/>
    <w:uiPriority w:val="39"/>
    <w:rsid w:val="00A64635"/>
    <w:pPr>
      <w:tabs>
        <w:tab w:val="right" w:leader="dot" w:pos="7700"/>
      </w:tabs>
      <w:spacing w:before="240" w:after="0" w:line="240" w:lineRule="auto"/>
      <w:ind w:right="851"/>
      <w:jc w:val="left"/>
    </w:pPr>
    <w:rPr>
      <w:rFonts w:ascii="Arial" w:hAnsi="Arial"/>
      <w:b/>
    </w:rPr>
  </w:style>
  <w:style w:type="paragraph" w:styleId="Header">
    <w:name w:val="header"/>
    <w:basedOn w:val="Normal"/>
    <w:link w:val="HeaderChar"/>
    <w:rsid w:val="00A64635"/>
    <w:pPr>
      <w:tabs>
        <w:tab w:val="center" w:pos="4153"/>
        <w:tab w:val="right" w:pos="8306"/>
      </w:tabs>
      <w:spacing w:after="0" w:line="240" w:lineRule="auto"/>
      <w:jc w:val="left"/>
    </w:pPr>
    <w:rPr>
      <w:i/>
      <w:lang w:val="x-none"/>
    </w:rPr>
  </w:style>
  <w:style w:type="character" w:customStyle="1" w:styleId="HeaderChar">
    <w:name w:val="Header Char"/>
    <w:link w:val="Header"/>
    <w:rsid w:val="00A64635"/>
    <w:rPr>
      <w:rFonts w:ascii="Book Antiqua" w:hAnsi="Book Antiqua" w:cs="Times New Roman"/>
      <w:i/>
      <w:sz w:val="20"/>
      <w:szCs w:val="20"/>
      <w:lang w:eastAsia="en-AU"/>
    </w:rPr>
  </w:style>
  <w:style w:type="paragraph" w:styleId="Footer">
    <w:name w:val="footer"/>
    <w:basedOn w:val="Normal"/>
    <w:link w:val="FooterChar"/>
    <w:rsid w:val="00A64635"/>
    <w:pPr>
      <w:tabs>
        <w:tab w:val="center" w:pos="4153"/>
        <w:tab w:val="right" w:pos="8306"/>
      </w:tabs>
      <w:spacing w:after="0" w:line="240" w:lineRule="auto"/>
      <w:jc w:val="center"/>
    </w:pPr>
    <w:rPr>
      <w:rFonts w:ascii="Arial" w:hAnsi="Arial"/>
      <w:lang w:val="x-none"/>
    </w:rPr>
  </w:style>
  <w:style w:type="character" w:customStyle="1" w:styleId="FooterChar">
    <w:name w:val="Footer Char"/>
    <w:link w:val="Footer"/>
    <w:rsid w:val="00A64635"/>
    <w:rPr>
      <w:rFonts w:ascii="Arial" w:hAnsi="Arial" w:cs="Times New Roman"/>
      <w:sz w:val="20"/>
      <w:szCs w:val="20"/>
      <w:lang w:eastAsia="en-AU"/>
    </w:rPr>
  </w:style>
  <w:style w:type="character" w:styleId="PageNumber">
    <w:name w:val="page number"/>
    <w:rsid w:val="00A64635"/>
    <w:rPr>
      <w:rFonts w:ascii="Arial" w:hAnsi="Arial" w:cs="Arial"/>
    </w:rPr>
  </w:style>
  <w:style w:type="paragraph" w:customStyle="1" w:styleId="ContentsHeading">
    <w:name w:val="Contents Heading"/>
    <w:basedOn w:val="Normal"/>
    <w:next w:val="Normal"/>
    <w:rsid w:val="00A64635"/>
    <w:pPr>
      <w:keepNext/>
      <w:spacing w:after="360" w:line="240" w:lineRule="auto"/>
      <w:jc w:val="center"/>
    </w:pPr>
    <w:rPr>
      <w:rFonts w:ascii="Arial" w:hAnsi="Arial"/>
      <w:b/>
      <w:smallCaps/>
      <w:sz w:val="34"/>
    </w:rPr>
  </w:style>
  <w:style w:type="paragraph" w:customStyle="1" w:styleId="SinglePara">
    <w:name w:val="Single Para"/>
    <w:basedOn w:val="Normal"/>
    <w:rsid w:val="00F51DAC"/>
    <w:pPr>
      <w:spacing w:after="0"/>
      <w:jc w:val="left"/>
    </w:pPr>
  </w:style>
  <w:style w:type="paragraph" w:customStyle="1" w:styleId="ExampleText">
    <w:name w:val="Example Text"/>
    <w:basedOn w:val="Normal"/>
    <w:rsid w:val="00A64635"/>
    <w:pPr>
      <w:jc w:val="left"/>
    </w:pPr>
    <w:rPr>
      <w:i/>
      <w:color w:val="FF0000"/>
    </w:rPr>
  </w:style>
  <w:style w:type="paragraph" w:customStyle="1" w:styleId="HeaderEven">
    <w:name w:val="Header Even"/>
    <w:basedOn w:val="Normal"/>
    <w:rsid w:val="00A64635"/>
    <w:pPr>
      <w:spacing w:after="0" w:line="240" w:lineRule="auto"/>
      <w:jc w:val="left"/>
    </w:pPr>
    <w:rPr>
      <w:i/>
    </w:rPr>
  </w:style>
  <w:style w:type="paragraph" w:customStyle="1" w:styleId="HeaderOdd">
    <w:name w:val="Header Odd"/>
    <w:basedOn w:val="Normal"/>
    <w:link w:val="HeaderOddChar"/>
    <w:rsid w:val="00A64635"/>
    <w:pPr>
      <w:spacing w:after="0" w:line="240" w:lineRule="auto"/>
      <w:jc w:val="right"/>
    </w:pPr>
    <w:rPr>
      <w:i/>
    </w:rPr>
  </w:style>
  <w:style w:type="paragraph" w:customStyle="1" w:styleId="OverviewParagraph">
    <w:name w:val="Overview Paragraph"/>
    <w:basedOn w:val="Normal"/>
    <w:link w:val="OverviewParagraphChar"/>
    <w:semiHidden/>
    <w:rsid w:val="00A64635"/>
    <w:pPr>
      <w:spacing w:before="120" w:after="120" w:line="240" w:lineRule="auto"/>
    </w:pPr>
    <w:rPr>
      <w:lang w:val="x-none"/>
    </w:rPr>
  </w:style>
  <w:style w:type="paragraph" w:customStyle="1" w:styleId="SingleParagraph">
    <w:name w:val="Single Paragraph"/>
    <w:basedOn w:val="Normal"/>
    <w:rsid w:val="00A64635"/>
    <w:pPr>
      <w:spacing w:after="0"/>
    </w:pPr>
  </w:style>
  <w:style w:type="paragraph" w:customStyle="1" w:styleId="PartHeading">
    <w:name w:val="Part Heading"/>
    <w:basedOn w:val="Normal"/>
    <w:next w:val="Normal"/>
    <w:rsid w:val="00A64635"/>
    <w:pPr>
      <w:spacing w:before="240" w:line="240" w:lineRule="auto"/>
      <w:jc w:val="center"/>
    </w:pPr>
    <w:rPr>
      <w:rFonts w:ascii="Arial Bold" w:hAnsi="Arial Bold" w:cs="Arial"/>
      <w:b/>
      <w:smallCaps/>
      <w:sz w:val="48"/>
    </w:rPr>
  </w:style>
  <w:style w:type="paragraph" w:customStyle="1" w:styleId="Tabletextjustified">
    <w:name w:val="Table text justified"/>
    <w:basedOn w:val="Normal"/>
    <w:semiHidden/>
    <w:rsid w:val="00A64635"/>
    <w:pPr>
      <w:spacing w:before="100" w:after="100" w:line="250" w:lineRule="exact"/>
    </w:pPr>
    <w:rPr>
      <w:rFonts w:ascii="Arial" w:hAnsi="Arial" w:cs="Arial"/>
      <w:sz w:val="18"/>
    </w:rPr>
  </w:style>
  <w:style w:type="paragraph" w:customStyle="1" w:styleId="TableHeading2ndLevelWord">
    <w:name w:val="Table Heading 2nd Level Word"/>
    <w:basedOn w:val="Normal"/>
    <w:semiHidden/>
    <w:rsid w:val="00A64635"/>
    <w:pPr>
      <w:spacing w:before="120" w:after="120" w:line="240" w:lineRule="auto"/>
      <w:jc w:val="left"/>
    </w:pPr>
    <w:rPr>
      <w:rFonts w:ascii="Arial" w:hAnsi="Arial" w:cs="Arial"/>
      <w:b/>
      <w:sz w:val="18"/>
    </w:rPr>
  </w:style>
  <w:style w:type="paragraph" w:customStyle="1" w:styleId="TableSideHeading">
    <w:name w:val="Table Side Heading"/>
    <w:basedOn w:val="TableHeading2ndLevelWord"/>
    <w:semiHidden/>
    <w:rsid w:val="00A64635"/>
    <w:pPr>
      <w:spacing w:before="100" w:after="100" w:line="250" w:lineRule="exact"/>
    </w:pPr>
  </w:style>
  <w:style w:type="character" w:customStyle="1" w:styleId="OverviewParagraphChar">
    <w:name w:val="Overview Paragraph Char"/>
    <w:link w:val="OverviewParagraph"/>
    <w:semiHidden/>
    <w:rsid w:val="00A64635"/>
    <w:rPr>
      <w:rFonts w:ascii="Book Antiqua" w:hAnsi="Book Antiqua" w:cs="Times New Roman"/>
      <w:sz w:val="20"/>
      <w:szCs w:val="20"/>
      <w:lang w:eastAsia="en-AU"/>
    </w:rPr>
  </w:style>
  <w:style w:type="paragraph" w:customStyle="1" w:styleId="Area">
    <w:name w:val="Area"/>
    <w:basedOn w:val="Normal"/>
    <w:rsid w:val="00A64635"/>
    <w:pPr>
      <w:tabs>
        <w:tab w:val="right" w:pos="9639"/>
      </w:tabs>
      <w:spacing w:after="0" w:line="240" w:lineRule="auto"/>
      <w:jc w:val="right"/>
    </w:pPr>
    <w:rPr>
      <w:rFonts w:ascii="Times New Roman" w:hAnsi="Times New Roman"/>
      <w:b/>
      <w:smallCaps/>
      <w:color w:val="000000"/>
      <w:sz w:val="28"/>
      <w:szCs w:val="28"/>
    </w:rPr>
  </w:style>
  <w:style w:type="paragraph" w:customStyle="1" w:styleId="ParliamentHouse">
    <w:name w:val="Parliament House"/>
    <w:basedOn w:val="Header"/>
    <w:rsid w:val="00A64635"/>
    <w:pPr>
      <w:tabs>
        <w:tab w:val="right" w:pos="9639"/>
      </w:tabs>
      <w:spacing w:before="240" w:after="120"/>
      <w:jc w:val="right"/>
    </w:pPr>
    <w:rPr>
      <w:rFonts w:ascii="Times" w:hAnsi="Times"/>
      <w:b/>
      <w:i w:val="0"/>
      <w:caps/>
      <w:sz w:val="16"/>
      <w:szCs w:val="16"/>
    </w:rPr>
  </w:style>
  <w:style w:type="paragraph" w:customStyle="1" w:styleId="TableGraphic">
    <w:name w:val="Table Graphic"/>
    <w:basedOn w:val="Normal"/>
    <w:next w:val="Normal"/>
    <w:rsid w:val="00660106"/>
    <w:pPr>
      <w:spacing w:after="0" w:line="240" w:lineRule="auto"/>
      <w:ind w:right="-113"/>
    </w:pPr>
    <w:rPr>
      <w:color w:val="FF0000"/>
    </w:rPr>
  </w:style>
  <w:style w:type="paragraph" w:customStyle="1" w:styleId="Exampletext0">
    <w:name w:val="Example text"/>
    <w:basedOn w:val="Normal"/>
    <w:link w:val="ExampletextCharChar"/>
    <w:rsid w:val="00A64635"/>
    <w:rPr>
      <w:i/>
      <w:color w:val="FF0000"/>
      <w:lang w:val="x-none"/>
    </w:rPr>
  </w:style>
  <w:style w:type="character" w:customStyle="1" w:styleId="ExampletextCharChar">
    <w:name w:val="Example text Char Char"/>
    <w:link w:val="Exampletext0"/>
    <w:rsid w:val="00A64635"/>
    <w:rPr>
      <w:rFonts w:ascii="Book Antiqua" w:hAnsi="Book Antiqua" w:cs="Times New Roman"/>
      <w:i/>
      <w:color w:val="FF0000"/>
      <w:sz w:val="20"/>
      <w:szCs w:val="20"/>
      <w:lang w:eastAsia="en-AU"/>
    </w:rPr>
  </w:style>
  <w:style w:type="paragraph" w:customStyle="1" w:styleId="Source">
    <w:name w:val="Source"/>
    <w:basedOn w:val="Normal"/>
    <w:rsid w:val="00A64635"/>
    <w:pPr>
      <w:tabs>
        <w:tab w:val="left" w:pos="284"/>
      </w:tabs>
      <w:spacing w:after="0" w:line="240" w:lineRule="auto"/>
    </w:pPr>
    <w:rPr>
      <w:rFonts w:ascii="Arial" w:hAnsi="Arial"/>
      <w:sz w:val="16"/>
    </w:rPr>
  </w:style>
  <w:style w:type="paragraph" w:customStyle="1" w:styleId="FigureHeading">
    <w:name w:val="Figure Heading"/>
    <w:basedOn w:val="Normal"/>
    <w:next w:val="ChartGraphic"/>
    <w:rsid w:val="00A64635"/>
    <w:pPr>
      <w:keepNext/>
      <w:spacing w:after="120" w:line="240" w:lineRule="auto"/>
      <w:jc w:val="center"/>
    </w:pPr>
    <w:rPr>
      <w:rFonts w:ascii="Arial" w:hAnsi="Arial"/>
      <w:b/>
    </w:rPr>
  </w:style>
  <w:style w:type="paragraph" w:customStyle="1" w:styleId="ChartandTableFootnote">
    <w:name w:val="Chart and Table Footnote"/>
    <w:basedOn w:val="Normal"/>
    <w:next w:val="Normal"/>
    <w:link w:val="ChartandTableFootnoteChar"/>
    <w:rsid w:val="009C33E9"/>
    <w:pPr>
      <w:tabs>
        <w:tab w:val="left" w:pos="454"/>
      </w:tabs>
      <w:spacing w:after="0" w:line="240" w:lineRule="auto"/>
      <w:ind w:left="454" w:hanging="454"/>
    </w:pPr>
    <w:rPr>
      <w:rFonts w:ascii="Arial" w:hAnsi="Arial"/>
      <w:sz w:val="16"/>
    </w:rPr>
  </w:style>
  <w:style w:type="character" w:customStyle="1" w:styleId="TableHeadingChar">
    <w:name w:val="Table Heading Char"/>
    <w:link w:val="TableHeading"/>
    <w:rsid w:val="00A64635"/>
    <w:rPr>
      <w:rFonts w:ascii="Arial" w:hAnsi="Arial" w:cs="Times New Roman"/>
      <w:b/>
      <w:sz w:val="20"/>
      <w:szCs w:val="20"/>
      <w:lang w:eastAsia="en-AU"/>
    </w:rPr>
  </w:style>
  <w:style w:type="paragraph" w:customStyle="1" w:styleId="TPHeading1">
    <w:name w:val="TP Heading 1"/>
    <w:basedOn w:val="Normal"/>
    <w:rsid w:val="00A64635"/>
    <w:pPr>
      <w:keepNext/>
      <w:spacing w:after="0" w:line="240" w:lineRule="auto"/>
      <w:ind w:left="1418"/>
      <w:jc w:val="left"/>
    </w:pPr>
    <w:rPr>
      <w:rFonts w:ascii="Arial" w:hAnsi="Arial" w:cs="Arial"/>
      <w:b/>
      <w:caps/>
      <w:sz w:val="28"/>
      <w:szCs w:val="32"/>
    </w:rPr>
  </w:style>
  <w:style w:type="paragraph" w:customStyle="1" w:styleId="TPHeading3">
    <w:name w:val="TP Heading 3"/>
    <w:basedOn w:val="Normal"/>
    <w:rsid w:val="00A64635"/>
    <w:pPr>
      <w:keepNext/>
      <w:spacing w:after="0" w:line="240" w:lineRule="auto"/>
      <w:ind w:left="1418"/>
      <w:jc w:val="left"/>
    </w:pPr>
    <w:rPr>
      <w:rFonts w:ascii="Arial" w:hAnsi="Arial" w:cs="Arial"/>
      <w:caps/>
      <w:sz w:val="24"/>
    </w:rPr>
  </w:style>
  <w:style w:type="paragraph" w:customStyle="1" w:styleId="TPHeading2">
    <w:name w:val="TP Heading 2"/>
    <w:basedOn w:val="TPHeading1"/>
    <w:rsid w:val="00A64635"/>
    <w:rPr>
      <w:b w:val="0"/>
    </w:rPr>
  </w:style>
  <w:style w:type="paragraph" w:styleId="BalloonText">
    <w:name w:val="Balloon Text"/>
    <w:basedOn w:val="Normal"/>
    <w:link w:val="BalloonTextChar"/>
    <w:uiPriority w:val="99"/>
    <w:semiHidden/>
    <w:unhideWhenUsed/>
    <w:rsid w:val="00A64635"/>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A64635"/>
    <w:rPr>
      <w:rFonts w:ascii="Tahoma" w:hAnsi="Tahoma" w:cs="Tahoma"/>
      <w:sz w:val="16"/>
      <w:szCs w:val="16"/>
      <w:lang w:eastAsia="en-AU"/>
    </w:rPr>
  </w:style>
  <w:style w:type="paragraph" w:styleId="TOC3">
    <w:name w:val="toc 3"/>
    <w:basedOn w:val="Normal"/>
    <w:next w:val="Normal"/>
    <w:autoRedefine/>
    <w:uiPriority w:val="39"/>
    <w:unhideWhenUsed/>
    <w:rsid w:val="00E15CF3"/>
    <w:pPr>
      <w:spacing w:after="100"/>
      <w:ind w:left="400"/>
    </w:pPr>
  </w:style>
  <w:style w:type="paragraph" w:customStyle="1" w:styleId="Outcomeheading">
    <w:name w:val="Outcome heading"/>
    <w:basedOn w:val="Heading3"/>
    <w:qFormat/>
    <w:rsid w:val="00E15CF3"/>
  </w:style>
  <w:style w:type="character" w:styleId="Hyperlink">
    <w:name w:val="Hyperlink"/>
    <w:uiPriority w:val="99"/>
    <w:unhideWhenUsed/>
    <w:rsid w:val="00F045E6"/>
    <w:rPr>
      <w:b w:val="0"/>
      <w:color w:val="auto"/>
      <w:u w:val="none"/>
    </w:rPr>
  </w:style>
  <w:style w:type="character" w:customStyle="1" w:styleId="A5">
    <w:name w:val="A5"/>
    <w:uiPriority w:val="99"/>
    <w:rsid w:val="003E5422"/>
    <w:rPr>
      <w:rFonts w:ascii="Swiss 721 BT" w:hAnsi="Swiss 721 BT" w:cs="Swiss 721 BT" w:hint="default"/>
      <w:color w:val="000000"/>
      <w:sz w:val="20"/>
      <w:szCs w:val="20"/>
    </w:rPr>
  </w:style>
  <w:style w:type="paragraph" w:customStyle="1" w:styleId="ChartandTableFootnotenumbered">
    <w:name w:val="Chart and Table Footnote numbered"/>
    <w:basedOn w:val="Normal"/>
    <w:next w:val="Normal"/>
    <w:rsid w:val="00A64635"/>
    <w:pPr>
      <w:keepNext/>
      <w:spacing w:after="0"/>
    </w:pPr>
    <w:rPr>
      <w:rFonts w:ascii="Arial" w:hAnsi="Arial"/>
      <w:sz w:val="16"/>
    </w:rPr>
  </w:style>
  <w:style w:type="paragraph" w:customStyle="1" w:styleId="Bullet">
    <w:name w:val="Bullet"/>
    <w:basedOn w:val="Normal"/>
    <w:link w:val="BulletChar"/>
    <w:rsid w:val="00A64635"/>
    <w:pPr>
      <w:numPr>
        <w:numId w:val="6"/>
      </w:numPr>
    </w:pPr>
    <w:rPr>
      <w:lang w:val="x-none"/>
    </w:rPr>
  </w:style>
  <w:style w:type="character" w:customStyle="1" w:styleId="BulletChar">
    <w:name w:val="Bullet Char"/>
    <w:link w:val="Bullet"/>
    <w:rsid w:val="00A64635"/>
    <w:rPr>
      <w:rFonts w:ascii="Book Antiqua" w:hAnsi="Book Antiqua" w:cs="Times New Roman"/>
      <w:sz w:val="20"/>
      <w:szCs w:val="20"/>
      <w:lang w:eastAsia="en-AU"/>
    </w:rPr>
  </w:style>
  <w:style w:type="paragraph" w:customStyle="1" w:styleId="Dash">
    <w:name w:val="Dash"/>
    <w:basedOn w:val="Normal"/>
    <w:link w:val="DashChar"/>
    <w:rsid w:val="00A64635"/>
    <w:pPr>
      <w:numPr>
        <w:ilvl w:val="1"/>
        <w:numId w:val="6"/>
      </w:numPr>
    </w:pPr>
    <w:rPr>
      <w:lang w:val="x-none"/>
    </w:rPr>
  </w:style>
  <w:style w:type="character" w:customStyle="1" w:styleId="DashChar">
    <w:name w:val="Dash Char"/>
    <w:link w:val="Dash"/>
    <w:rsid w:val="00A64635"/>
    <w:rPr>
      <w:rFonts w:ascii="Book Antiqua" w:hAnsi="Book Antiqua" w:cs="Times New Roman"/>
      <w:sz w:val="20"/>
      <w:szCs w:val="20"/>
      <w:lang w:eastAsia="en-AU"/>
    </w:rPr>
  </w:style>
  <w:style w:type="paragraph" w:customStyle="1" w:styleId="DoubleDot">
    <w:name w:val="Double Dot"/>
    <w:basedOn w:val="Normal"/>
    <w:link w:val="DoubleDotChar"/>
    <w:rsid w:val="00A64635"/>
    <w:pPr>
      <w:numPr>
        <w:ilvl w:val="2"/>
        <w:numId w:val="6"/>
      </w:numPr>
    </w:pPr>
    <w:rPr>
      <w:lang w:val="x-none"/>
    </w:rPr>
  </w:style>
  <w:style w:type="character" w:customStyle="1" w:styleId="DoubleDotChar">
    <w:name w:val="Double Dot Char"/>
    <w:link w:val="DoubleDot"/>
    <w:rsid w:val="00A64635"/>
    <w:rPr>
      <w:rFonts w:ascii="Book Antiqua" w:hAnsi="Book Antiqua" w:cs="Times New Roman"/>
      <w:sz w:val="20"/>
      <w:szCs w:val="20"/>
      <w:lang w:eastAsia="en-AU"/>
    </w:rPr>
  </w:style>
  <w:style w:type="character" w:styleId="CommentReference">
    <w:name w:val="annotation reference"/>
    <w:uiPriority w:val="99"/>
    <w:semiHidden/>
    <w:unhideWhenUsed/>
    <w:rsid w:val="001A186D"/>
    <w:rPr>
      <w:sz w:val="16"/>
      <w:szCs w:val="16"/>
    </w:rPr>
  </w:style>
  <w:style w:type="paragraph" w:styleId="CommentText">
    <w:name w:val="annotation text"/>
    <w:basedOn w:val="Normal"/>
    <w:link w:val="CommentTextChar"/>
    <w:uiPriority w:val="99"/>
    <w:semiHidden/>
    <w:unhideWhenUsed/>
    <w:rsid w:val="001A186D"/>
    <w:rPr>
      <w:lang w:val="x-none" w:eastAsia="x-none"/>
    </w:rPr>
  </w:style>
  <w:style w:type="character" w:customStyle="1" w:styleId="CommentTextChar">
    <w:name w:val="Comment Text Char"/>
    <w:link w:val="CommentText"/>
    <w:uiPriority w:val="99"/>
    <w:semiHidden/>
    <w:rsid w:val="001A186D"/>
    <w:rPr>
      <w:rFonts w:ascii="Book Antiqua" w:hAnsi="Book Antiqua"/>
    </w:rPr>
  </w:style>
  <w:style w:type="paragraph" w:styleId="CommentSubject">
    <w:name w:val="annotation subject"/>
    <w:basedOn w:val="CommentText"/>
    <w:next w:val="CommentText"/>
    <w:link w:val="CommentSubjectChar"/>
    <w:uiPriority w:val="99"/>
    <w:semiHidden/>
    <w:unhideWhenUsed/>
    <w:rsid w:val="001A186D"/>
    <w:rPr>
      <w:b/>
      <w:bCs/>
    </w:rPr>
  </w:style>
  <w:style w:type="character" w:customStyle="1" w:styleId="CommentSubjectChar">
    <w:name w:val="Comment Subject Char"/>
    <w:link w:val="CommentSubject"/>
    <w:uiPriority w:val="99"/>
    <w:semiHidden/>
    <w:rsid w:val="001A186D"/>
    <w:rPr>
      <w:rFonts w:ascii="Book Antiqua" w:hAnsi="Book Antiqua"/>
      <w:b/>
      <w:bCs/>
    </w:rPr>
  </w:style>
  <w:style w:type="paragraph" w:styleId="NoSpacing">
    <w:name w:val="No Spacing"/>
    <w:uiPriority w:val="1"/>
    <w:qFormat/>
    <w:rsid w:val="00192802"/>
    <w:pPr>
      <w:jc w:val="both"/>
    </w:pPr>
    <w:rPr>
      <w:rFonts w:ascii="Book Antiqua" w:hAnsi="Book Antiqua"/>
    </w:rPr>
  </w:style>
  <w:style w:type="character" w:customStyle="1" w:styleId="ChartandTableFootnoteChar">
    <w:name w:val="Chart and Table Footnote Char"/>
    <w:link w:val="ChartandTableFootnote"/>
    <w:rsid w:val="009C33E9"/>
    <w:rPr>
      <w:rFonts w:ascii="Arial" w:hAnsi="Arial"/>
      <w:sz w:val="16"/>
    </w:rPr>
  </w:style>
  <w:style w:type="paragraph" w:styleId="BodyText">
    <w:name w:val="Body Text"/>
    <w:basedOn w:val="Normal"/>
    <w:link w:val="BodyTextChar"/>
    <w:qFormat/>
    <w:rsid w:val="00AE29BE"/>
    <w:pPr>
      <w:spacing w:after="120" w:line="240" w:lineRule="auto"/>
      <w:jc w:val="left"/>
    </w:pPr>
    <w:rPr>
      <w:rFonts w:ascii="Cambria" w:eastAsia="Cambria" w:hAnsi="Cambria"/>
      <w:sz w:val="22"/>
      <w:szCs w:val="22"/>
      <w:lang w:val="x-none" w:eastAsia="en-US"/>
    </w:rPr>
  </w:style>
  <w:style w:type="character" w:customStyle="1" w:styleId="BodyTextChar">
    <w:name w:val="Body Text Char"/>
    <w:link w:val="BodyText"/>
    <w:rsid w:val="00AE29BE"/>
    <w:rPr>
      <w:rFonts w:ascii="Cambria" w:eastAsia="Cambria" w:hAnsi="Cambria"/>
      <w:sz w:val="22"/>
      <w:szCs w:val="22"/>
      <w:lang w:val="x-none" w:eastAsia="en-US"/>
    </w:rPr>
  </w:style>
  <w:style w:type="paragraph" w:customStyle="1" w:styleId="Default">
    <w:name w:val="Default"/>
    <w:basedOn w:val="Normal"/>
    <w:rsid w:val="006E7CCA"/>
    <w:pPr>
      <w:autoSpaceDE w:val="0"/>
      <w:autoSpaceDN w:val="0"/>
      <w:spacing w:after="0" w:line="240" w:lineRule="auto"/>
      <w:jc w:val="left"/>
    </w:pPr>
    <w:rPr>
      <w:rFonts w:ascii="Cambria" w:eastAsia="Calibri" w:hAnsi="Cambria"/>
      <w:color w:val="000000"/>
      <w:sz w:val="24"/>
      <w:szCs w:val="24"/>
      <w:lang w:eastAsia="en-US"/>
    </w:rPr>
  </w:style>
  <w:style w:type="paragraph" w:customStyle="1" w:styleId="TableHeadingcontinued">
    <w:name w:val="Table Heading (continued)"/>
    <w:basedOn w:val="TableHeading"/>
    <w:rsid w:val="008F464C"/>
    <w:pPr>
      <w:contextualSpacing/>
    </w:pPr>
    <w:rPr>
      <w:snapToGrid w:val="0"/>
    </w:rPr>
  </w:style>
  <w:style w:type="paragraph" w:customStyle="1" w:styleId="ChartandTableFootnote-Dash">
    <w:name w:val="Chart and Table Footnote - Dash"/>
    <w:basedOn w:val="Source"/>
    <w:rsid w:val="009C33E9"/>
    <w:pPr>
      <w:tabs>
        <w:tab w:val="clear" w:pos="284"/>
        <w:tab w:val="left" w:pos="680"/>
      </w:tabs>
      <w:ind w:left="681" w:hanging="284"/>
    </w:pPr>
  </w:style>
  <w:style w:type="paragraph" w:customStyle="1" w:styleId="Heading1-NoTOC">
    <w:name w:val="Heading 1 - No TOC"/>
    <w:basedOn w:val="Heading1"/>
    <w:rsid w:val="00842C17"/>
    <w:pPr>
      <w:spacing w:after="360"/>
      <w:outlineLvl w:val="9"/>
    </w:pPr>
  </w:style>
  <w:style w:type="paragraph" w:customStyle="1" w:styleId="Heading2-NoTOC">
    <w:name w:val="Heading 2 - No TOC"/>
    <w:rsid w:val="004C0BD7"/>
    <w:pPr>
      <w:spacing w:before="360" w:after="360"/>
    </w:pPr>
    <w:rPr>
      <w:rFonts w:ascii="Arial" w:hAnsi="Arial"/>
      <w:sz w:val="30"/>
    </w:rPr>
  </w:style>
  <w:style w:type="paragraph" w:customStyle="1" w:styleId="PartHeading-NoTOC">
    <w:name w:val="Part Heading - No TOC"/>
    <w:basedOn w:val="PartHeading"/>
    <w:rsid w:val="00ED5D96"/>
  </w:style>
  <w:style w:type="paragraph" w:customStyle="1" w:styleId="Heading1-LVL2">
    <w:name w:val="Heading 1 - LVL2"/>
    <w:basedOn w:val="Heading1"/>
    <w:rsid w:val="00E95DE7"/>
  </w:style>
  <w:style w:type="paragraph" w:customStyle="1" w:styleId="Heading2-TOC">
    <w:name w:val="Heading 2 - TOC"/>
    <w:rsid w:val="004C0BD7"/>
    <w:pPr>
      <w:spacing w:before="360" w:after="360"/>
      <w:outlineLvl w:val="1"/>
    </w:pPr>
    <w:rPr>
      <w:rFonts w:ascii="Arial" w:hAnsi="Arial"/>
      <w:b/>
      <w:sz w:val="30"/>
    </w:rPr>
  </w:style>
  <w:style w:type="character" w:styleId="FootnoteReference">
    <w:name w:val="footnote reference"/>
    <w:uiPriority w:val="99"/>
    <w:rsid w:val="00C612F5"/>
    <w:rPr>
      <w:vertAlign w:val="superscript"/>
    </w:rPr>
  </w:style>
  <w:style w:type="paragraph" w:styleId="FootnoteText">
    <w:name w:val="footnote text"/>
    <w:basedOn w:val="Normal"/>
    <w:link w:val="FootnoteTextChar"/>
    <w:uiPriority w:val="99"/>
    <w:rsid w:val="00C612F5"/>
    <w:pPr>
      <w:tabs>
        <w:tab w:val="left" w:pos="284"/>
      </w:tabs>
      <w:spacing w:after="0" w:line="240" w:lineRule="auto"/>
      <w:ind w:left="284" w:hanging="284"/>
    </w:pPr>
    <w:rPr>
      <w:sz w:val="18"/>
    </w:rPr>
  </w:style>
  <w:style w:type="character" w:customStyle="1" w:styleId="FootnoteTextChar">
    <w:name w:val="Footnote Text Char"/>
    <w:basedOn w:val="DefaultParagraphFont"/>
    <w:link w:val="FootnoteText"/>
    <w:uiPriority w:val="99"/>
    <w:rsid w:val="00C612F5"/>
    <w:rPr>
      <w:rFonts w:ascii="Book Antiqua" w:hAnsi="Book Antiqua"/>
      <w:sz w:val="18"/>
    </w:rPr>
  </w:style>
  <w:style w:type="paragraph" w:customStyle="1" w:styleId="PBS16BulletList">
    <w:name w:val="PBS16 Bullet List"/>
    <w:basedOn w:val="Normal"/>
    <w:link w:val="PBS16BulletListChar"/>
    <w:qFormat/>
    <w:rsid w:val="00C612F5"/>
    <w:pPr>
      <w:numPr>
        <w:numId w:val="41"/>
      </w:numPr>
      <w:spacing w:before="120" w:after="120"/>
      <w:ind w:left="426"/>
    </w:pPr>
  </w:style>
  <w:style w:type="character" w:customStyle="1" w:styleId="PBS16BulletListChar">
    <w:name w:val="PBS16 Bullet List Char"/>
    <w:basedOn w:val="DefaultParagraphFont"/>
    <w:link w:val="PBS16BulletList"/>
    <w:rsid w:val="00C612F5"/>
    <w:rPr>
      <w:rFonts w:ascii="Book Antiqua" w:hAnsi="Book Antiqua"/>
    </w:rPr>
  </w:style>
  <w:style w:type="paragraph" w:customStyle="1" w:styleId="Part">
    <w:name w:val="Part"/>
    <w:basedOn w:val="Title"/>
    <w:next w:val="Normal"/>
    <w:rsid w:val="00163F36"/>
    <w:pPr>
      <w:spacing w:line="240" w:lineRule="auto"/>
    </w:pPr>
    <w:rPr>
      <w:rFonts w:cs="Arial"/>
      <w:caps w:val="0"/>
      <w:smallCaps/>
      <w:lang w:val="en-AU"/>
    </w:rPr>
  </w:style>
  <w:style w:type="character" w:customStyle="1" w:styleId="PBS16Actsitalics">
    <w:name w:val="PBS16 Acts (italics)"/>
    <w:basedOn w:val="DefaultParagraphFont"/>
    <w:uiPriority w:val="1"/>
    <w:rsid w:val="00163F36"/>
    <w:rPr>
      <w:i/>
    </w:rPr>
  </w:style>
  <w:style w:type="paragraph" w:customStyle="1" w:styleId="PBS16Glossary">
    <w:name w:val="PBS16 Glossary"/>
    <w:basedOn w:val="Normal"/>
    <w:rsid w:val="00163F36"/>
    <w:pPr>
      <w:spacing w:before="40" w:after="40" w:line="240" w:lineRule="atLeast"/>
      <w:jc w:val="left"/>
    </w:pPr>
    <w:rPr>
      <w:sz w:val="18"/>
      <w:szCs w:val="18"/>
    </w:rPr>
  </w:style>
  <w:style w:type="character" w:customStyle="1" w:styleId="HeaderOddChar">
    <w:name w:val="Header Odd Char"/>
    <w:basedOn w:val="DefaultParagraphFont"/>
    <w:link w:val="HeaderOdd"/>
    <w:rsid w:val="00163F36"/>
    <w:rPr>
      <w:rFonts w:ascii="Book Antiqua" w:hAnsi="Book Antiqua"/>
      <w:i/>
    </w:rPr>
  </w:style>
  <w:style w:type="table" w:styleId="TableGrid">
    <w:name w:val="Table Grid"/>
    <w:basedOn w:val="TableNormal"/>
    <w:rsid w:val="00886314"/>
    <w:pPr>
      <w:spacing w:after="240" w:line="260" w:lineRule="exact"/>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qFormat/>
    <w:rsid w:val="009B0CBD"/>
    <w:pPr>
      <w:spacing w:after="240" w:line="260" w:lineRule="exact"/>
      <w:jc w:val="both"/>
    </w:pPr>
    <w:rPr>
      <w:rFonts w:ascii="Book Antiqua" w:hAnsi="Book Antiq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5727">
      <w:bodyDiv w:val="1"/>
      <w:marLeft w:val="0"/>
      <w:marRight w:val="0"/>
      <w:marTop w:val="0"/>
      <w:marBottom w:val="0"/>
      <w:divBdr>
        <w:top w:val="none" w:sz="0" w:space="0" w:color="auto"/>
        <w:left w:val="none" w:sz="0" w:space="0" w:color="auto"/>
        <w:bottom w:val="none" w:sz="0" w:space="0" w:color="auto"/>
        <w:right w:val="none" w:sz="0" w:space="0" w:color="auto"/>
      </w:divBdr>
    </w:div>
    <w:div w:id="98719177">
      <w:bodyDiv w:val="1"/>
      <w:marLeft w:val="0"/>
      <w:marRight w:val="0"/>
      <w:marTop w:val="0"/>
      <w:marBottom w:val="0"/>
      <w:divBdr>
        <w:top w:val="none" w:sz="0" w:space="0" w:color="auto"/>
        <w:left w:val="none" w:sz="0" w:space="0" w:color="auto"/>
        <w:bottom w:val="none" w:sz="0" w:space="0" w:color="auto"/>
        <w:right w:val="none" w:sz="0" w:space="0" w:color="auto"/>
      </w:divBdr>
    </w:div>
    <w:div w:id="183521441">
      <w:bodyDiv w:val="1"/>
      <w:marLeft w:val="0"/>
      <w:marRight w:val="0"/>
      <w:marTop w:val="0"/>
      <w:marBottom w:val="0"/>
      <w:divBdr>
        <w:top w:val="none" w:sz="0" w:space="0" w:color="auto"/>
        <w:left w:val="none" w:sz="0" w:space="0" w:color="auto"/>
        <w:bottom w:val="none" w:sz="0" w:space="0" w:color="auto"/>
        <w:right w:val="none" w:sz="0" w:space="0" w:color="auto"/>
      </w:divBdr>
    </w:div>
    <w:div w:id="356659820">
      <w:bodyDiv w:val="1"/>
      <w:marLeft w:val="0"/>
      <w:marRight w:val="0"/>
      <w:marTop w:val="0"/>
      <w:marBottom w:val="0"/>
      <w:divBdr>
        <w:top w:val="none" w:sz="0" w:space="0" w:color="auto"/>
        <w:left w:val="none" w:sz="0" w:space="0" w:color="auto"/>
        <w:bottom w:val="none" w:sz="0" w:space="0" w:color="auto"/>
        <w:right w:val="none" w:sz="0" w:space="0" w:color="auto"/>
      </w:divBdr>
    </w:div>
    <w:div w:id="381561492">
      <w:bodyDiv w:val="1"/>
      <w:marLeft w:val="0"/>
      <w:marRight w:val="0"/>
      <w:marTop w:val="0"/>
      <w:marBottom w:val="0"/>
      <w:divBdr>
        <w:top w:val="none" w:sz="0" w:space="0" w:color="auto"/>
        <w:left w:val="none" w:sz="0" w:space="0" w:color="auto"/>
        <w:bottom w:val="none" w:sz="0" w:space="0" w:color="auto"/>
        <w:right w:val="none" w:sz="0" w:space="0" w:color="auto"/>
      </w:divBdr>
    </w:div>
    <w:div w:id="393627562">
      <w:bodyDiv w:val="1"/>
      <w:marLeft w:val="0"/>
      <w:marRight w:val="0"/>
      <w:marTop w:val="0"/>
      <w:marBottom w:val="0"/>
      <w:divBdr>
        <w:top w:val="none" w:sz="0" w:space="0" w:color="auto"/>
        <w:left w:val="none" w:sz="0" w:space="0" w:color="auto"/>
        <w:bottom w:val="none" w:sz="0" w:space="0" w:color="auto"/>
        <w:right w:val="none" w:sz="0" w:space="0" w:color="auto"/>
      </w:divBdr>
    </w:div>
    <w:div w:id="401408971">
      <w:bodyDiv w:val="1"/>
      <w:marLeft w:val="0"/>
      <w:marRight w:val="0"/>
      <w:marTop w:val="0"/>
      <w:marBottom w:val="0"/>
      <w:divBdr>
        <w:top w:val="none" w:sz="0" w:space="0" w:color="auto"/>
        <w:left w:val="none" w:sz="0" w:space="0" w:color="auto"/>
        <w:bottom w:val="none" w:sz="0" w:space="0" w:color="auto"/>
        <w:right w:val="none" w:sz="0" w:space="0" w:color="auto"/>
      </w:divBdr>
    </w:div>
    <w:div w:id="430125136">
      <w:bodyDiv w:val="1"/>
      <w:marLeft w:val="0"/>
      <w:marRight w:val="0"/>
      <w:marTop w:val="0"/>
      <w:marBottom w:val="0"/>
      <w:divBdr>
        <w:top w:val="none" w:sz="0" w:space="0" w:color="auto"/>
        <w:left w:val="none" w:sz="0" w:space="0" w:color="auto"/>
        <w:bottom w:val="none" w:sz="0" w:space="0" w:color="auto"/>
        <w:right w:val="none" w:sz="0" w:space="0" w:color="auto"/>
      </w:divBdr>
    </w:div>
    <w:div w:id="471405042">
      <w:bodyDiv w:val="1"/>
      <w:marLeft w:val="0"/>
      <w:marRight w:val="0"/>
      <w:marTop w:val="0"/>
      <w:marBottom w:val="0"/>
      <w:divBdr>
        <w:top w:val="none" w:sz="0" w:space="0" w:color="auto"/>
        <w:left w:val="none" w:sz="0" w:space="0" w:color="auto"/>
        <w:bottom w:val="none" w:sz="0" w:space="0" w:color="auto"/>
        <w:right w:val="none" w:sz="0" w:space="0" w:color="auto"/>
      </w:divBdr>
    </w:div>
    <w:div w:id="543686754">
      <w:bodyDiv w:val="1"/>
      <w:marLeft w:val="0"/>
      <w:marRight w:val="0"/>
      <w:marTop w:val="0"/>
      <w:marBottom w:val="0"/>
      <w:divBdr>
        <w:top w:val="none" w:sz="0" w:space="0" w:color="auto"/>
        <w:left w:val="none" w:sz="0" w:space="0" w:color="auto"/>
        <w:bottom w:val="none" w:sz="0" w:space="0" w:color="auto"/>
        <w:right w:val="none" w:sz="0" w:space="0" w:color="auto"/>
      </w:divBdr>
    </w:div>
    <w:div w:id="604967446">
      <w:bodyDiv w:val="1"/>
      <w:marLeft w:val="0"/>
      <w:marRight w:val="0"/>
      <w:marTop w:val="0"/>
      <w:marBottom w:val="0"/>
      <w:divBdr>
        <w:top w:val="none" w:sz="0" w:space="0" w:color="auto"/>
        <w:left w:val="none" w:sz="0" w:space="0" w:color="auto"/>
        <w:bottom w:val="none" w:sz="0" w:space="0" w:color="auto"/>
        <w:right w:val="none" w:sz="0" w:space="0" w:color="auto"/>
      </w:divBdr>
    </w:div>
    <w:div w:id="631448888">
      <w:bodyDiv w:val="1"/>
      <w:marLeft w:val="0"/>
      <w:marRight w:val="0"/>
      <w:marTop w:val="0"/>
      <w:marBottom w:val="0"/>
      <w:divBdr>
        <w:top w:val="none" w:sz="0" w:space="0" w:color="auto"/>
        <w:left w:val="none" w:sz="0" w:space="0" w:color="auto"/>
        <w:bottom w:val="none" w:sz="0" w:space="0" w:color="auto"/>
        <w:right w:val="none" w:sz="0" w:space="0" w:color="auto"/>
      </w:divBdr>
    </w:div>
    <w:div w:id="662123205">
      <w:bodyDiv w:val="1"/>
      <w:marLeft w:val="0"/>
      <w:marRight w:val="0"/>
      <w:marTop w:val="0"/>
      <w:marBottom w:val="0"/>
      <w:divBdr>
        <w:top w:val="none" w:sz="0" w:space="0" w:color="auto"/>
        <w:left w:val="none" w:sz="0" w:space="0" w:color="auto"/>
        <w:bottom w:val="none" w:sz="0" w:space="0" w:color="auto"/>
        <w:right w:val="none" w:sz="0" w:space="0" w:color="auto"/>
      </w:divBdr>
    </w:div>
    <w:div w:id="699555574">
      <w:bodyDiv w:val="1"/>
      <w:marLeft w:val="0"/>
      <w:marRight w:val="0"/>
      <w:marTop w:val="0"/>
      <w:marBottom w:val="0"/>
      <w:divBdr>
        <w:top w:val="none" w:sz="0" w:space="0" w:color="auto"/>
        <w:left w:val="none" w:sz="0" w:space="0" w:color="auto"/>
        <w:bottom w:val="none" w:sz="0" w:space="0" w:color="auto"/>
        <w:right w:val="none" w:sz="0" w:space="0" w:color="auto"/>
      </w:divBdr>
    </w:div>
    <w:div w:id="716853967">
      <w:bodyDiv w:val="1"/>
      <w:marLeft w:val="0"/>
      <w:marRight w:val="0"/>
      <w:marTop w:val="0"/>
      <w:marBottom w:val="0"/>
      <w:divBdr>
        <w:top w:val="none" w:sz="0" w:space="0" w:color="auto"/>
        <w:left w:val="none" w:sz="0" w:space="0" w:color="auto"/>
        <w:bottom w:val="none" w:sz="0" w:space="0" w:color="auto"/>
        <w:right w:val="none" w:sz="0" w:space="0" w:color="auto"/>
      </w:divBdr>
    </w:div>
    <w:div w:id="894706239">
      <w:bodyDiv w:val="1"/>
      <w:marLeft w:val="0"/>
      <w:marRight w:val="0"/>
      <w:marTop w:val="0"/>
      <w:marBottom w:val="0"/>
      <w:divBdr>
        <w:top w:val="none" w:sz="0" w:space="0" w:color="auto"/>
        <w:left w:val="none" w:sz="0" w:space="0" w:color="auto"/>
        <w:bottom w:val="none" w:sz="0" w:space="0" w:color="auto"/>
        <w:right w:val="none" w:sz="0" w:space="0" w:color="auto"/>
      </w:divBdr>
    </w:div>
    <w:div w:id="1213033353">
      <w:bodyDiv w:val="1"/>
      <w:marLeft w:val="0"/>
      <w:marRight w:val="0"/>
      <w:marTop w:val="0"/>
      <w:marBottom w:val="0"/>
      <w:divBdr>
        <w:top w:val="none" w:sz="0" w:space="0" w:color="auto"/>
        <w:left w:val="none" w:sz="0" w:space="0" w:color="auto"/>
        <w:bottom w:val="none" w:sz="0" w:space="0" w:color="auto"/>
        <w:right w:val="none" w:sz="0" w:space="0" w:color="auto"/>
      </w:divBdr>
    </w:div>
    <w:div w:id="1251082752">
      <w:bodyDiv w:val="1"/>
      <w:marLeft w:val="0"/>
      <w:marRight w:val="0"/>
      <w:marTop w:val="0"/>
      <w:marBottom w:val="0"/>
      <w:divBdr>
        <w:top w:val="none" w:sz="0" w:space="0" w:color="auto"/>
        <w:left w:val="none" w:sz="0" w:space="0" w:color="auto"/>
        <w:bottom w:val="none" w:sz="0" w:space="0" w:color="auto"/>
        <w:right w:val="none" w:sz="0" w:space="0" w:color="auto"/>
      </w:divBdr>
    </w:div>
    <w:div w:id="1361080314">
      <w:bodyDiv w:val="1"/>
      <w:marLeft w:val="0"/>
      <w:marRight w:val="0"/>
      <w:marTop w:val="0"/>
      <w:marBottom w:val="0"/>
      <w:divBdr>
        <w:top w:val="none" w:sz="0" w:space="0" w:color="auto"/>
        <w:left w:val="none" w:sz="0" w:space="0" w:color="auto"/>
        <w:bottom w:val="none" w:sz="0" w:space="0" w:color="auto"/>
        <w:right w:val="none" w:sz="0" w:space="0" w:color="auto"/>
      </w:divBdr>
    </w:div>
    <w:div w:id="1486360642">
      <w:bodyDiv w:val="1"/>
      <w:marLeft w:val="0"/>
      <w:marRight w:val="0"/>
      <w:marTop w:val="0"/>
      <w:marBottom w:val="0"/>
      <w:divBdr>
        <w:top w:val="none" w:sz="0" w:space="0" w:color="auto"/>
        <w:left w:val="none" w:sz="0" w:space="0" w:color="auto"/>
        <w:bottom w:val="none" w:sz="0" w:space="0" w:color="auto"/>
        <w:right w:val="none" w:sz="0" w:space="0" w:color="auto"/>
      </w:divBdr>
    </w:div>
    <w:div w:id="1526745258">
      <w:bodyDiv w:val="1"/>
      <w:marLeft w:val="0"/>
      <w:marRight w:val="0"/>
      <w:marTop w:val="0"/>
      <w:marBottom w:val="0"/>
      <w:divBdr>
        <w:top w:val="none" w:sz="0" w:space="0" w:color="auto"/>
        <w:left w:val="none" w:sz="0" w:space="0" w:color="auto"/>
        <w:bottom w:val="none" w:sz="0" w:space="0" w:color="auto"/>
        <w:right w:val="none" w:sz="0" w:space="0" w:color="auto"/>
      </w:divBdr>
    </w:div>
    <w:div w:id="1540707788">
      <w:bodyDiv w:val="1"/>
      <w:marLeft w:val="0"/>
      <w:marRight w:val="0"/>
      <w:marTop w:val="0"/>
      <w:marBottom w:val="0"/>
      <w:divBdr>
        <w:top w:val="none" w:sz="0" w:space="0" w:color="auto"/>
        <w:left w:val="none" w:sz="0" w:space="0" w:color="auto"/>
        <w:bottom w:val="none" w:sz="0" w:space="0" w:color="auto"/>
        <w:right w:val="none" w:sz="0" w:space="0" w:color="auto"/>
      </w:divBdr>
    </w:div>
    <w:div w:id="1734307864">
      <w:bodyDiv w:val="1"/>
      <w:marLeft w:val="0"/>
      <w:marRight w:val="0"/>
      <w:marTop w:val="0"/>
      <w:marBottom w:val="0"/>
      <w:divBdr>
        <w:top w:val="none" w:sz="0" w:space="0" w:color="auto"/>
        <w:left w:val="none" w:sz="0" w:space="0" w:color="auto"/>
        <w:bottom w:val="none" w:sz="0" w:space="0" w:color="auto"/>
        <w:right w:val="none" w:sz="0" w:space="0" w:color="auto"/>
      </w:divBdr>
    </w:div>
    <w:div w:id="1853569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3.xml"/><Relationship Id="rId42" Type="http://schemas.openxmlformats.org/officeDocument/2006/relationships/header" Target="header15.xml"/><Relationship Id="rId47" Type="http://schemas.openxmlformats.org/officeDocument/2006/relationships/header" Target="header18.xml"/><Relationship Id="rId63" Type="http://schemas.openxmlformats.org/officeDocument/2006/relationships/image" Target="media/image17.emf"/><Relationship Id="rId68" Type="http://schemas.openxmlformats.org/officeDocument/2006/relationships/image" Target="media/image22.emf"/><Relationship Id="rId84" Type="http://schemas.openxmlformats.org/officeDocument/2006/relationships/image" Target="media/image38.emf"/><Relationship Id="rId89" Type="http://schemas.openxmlformats.org/officeDocument/2006/relationships/image" Target="media/image43.emf"/><Relationship Id="rId7" Type="http://schemas.openxmlformats.org/officeDocument/2006/relationships/customXml" Target="../customXml/item7.xml"/><Relationship Id="rId71" Type="http://schemas.openxmlformats.org/officeDocument/2006/relationships/image" Target="media/image25.emf"/><Relationship Id="rId92" Type="http://schemas.openxmlformats.org/officeDocument/2006/relationships/image" Target="media/image46.emf"/><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7.xml"/><Relationship Id="rId11" Type="http://schemas.openxmlformats.org/officeDocument/2006/relationships/webSettings" Target="webSettings.xml"/><Relationship Id="rId24" Type="http://schemas.openxmlformats.org/officeDocument/2006/relationships/hyperlink" Target="http://www.budget.gov.au" TargetMode="External"/><Relationship Id="rId32" Type="http://schemas.openxmlformats.org/officeDocument/2006/relationships/header" Target="header9.xml"/><Relationship Id="rId37" Type="http://schemas.openxmlformats.org/officeDocument/2006/relationships/header" Target="header11.xml"/><Relationship Id="rId40" Type="http://schemas.openxmlformats.org/officeDocument/2006/relationships/footer" Target="footer11.xml"/><Relationship Id="rId45" Type="http://schemas.openxmlformats.org/officeDocument/2006/relationships/header" Target="header17.xml"/><Relationship Id="rId53" Type="http://schemas.openxmlformats.org/officeDocument/2006/relationships/image" Target="media/image7.emf"/><Relationship Id="rId58" Type="http://schemas.openxmlformats.org/officeDocument/2006/relationships/image" Target="media/image12.emf"/><Relationship Id="rId66" Type="http://schemas.openxmlformats.org/officeDocument/2006/relationships/image" Target="media/image20.emf"/><Relationship Id="rId74" Type="http://schemas.openxmlformats.org/officeDocument/2006/relationships/image" Target="media/image28.emf"/><Relationship Id="rId79" Type="http://schemas.openxmlformats.org/officeDocument/2006/relationships/image" Target="media/image33.emf"/><Relationship Id="rId87" Type="http://schemas.openxmlformats.org/officeDocument/2006/relationships/image" Target="media/image41.emf"/><Relationship Id="rId102" Type="http://schemas.openxmlformats.org/officeDocument/2006/relationships/header" Target="header24.xml"/><Relationship Id="rId5" Type="http://schemas.openxmlformats.org/officeDocument/2006/relationships/customXml" Target="../customXml/item5.xml"/><Relationship Id="rId61" Type="http://schemas.openxmlformats.org/officeDocument/2006/relationships/image" Target="media/image15.emf"/><Relationship Id="rId82" Type="http://schemas.openxmlformats.org/officeDocument/2006/relationships/image" Target="media/image36.emf"/><Relationship Id="rId90" Type="http://schemas.openxmlformats.org/officeDocument/2006/relationships/image" Target="media/image44.emf"/><Relationship Id="rId95" Type="http://schemas.openxmlformats.org/officeDocument/2006/relationships/header" Target="header19.xml"/><Relationship Id="rId19" Type="http://schemas.openxmlformats.org/officeDocument/2006/relationships/header" Target="header2.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header" Target="header16.xml"/><Relationship Id="rId48" Type="http://schemas.openxmlformats.org/officeDocument/2006/relationships/footer" Target="footer14.xml"/><Relationship Id="rId56" Type="http://schemas.openxmlformats.org/officeDocument/2006/relationships/image" Target="media/image10.emf"/><Relationship Id="rId64" Type="http://schemas.openxmlformats.org/officeDocument/2006/relationships/image" Target="media/image18.emf"/><Relationship Id="rId69" Type="http://schemas.openxmlformats.org/officeDocument/2006/relationships/image" Target="media/image23.emf"/><Relationship Id="rId77" Type="http://schemas.openxmlformats.org/officeDocument/2006/relationships/image" Target="media/image31.emf"/><Relationship Id="rId100" Type="http://schemas.openxmlformats.org/officeDocument/2006/relationships/header" Target="header22.xml"/><Relationship Id="rId8" Type="http://schemas.openxmlformats.org/officeDocument/2006/relationships/numbering" Target="numbering.xml"/><Relationship Id="rId51" Type="http://schemas.openxmlformats.org/officeDocument/2006/relationships/image" Target="media/image5.emf"/><Relationship Id="rId72" Type="http://schemas.openxmlformats.org/officeDocument/2006/relationships/image" Target="media/image26.emf"/><Relationship Id="rId80" Type="http://schemas.openxmlformats.org/officeDocument/2006/relationships/image" Target="media/image34.emf"/><Relationship Id="rId85" Type="http://schemas.openxmlformats.org/officeDocument/2006/relationships/image" Target="media/image39.emf"/><Relationship Id="rId93" Type="http://schemas.openxmlformats.org/officeDocument/2006/relationships/image" Target="media/image47.emf"/><Relationship Id="rId98" Type="http://schemas.openxmlformats.org/officeDocument/2006/relationships/header" Target="header2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1.wmf"/><Relationship Id="rId25" Type="http://schemas.openxmlformats.org/officeDocument/2006/relationships/header" Target="header5.xml"/><Relationship Id="rId33" Type="http://schemas.openxmlformats.org/officeDocument/2006/relationships/footer" Target="footer8.xml"/><Relationship Id="rId38" Type="http://schemas.openxmlformats.org/officeDocument/2006/relationships/header" Target="header12.xml"/><Relationship Id="rId46" Type="http://schemas.openxmlformats.org/officeDocument/2006/relationships/footer" Target="footer13.xml"/><Relationship Id="rId59" Type="http://schemas.openxmlformats.org/officeDocument/2006/relationships/image" Target="media/image13.emf"/><Relationship Id="rId67" Type="http://schemas.openxmlformats.org/officeDocument/2006/relationships/image" Target="media/image21.emf"/><Relationship Id="rId103"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header" Target="header14.xml"/><Relationship Id="rId54" Type="http://schemas.openxmlformats.org/officeDocument/2006/relationships/image" Target="media/image8.emf"/><Relationship Id="rId62" Type="http://schemas.openxmlformats.org/officeDocument/2006/relationships/image" Target="media/image16.emf"/><Relationship Id="rId70" Type="http://schemas.openxmlformats.org/officeDocument/2006/relationships/image" Target="media/image24.emf"/><Relationship Id="rId75" Type="http://schemas.openxmlformats.org/officeDocument/2006/relationships/image" Target="media/image29.emf"/><Relationship Id="rId83" Type="http://schemas.openxmlformats.org/officeDocument/2006/relationships/image" Target="media/image37.emf"/><Relationship Id="rId88" Type="http://schemas.openxmlformats.org/officeDocument/2006/relationships/image" Target="media/image42.emf"/><Relationship Id="rId91" Type="http://schemas.openxmlformats.org/officeDocument/2006/relationships/image" Target="media/image45.emf"/><Relationship Id="rId96"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footer" Target="footer10.xml"/><Relationship Id="rId49" Type="http://schemas.openxmlformats.org/officeDocument/2006/relationships/image" Target="media/image3.emf"/><Relationship Id="rId57" Type="http://schemas.openxmlformats.org/officeDocument/2006/relationships/image" Target="media/image11.emf"/><Relationship Id="rId10" Type="http://schemas.openxmlformats.org/officeDocument/2006/relationships/settings" Target="settings.xml"/><Relationship Id="rId31" Type="http://schemas.openxmlformats.org/officeDocument/2006/relationships/header" Target="header8.xml"/><Relationship Id="rId44" Type="http://schemas.openxmlformats.org/officeDocument/2006/relationships/footer" Target="footer12.xml"/><Relationship Id="rId52" Type="http://schemas.openxmlformats.org/officeDocument/2006/relationships/image" Target="media/image6.emf"/><Relationship Id="rId60" Type="http://schemas.openxmlformats.org/officeDocument/2006/relationships/image" Target="media/image14.emf"/><Relationship Id="rId65" Type="http://schemas.openxmlformats.org/officeDocument/2006/relationships/image" Target="media/image19.emf"/><Relationship Id="rId73" Type="http://schemas.openxmlformats.org/officeDocument/2006/relationships/image" Target="media/image27.emf"/><Relationship Id="rId78" Type="http://schemas.openxmlformats.org/officeDocument/2006/relationships/image" Target="media/image32.emf"/><Relationship Id="rId81" Type="http://schemas.openxmlformats.org/officeDocument/2006/relationships/image" Target="media/image35.emf"/><Relationship Id="rId86" Type="http://schemas.openxmlformats.org/officeDocument/2006/relationships/image" Target="media/image40.emf"/><Relationship Id="rId94" Type="http://schemas.openxmlformats.org/officeDocument/2006/relationships/image" Target="media/image48.emf"/><Relationship Id="rId99" Type="http://schemas.openxmlformats.org/officeDocument/2006/relationships/footer" Target="footer16.xml"/><Relationship Id="rId101" Type="http://schemas.openxmlformats.org/officeDocument/2006/relationships/header" Target="header2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png"/><Relationship Id="rId39" Type="http://schemas.openxmlformats.org/officeDocument/2006/relationships/header" Target="header13.xml"/><Relationship Id="rId34" Type="http://schemas.openxmlformats.org/officeDocument/2006/relationships/header" Target="header10.xml"/><Relationship Id="rId50" Type="http://schemas.openxmlformats.org/officeDocument/2006/relationships/image" Target="media/image4.emf"/><Relationship Id="rId55" Type="http://schemas.openxmlformats.org/officeDocument/2006/relationships/image" Target="media/image9.emf"/><Relationship Id="rId76" Type="http://schemas.openxmlformats.org/officeDocument/2006/relationships/image" Target="media/image30.emf"/><Relationship Id="rId97" Type="http://schemas.openxmlformats.org/officeDocument/2006/relationships/footer" Target="footer15.xml"/><Relationship Id="rId10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PA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lb508a4dc5e84436a0fe496b536466aa xmlns="eb47d8b7-fefc-4923-b53c-9685ba6b7210">
      <Terms xmlns="http://schemas.microsoft.com/office/infopath/2007/PartnerControls">
        <TermInfo xmlns="http://schemas.microsoft.com/office/infopath/2007/PartnerControls">
          <TermName xmlns="http://schemas.microsoft.com/office/infopath/2007/PartnerControls">AE-20337-Destroy 7 years after action completed</TermName>
          <TermId xmlns="http://schemas.microsoft.com/office/infopath/2007/PartnerControls">668ae28e-5138-4c7c-82db-1c8c6afc81a6</TermId>
        </TermInfo>
      </Terms>
    </lb508a4dc5e84436a0fe496b536466aa>
    <TaxCatchAll xmlns="0f563589-9cf9-4143-b1eb-fb0534803d38">
      <Value>75</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ct:contentTypeSchema xmlns:ct="http://schemas.microsoft.com/office/2006/metadata/contentType" xmlns:ma="http://schemas.microsoft.com/office/2006/metadata/properties/metaAttributes" ct:_="" ma:_="" ma:contentTypeName="Treasury Document" ma:contentTypeID="0x010100605AAC981168BE40A9BD548B81A50DF600D32F813FF339BB439A8099CD5BC8C9D4" ma:contentTypeVersion="15839" ma:contentTypeDescription="" ma:contentTypeScope="" ma:versionID="d0a9a5056b2d8bdb127789fb334e66da">
  <xsd:schema xmlns:xsd="http://www.w3.org/2001/XMLSchema" xmlns:xs="http://www.w3.org/2001/XMLSchema" xmlns:p="http://schemas.microsoft.com/office/2006/metadata/properties" xmlns:ns1="http://schemas.microsoft.com/sharepoint/v3" xmlns:ns2="0f563589-9cf9-4143-b1eb-fb0534803d38" xmlns:ns3="eb47d8b7-fefc-4923-b53c-9685ba6b7210" targetNamespace="http://schemas.microsoft.com/office/2006/metadata/properties" ma:root="true" ma:fieldsID="3068d29b9d648fd606c098e9b6dc71df" ns1:_="" ns2:_="" ns3:_="">
    <xsd:import namespace="http://schemas.microsoft.com/sharepoint/v3"/>
    <xsd:import namespace="0f563589-9cf9-4143-b1eb-fb0534803d38"/>
    <xsd:import namespace="eb47d8b7-fefc-4923-b53c-9685ba6b7210"/>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587f53-e282-4719-ab13-46559658bd12}" ma:internalName="TaxCatchAll" ma:showField="CatchAllData" ma:web="eb47d8b7-fefc-4923-b53c-9685ba6b721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587f53-e282-4719-ab13-46559658bd12}" ma:internalName="TaxCatchAllLabel" ma:readOnly="true" ma:showField="CatchAllDataLabel" ma:web="eb47d8b7-fefc-4923-b53c-9685ba6b721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47d8b7-fefc-4923-b53c-9685ba6b7210"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75;#AE-20337-Destroy 7 years after action completed|668ae28e-5138-4c7c-82db-1c8c6afc81a6"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p:Policy xmlns:p="office.server.policy" id="" local="true">
  <p:Name>Treasury Document</p:Name>
  <p:Description/>
  <p:Statement/>
  <p:PolicyItems>
    <p:PolicyItem featureId="Microsoft.Office.RecordsManagement.PolicyFeatures.PolicyAudit" staticId="0x010100605AAC981168BE40A9BD548B81A50DF6|1757814118" UniqueId="5cc967dd-c912-4b3c-bade-a8b03f189c59">
      <p:Name>Auditing</p:Name>
      <p:Description>Audits user actions on documents and list items to the Audit Log.</p:Description>
      <p:CustomData>
        <Audit>
          <Update/>
          <DeleteRestore/>
        </Audit>
      </p:CustomData>
    </p:PolicyItem>
  </p:PolicyItems>
</p:Policy>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0FA5B-2721-4819-B29F-E718F7DDB51D}">
  <ds:schemaRefs>
    <ds:schemaRef ds:uri="http://schemas.microsoft.com/office/2006/metadata/longProperties"/>
  </ds:schemaRefs>
</ds:datastoreItem>
</file>

<file path=customXml/itemProps2.xml><?xml version="1.0" encoding="utf-8"?>
<ds:datastoreItem xmlns:ds="http://schemas.openxmlformats.org/officeDocument/2006/customXml" ds:itemID="{DE57472B-F083-4E13-928F-06DDF3D977A0}">
  <ds:schemaRefs>
    <ds:schemaRef ds:uri="http://schemas.microsoft.com/office/2006/metadata/properti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0f563589-9cf9-4143-b1eb-fb0534803d38"/>
    <ds:schemaRef ds:uri="http://purl.org/dc/elements/1.1/"/>
    <ds:schemaRef ds:uri="eb47d8b7-fefc-4923-b53c-9685ba6b7210"/>
    <ds:schemaRef ds:uri="http://www.w3.org/XML/1998/namespace"/>
  </ds:schemaRefs>
</ds:datastoreItem>
</file>

<file path=customXml/itemProps3.xml><?xml version="1.0" encoding="utf-8"?>
<ds:datastoreItem xmlns:ds="http://schemas.openxmlformats.org/officeDocument/2006/customXml" ds:itemID="{D050BEFC-14B6-4E01-AE53-734F3A3D3743}">
  <ds:schemaRefs>
    <ds:schemaRef ds:uri="http://schemas.microsoft.com/sharepoint/v3/contenttype/forms"/>
  </ds:schemaRefs>
</ds:datastoreItem>
</file>

<file path=customXml/itemProps4.xml><?xml version="1.0" encoding="utf-8"?>
<ds:datastoreItem xmlns:ds="http://schemas.openxmlformats.org/officeDocument/2006/customXml" ds:itemID="{452B6761-37AB-4747-93AC-AE9143DE9056}">
  <ds:schemaRefs>
    <ds:schemaRef ds:uri="http://schemas.microsoft.com/sharepoint/events"/>
  </ds:schemaRefs>
</ds:datastoreItem>
</file>

<file path=customXml/itemProps5.xml><?xml version="1.0" encoding="utf-8"?>
<ds:datastoreItem xmlns:ds="http://schemas.openxmlformats.org/officeDocument/2006/customXml" ds:itemID="{D09F6D01-DA40-4240-84BB-85BBD888F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eb47d8b7-fefc-4923-b53c-9685ba6b7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B1EC019-01B5-473C-92C8-B7ED05F0A944}">
  <ds:schemaRefs>
    <ds:schemaRef ds:uri="office.server.policy"/>
  </ds:schemaRefs>
</ds:datastoreItem>
</file>

<file path=customXml/itemProps7.xml><?xml version="1.0" encoding="utf-8"?>
<ds:datastoreItem xmlns:ds="http://schemas.openxmlformats.org/officeDocument/2006/customXml" ds:itemID="{B29D5AD4-EC0F-4CA8-AE7D-6DAD01F00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PAES Template.dotx</Template>
  <TotalTime>0</TotalTime>
  <Pages>75</Pages>
  <Words>6432</Words>
  <Characters>36669</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Portfolio Additional Estimates Statements 2018-19 Education and Training Portfolio</vt:lpstr>
    </vt:vector>
  </TitlesOfParts>
  <Company>Australian Government</Company>
  <LinksUpToDate>false</LinksUpToDate>
  <CharactersWithSpaces>43015</CharactersWithSpaces>
  <SharedDoc>false</SharedDoc>
  <HLinks>
    <vt:vector size="120" baseType="variant">
      <vt:variant>
        <vt:i4>1179708</vt:i4>
      </vt:variant>
      <vt:variant>
        <vt:i4>119</vt:i4>
      </vt:variant>
      <vt:variant>
        <vt:i4>0</vt:i4>
      </vt:variant>
      <vt:variant>
        <vt:i4>5</vt:i4>
      </vt:variant>
      <vt:variant>
        <vt:lpwstr/>
      </vt:variant>
      <vt:variant>
        <vt:lpwstr>_Toc531095136</vt:lpwstr>
      </vt:variant>
      <vt:variant>
        <vt:i4>1179708</vt:i4>
      </vt:variant>
      <vt:variant>
        <vt:i4>113</vt:i4>
      </vt:variant>
      <vt:variant>
        <vt:i4>0</vt:i4>
      </vt:variant>
      <vt:variant>
        <vt:i4>5</vt:i4>
      </vt:variant>
      <vt:variant>
        <vt:lpwstr/>
      </vt:variant>
      <vt:variant>
        <vt:lpwstr>_Toc531095135</vt:lpwstr>
      </vt:variant>
      <vt:variant>
        <vt:i4>1179708</vt:i4>
      </vt:variant>
      <vt:variant>
        <vt:i4>107</vt:i4>
      </vt:variant>
      <vt:variant>
        <vt:i4>0</vt:i4>
      </vt:variant>
      <vt:variant>
        <vt:i4>5</vt:i4>
      </vt:variant>
      <vt:variant>
        <vt:lpwstr/>
      </vt:variant>
      <vt:variant>
        <vt:lpwstr>_Toc531095134</vt:lpwstr>
      </vt:variant>
      <vt:variant>
        <vt:i4>1179708</vt:i4>
      </vt:variant>
      <vt:variant>
        <vt:i4>101</vt:i4>
      </vt:variant>
      <vt:variant>
        <vt:i4>0</vt:i4>
      </vt:variant>
      <vt:variant>
        <vt:i4>5</vt:i4>
      </vt:variant>
      <vt:variant>
        <vt:lpwstr/>
      </vt:variant>
      <vt:variant>
        <vt:lpwstr>_Toc531095133</vt:lpwstr>
      </vt:variant>
      <vt:variant>
        <vt:i4>1179708</vt:i4>
      </vt:variant>
      <vt:variant>
        <vt:i4>95</vt:i4>
      </vt:variant>
      <vt:variant>
        <vt:i4>0</vt:i4>
      </vt:variant>
      <vt:variant>
        <vt:i4>5</vt:i4>
      </vt:variant>
      <vt:variant>
        <vt:lpwstr/>
      </vt:variant>
      <vt:variant>
        <vt:lpwstr>_Toc531095132</vt:lpwstr>
      </vt:variant>
      <vt:variant>
        <vt:i4>1179708</vt:i4>
      </vt:variant>
      <vt:variant>
        <vt:i4>89</vt:i4>
      </vt:variant>
      <vt:variant>
        <vt:i4>0</vt:i4>
      </vt:variant>
      <vt:variant>
        <vt:i4>5</vt:i4>
      </vt:variant>
      <vt:variant>
        <vt:lpwstr/>
      </vt:variant>
      <vt:variant>
        <vt:lpwstr>_Toc531095131</vt:lpwstr>
      </vt:variant>
      <vt:variant>
        <vt:i4>1179708</vt:i4>
      </vt:variant>
      <vt:variant>
        <vt:i4>83</vt:i4>
      </vt:variant>
      <vt:variant>
        <vt:i4>0</vt:i4>
      </vt:variant>
      <vt:variant>
        <vt:i4>5</vt:i4>
      </vt:variant>
      <vt:variant>
        <vt:lpwstr/>
      </vt:variant>
      <vt:variant>
        <vt:lpwstr>_Toc531095130</vt:lpwstr>
      </vt:variant>
      <vt:variant>
        <vt:i4>1245244</vt:i4>
      </vt:variant>
      <vt:variant>
        <vt:i4>77</vt:i4>
      </vt:variant>
      <vt:variant>
        <vt:i4>0</vt:i4>
      </vt:variant>
      <vt:variant>
        <vt:i4>5</vt:i4>
      </vt:variant>
      <vt:variant>
        <vt:lpwstr/>
      </vt:variant>
      <vt:variant>
        <vt:lpwstr>_Toc531095129</vt:lpwstr>
      </vt:variant>
      <vt:variant>
        <vt:i4>1245244</vt:i4>
      </vt:variant>
      <vt:variant>
        <vt:i4>71</vt:i4>
      </vt:variant>
      <vt:variant>
        <vt:i4>0</vt:i4>
      </vt:variant>
      <vt:variant>
        <vt:i4>5</vt:i4>
      </vt:variant>
      <vt:variant>
        <vt:lpwstr/>
      </vt:variant>
      <vt:variant>
        <vt:lpwstr>_Toc531095128</vt:lpwstr>
      </vt:variant>
      <vt:variant>
        <vt:i4>1245244</vt:i4>
      </vt:variant>
      <vt:variant>
        <vt:i4>65</vt:i4>
      </vt:variant>
      <vt:variant>
        <vt:i4>0</vt:i4>
      </vt:variant>
      <vt:variant>
        <vt:i4>5</vt:i4>
      </vt:variant>
      <vt:variant>
        <vt:lpwstr/>
      </vt:variant>
      <vt:variant>
        <vt:lpwstr>_Toc531095127</vt:lpwstr>
      </vt:variant>
      <vt:variant>
        <vt:i4>1245244</vt:i4>
      </vt:variant>
      <vt:variant>
        <vt:i4>59</vt:i4>
      </vt:variant>
      <vt:variant>
        <vt:i4>0</vt:i4>
      </vt:variant>
      <vt:variant>
        <vt:i4>5</vt:i4>
      </vt:variant>
      <vt:variant>
        <vt:lpwstr/>
      </vt:variant>
      <vt:variant>
        <vt:lpwstr>_Toc531095126</vt:lpwstr>
      </vt:variant>
      <vt:variant>
        <vt:i4>1245244</vt:i4>
      </vt:variant>
      <vt:variant>
        <vt:i4>53</vt:i4>
      </vt:variant>
      <vt:variant>
        <vt:i4>0</vt:i4>
      </vt:variant>
      <vt:variant>
        <vt:i4>5</vt:i4>
      </vt:variant>
      <vt:variant>
        <vt:lpwstr/>
      </vt:variant>
      <vt:variant>
        <vt:lpwstr>_Toc531095125</vt:lpwstr>
      </vt:variant>
      <vt:variant>
        <vt:i4>1245244</vt:i4>
      </vt:variant>
      <vt:variant>
        <vt:i4>47</vt:i4>
      </vt:variant>
      <vt:variant>
        <vt:i4>0</vt:i4>
      </vt:variant>
      <vt:variant>
        <vt:i4>5</vt:i4>
      </vt:variant>
      <vt:variant>
        <vt:lpwstr/>
      </vt:variant>
      <vt:variant>
        <vt:lpwstr>_Toc531095124</vt:lpwstr>
      </vt:variant>
      <vt:variant>
        <vt:i4>1245244</vt:i4>
      </vt:variant>
      <vt:variant>
        <vt:i4>41</vt:i4>
      </vt:variant>
      <vt:variant>
        <vt:i4>0</vt:i4>
      </vt:variant>
      <vt:variant>
        <vt:i4>5</vt:i4>
      </vt:variant>
      <vt:variant>
        <vt:lpwstr/>
      </vt:variant>
      <vt:variant>
        <vt:lpwstr>_Toc531095123</vt:lpwstr>
      </vt:variant>
      <vt:variant>
        <vt:i4>1507391</vt:i4>
      </vt:variant>
      <vt:variant>
        <vt:i4>29</vt:i4>
      </vt:variant>
      <vt:variant>
        <vt:i4>0</vt:i4>
      </vt:variant>
      <vt:variant>
        <vt:i4>5</vt:i4>
      </vt:variant>
      <vt:variant>
        <vt:lpwstr/>
      </vt:variant>
      <vt:variant>
        <vt:lpwstr>_Toc531095264</vt:lpwstr>
      </vt:variant>
      <vt:variant>
        <vt:i4>1507391</vt:i4>
      </vt:variant>
      <vt:variant>
        <vt:i4>23</vt:i4>
      </vt:variant>
      <vt:variant>
        <vt:i4>0</vt:i4>
      </vt:variant>
      <vt:variant>
        <vt:i4>5</vt:i4>
      </vt:variant>
      <vt:variant>
        <vt:lpwstr/>
      </vt:variant>
      <vt:variant>
        <vt:lpwstr>_Toc531095263</vt:lpwstr>
      </vt:variant>
      <vt:variant>
        <vt:i4>1507391</vt:i4>
      </vt:variant>
      <vt:variant>
        <vt:i4>17</vt:i4>
      </vt:variant>
      <vt:variant>
        <vt:i4>0</vt:i4>
      </vt:variant>
      <vt:variant>
        <vt:i4>5</vt:i4>
      </vt:variant>
      <vt:variant>
        <vt:lpwstr/>
      </vt:variant>
      <vt:variant>
        <vt:lpwstr>_Toc531095262</vt:lpwstr>
      </vt:variant>
      <vt:variant>
        <vt:i4>1507391</vt:i4>
      </vt:variant>
      <vt:variant>
        <vt:i4>11</vt:i4>
      </vt:variant>
      <vt:variant>
        <vt:i4>0</vt:i4>
      </vt:variant>
      <vt:variant>
        <vt:i4>5</vt:i4>
      </vt:variant>
      <vt:variant>
        <vt:lpwstr/>
      </vt:variant>
      <vt:variant>
        <vt:lpwstr>_Toc531095261</vt:lpwstr>
      </vt:variant>
      <vt:variant>
        <vt:i4>1507391</vt:i4>
      </vt:variant>
      <vt:variant>
        <vt:i4>5</vt:i4>
      </vt:variant>
      <vt:variant>
        <vt:i4>0</vt:i4>
      </vt:variant>
      <vt:variant>
        <vt:i4>5</vt:i4>
      </vt:variant>
      <vt:variant>
        <vt:lpwstr/>
      </vt:variant>
      <vt:variant>
        <vt:lpwstr>_Toc531095260</vt:lpwstr>
      </vt:variant>
      <vt:variant>
        <vt:i4>5177356</vt:i4>
      </vt:variant>
      <vt:variant>
        <vt:i4>0</vt:i4>
      </vt:variant>
      <vt:variant>
        <vt:i4>0</vt:i4>
      </vt:variant>
      <vt:variant>
        <vt:i4>5</vt:i4>
      </vt:variant>
      <vt:variant>
        <vt:lpwstr>www.budget.gov.au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Additional Estimates Statements 2018-19 Education and Training Portfolio</dc:title>
  <dc:subject/>
  <dc:creator>Department of Education and Training</dc:creator>
  <cp:keywords>Portfolio Additional Estimates Statements;PAES</cp:keywords>
  <dc:description/>
  <cp:lastModifiedBy>MANNIE,Ryan</cp:lastModifiedBy>
  <cp:revision>2</cp:revision>
  <cp:lastPrinted>2019-02-05T00:36:00Z</cp:lastPrinted>
  <dcterms:created xsi:type="dcterms:W3CDTF">2019-02-14T02:00:00Z</dcterms:created>
  <dcterms:modified xsi:type="dcterms:W3CDTF">2019-02-14T02:00:00Z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0x010100605AAC981168BE40A9BD548B81A50DF600D32F813FF339BB439A8099CD5BC8C9D4</vt:lpwstr>
  </property>
  <property fmtid="{D5CDD505-2E9C-101B-9397-08002B2CF9AE}" pid="3" name="_NewReviewCycle">
    <vt:lpwstr/>
  </property>
  <property fmtid="{D5CDD505-2E9C-101B-9397-08002B2CF9AE}" pid="4" name="TSYRecordClass">
    <vt:lpwstr>75;#AE-20337-Destroy 7 years after action completed|668ae28e-5138-4c7c-82db-1c8c6afc81a6</vt:lpwstr>
  </property>
  <property fmtid="{D5CDD505-2E9C-101B-9397-08002B2CF9AE}" pid="5" name="_dlc_DocId">
    <vt:lpwstr>2018CSSG-528562461-1774</vt:lpwstr>
  </property>
  <property fmtid="{D5CDD505-2E9C-101B-9397-08002B2CF9AE}" pid="6" name="_dlc_DocIdItemGuid">
    <vt:lpwstr>ae340fe8-3db5-40e3-ab45-304a0a0429ce</vt:lpwstr>
  </property>
  <property fmtid="{D5CDD505-2E9C-101B-9397-08002B2CF9AE}" pid="7" name="_dlc_DocIdUrl">
    <vt:lpwstr>http://tweb/sites/cssg/ped/pu/pt/_layouts/15/DocIdRedir.aspx?ID=2018CSSG-528562461-1774, 2018CSSG-528562461-1774</vt:lpwstr>
  </property>
  <property fmtid="{D5CDD505-2E9C-101B-9397-08002B2CF9AE}" pid="8" name="RecordPoint_WorkflowType">
    <vt:lpwstr>ActiveSubmitStub</vt:lpwstr>
  </property>
  <property fmtid="{D5CDD505-2E9C-101B-9397-08002B2CF9AE}" pid="9" name="RecordPoint_ActiveItemUniqueId">
    <vt:lpwstr>{cb2ef77c-cc91-41ed-91b9-d4cad959b8b6}</vt:lpwstr>
  </property>
  <property fmtid="{D5CDD505-2E9C-101B-9397-08002B2CF9AE}" pid="10" name="RecordPoint_SubmissionCompleted">
    <vt:lpwstr>2018-11-26T13:32:40.3725850+11:00</vt:lpwstr>
  </property>
  <property fmtid="{D5CDD505-2E9C-101B-9397-08002B2CF9AE}" pid="11" name="RecordPoint_ActiveItemSiteId">
    <vt:lpwstr>{de902461-0703-410e-906b-a2e3a4f5dd57}</vt:lpwstr>
  </property>
  <property fmtid="{D5CDD505-2E9C-101B-9397-08002B2CF9AE}" pid="12" name="RecordPoint_ActiveItemListId">
    <vt:lpwstr>{1a5197ea-2690-47fd-a085-19629528b6d0}</vt:lpwstr>
  </property>
  <property fmtid="{D5CDD505-2E9C-101B-9397-08002B2CF9AE}" pid="13" name="RecordPoint_ActiveItemWebId">
    <vt:lpwstr>{e237d495-0881-4849-ae62-ddc8a8132df5}</vt:lpwstr>
  </property>
  <property fmtid="{D5CDD505-2E9C-101B-9397-08002B2CF9AE}" pid="14" name="IconOverlay">
    <vt:lpwstr/>
  </property>
  <property fmtid="{D5CDD505-2E9C-101B-9397-08002B2CF9AE}" pid="15" name="RecordPoint_RecordNumberSubmitted">
    <vt:lpwstr>R0001935766</vt:lpwstr>
  </property>
  <property fmtid="{D5CDD505-2E9C-101B-9397-08002B2CF9AE}" pid="16" name="RecordPoint_SubmissionDate">
    <vt:lpwstr/>
  </property>
  <property fmtid="{D5CDD505-2E9C-101B-9397-08002B2CF9AE}" pid="17" name="RecordPoint_ActiveItemMoved">
    <vt:lpwstr/>
  </property>
  <property fmtid="{D5CDD505-2E9C-101B-9397-08002B2CF9AE}" pid="18" name="RecordPoint_RecordFormat">
    <vt:lpwstr/>
  </property>
</Properties>
</file>