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3" w:rsidRPr="008B2270" w:rsidRDefault="00CE3F03" w:rsidP="00911318">
      <w:pPr>
        <w:pStyle w:val="PartHeading"/>
        <w:spacing w:before="1200"/>
      </w:pPr>
      <w:bookmarkStart w:id="0" w:name="ACARA"/>
      <w:r w:rsidRPr="008B2270">
        <w:t>Australian Curriculum, Assessment and Reporting Authority</w:t>
      </w:r>
      <w:bookmarkEnd w:id="0"/>
    </w:p>
    <w:p w:rsidR="00CE3F03" w:rsidRPr="008B2270" w:rsidRDefault="00CE3F03" w:rsidP="005A7C0B">
      <w:pPr>
        <w:pStyle w:val="PartHeading"/>
      </w:pPr>
    </w:p>
    <w:p w:rsidR="00CE3F03" w:rsidRPr="008B2270" w:rsidRDefault="00CE3F03" w:rsidP="005A7C0B">
      <w:pPr>
        <w:pStyle w:val="PartHeading"/>
      </w:pPr>
    </w:p>
    <w:p w:rsidR="00CE3F03" w:rsidRPr="008B2270" w:rsidRDefault="00CE3F03" w:rsidP="006B7542">
      <w:pPr>
        <w:pStyle w:val="PartHeading-TOC"/>
      </w:pPr>
      <w:r w:rsidRPr="008B2270">
        <w:t>Entity resources and planned performance</w:t>
      </w:r>
    </w:p>
    <w:p w:rsidR="00CE3F03" w:rsidRPr="008B2270" w:rsidRDefault="00CE3F03" w:rsidP="005A7C0B">
      <w:pPr>
        <w:pStyle w:val="PartHeading"/>
        <w:sectPr w:rsidR="00CE3F03" w:rsidRPr="008B2270" w:rsidSect="0093172C">
          <w:headerReference w:type="even" r:id="rId14"/>
          <w:headerReference w:type="first" r:id="rId15"/>
          <w:type w:val="oddPage"/>
          <w:pgSz w:w="11906" w:h="16838" w:code="9"/>
          <w:pgMar w:top="2466" w:right="2098" w:bottom="2466" w:left="2098" w:header="1899" w:footer="1899" w:gutter="0"/>
          <w:cols w:space="708"/>
          <w:docGrid w:linePitch="360"/>
        </w:sectPr>
      </w:pPr>
    </w:p>
    <w:p w:rsidR="00CE3F03" w:rsidRPr="008B2270" w:rsidRDefault="00CE3F03" w:rsidP="002A32FD">
      <w:pPr>
        <w:pStyle w:val="ContentsHeading"/>
      </w:pPr>
      <w:r w:rsidRPr="008B2270">
        <w:lastRenderedPageBreak/>
        <w:t>Australian Curriculum, Assessment and Reporting Authority</w:t>
      </w:r>
    </w:p>
    <w:p w:rsidR="00CE3F03" w:rsidRPr="008B2270" w:rsidRDefault="001813B5" w:rsidP="0066473B">
      <w:pPr>
        <w:pStyle w:val="TOC1"/>
      </w:pPr>
      <w:r w:rsidRPr="008B2270">
        <w:t>Section 1: Entity overview and resources</w:t>
      </w:r>
      <w:r w:rsidR="00CE3F03" w:rsidRPr="008B2270">
        <w:tab/>
      </w:r>
      <w:r w:rsidR="00CE3F03" w:rsidRPr="008B2270">
        <w:fldChar w:fldCharType="begin"/>
      </w:r>
      <w:r w:rsidR="00CE3F03" w:rsidRPr="008B2270">
        <w:instrText xml:space="preserve"> PAGEREF  ACARA_1_0 \h </w:instrText>
      </w:r>
      <w:r w:rsidR="00CE3F03" w:rsidRPr="008B2270">
        <w:fldChar w:fldCharType="separate"/>
      </w:r>
      <w:r w:rsidR="00E775E3">
        <w:rPr>
          <w:noProof/>
        </w:rPr>
        <w:t>74</w:t>
      </w:r>
      <w:r w:rsidR="00CE3F03" w:rsidRPr="008B2270">
        <w:fldChar w:fldCharType="end"/>
      </w:r>
    </w:p>
    <w:p w:rsidR="00CE3F03" w:rsidRPr="008B2270" w:rsidRDefault="001813B5" w:rsidP="00786C0B">
      <w:pPr>
        <w:pStyle w:val="TOC2"/>
      </w:pPr>
      <w:r w:rsidRPr="008B2270">
        <w:t>1.1</w:t>
      </w:r>
      <w:r w:rsidRPr="008B2270">
        <w:tab/>
        <w:t>Strategic direction statement</w:t>
      </w:r>
      <w:r w:rsidR="00CE3F03" w:rsidRPr="008B2270">
        <w:tab/>
      </w:r>
      <w:r w:rsidR="00CE3F03" w:rsidRPr="008B2270">
        <w:fldChar w:fldCharType="begin"/>
      </w:r>
      <w:r w:rsidR="00CE3F03" w:rsidRPr="008B2270">
        <w:instrText xml:space="preserve"> PAGEREF  ACARA_1_1 \h </w:instrText>
      </w:r>
      <w:r w:rsidR="00CE3F03" w:rsidRPr="008B2270">
        <w:fldChar w:fldCharType="separate"/>
      </w:r>
      <w:r w:rsidR="00E775E3">
        <w:rPr>
          <w:noProof/>
        </w:rPr>
        <w:t>74</w:t>
      </w:r>
      <w:r w:rsidR="00CE3F03" w:rsidRPr="008B2270">
        <w:fldChar w:fldCharType="end"/>
      </w:r>
    </w:p>
    <w:p w:rsidR="00CE3F03" w:rsidRPr="008B2270" w:rsidRDefault="001813B5" w:rsidP="0066473B">
      <w:pPr>
        <w:pStyle w:val="TOC2"/>
      </w:pPr>
      <w:r w:rsidRPr="008B2270">
        <w:t>1.2</w:t>
      </w:r>
      <w:r w:rsidRPr="008B2270">
        <w:tab/>
        <w:t>Entity resource statement</w:t>
      </w:r>
      <w:r w:rsidR="00CE3F03" w:rsidRPr="008B2270">
        <w:tab/>
      </w:r>
      <w:r w:rsidR="00CE3F03" w:rsidRPr="008B2270">
        <w:fldChar w:fldCharType="begin"/>
      </w:r>
      <w:r w:rsidR="00CE3F03" w:rsidRPr="008B2270">
        <w:instrText xml:space="preserve"> PAGEREF  ACARA_1_2 \h </w:instrText>
      </w:r>
      <w:r w:rsidR="00CE3F03" w:rsidRPr="008B2270">
        <w:fldChar w:fldCharType="separate"/>
      </w:r>
      <w:r w:rsidR="00E775E3">
        <w:rPr>
          <w:noProof/>
        </w:rPr>
        <w:t>76</w:t>
      </w:r>
      <w:r w:rsidR="00CE3F03" w:rsidRPr="008B2270">
        <w:fldChar w:fldCharType="end"/>
      </w:r>
    </w:p>
    <w:p w:rsidR="00CE3F03" w:rsidRPr="008B2270" w:rsidRDefault="001813B5" w:rsidP="0066473B">
      <w:pPr>
        <w:pStyle w:val="TOC1"/>
      </w:pPr>
      <w:r w:rsidRPr="008B2270">
        <w:t>Section 2: Outcomes and planned performance</w:t>
      </w:r>
      <w:r w:rsidR="00CE3F03" w:rsidRPr="008B2270">
        <w:tab/>
      </w:r>
      <w:r w:rsidR="00CE3F03" w:rsidRPr="008B2270">
        <w:fldChar w:fldCharType="begin"/>
      </w:r>
      <w:r w:rsidR="00CE3F03" w:rsidRPr="008B2270">
        <w:instrText xml:space="preserve"> PAGEREF  ACARA_2_0 \h </w:instrText>
      </w:r>
      <w:r w:rsidR="00CE3F03" w:rsidRPr="008B2270">
        <w:fldChar w:fldCharType="separate"/>
      </w:r>
      <w:r w:rsidR="00E775E3">
        <w:rPr>
          <w:noProof/>
        </w:rPr>
        <w:t>77</w:t>
      </w:r>
      <w:r w:rsidR="00CE3F03" w:rsidRPr="008B2270">
        <w:fldChar w:fldCharType="end"/>
      </w:r>
    </w:p>
    <w:p w:rsidR="00CE3F03" w:rsidRPr="008B2270" w:rsidRDefault="001813B5" w:rsidP="0066473B">
      <w:pPr>
        <w:pStyle w:val="TOC2"/>
      </w:pPr>
      <w:r w:rsidRPr="008B2270">
        <w:t xml:space="preserve">2.1 </w:t>
      </w:r>
      <w:r w:rsidRPr="008B2270">
        <w:tab/>
        <w:t>Budgeted expenses and performance for Outcome 1</w:t>
      </w:r>
      <w:r w:rsidR="00CE3F03" w:rsidRPr="008B2270">
        <w:tab/>
      </w:r>
      <w:r w:rsidR="00CE3F03" w:rsidRPr="008B2270">
        <w:fldChar w:fldCharType="begin"/>
      </w:r>
      <w:r w:rsidR="00CE3F03" w:rsidRPr="008B2270">
        <w:instrText xml:space="preserve"> PAGEREF  ACARA_2_1 \h </w:instrText>
      </w:r>
      <w:r w:rsidR="00CE3F03" w:rsidRPr="008B2270">
        <w:fldChar w:fldCharType="separate"/>
      </w:r>
      <w:r w:rsidR="00E775E3">
        <w:rPr>
          <w:noProof/>
        </w:rPr>
        <w:t>78</w:t>
      </w:r>
      <w:r w:rsidR="00CE3F03" w:rsidRPr="008B2270">
        <w:fldChar w:fldCharType="end"/>
      </w:r>
    </w:p>
    <w:p w:rsidR="00CE3F03" w:rsidRPr="008B2270" w:rsidRDefault="001813B5" w:rsidP="0066473B">
      <w:pPr>
        <w:pStyle w:val="TOC1"/>
      </w:pPr>
      <w:r w:rsidRPr="008B2270">
        <w:t>Section 3: Budgeted financial statements</w:t>
      </w:r>
      <w:r w:rsidR="00CE3F03" w:rsidRPr="008B2270">
        <w:tab/>
      </w:r>
      <w:r w:rsidR="00CE3F03" w:rsidRPr="008B2270">
        <w:fldChar w:fldCharType="begin"/>
      </w:r>
      <w:r w:rsidR="00CE3F03" w:rsidRPr="008B2270">
        <w:instrText xml:space="preserve"> PAGEREF  ACARA_3_0 \h </w:instrText>
      </w:r>
      <w:r w:rsidR="00CE3F03" w:rsidRPr="008B2270">
        <w:fldChar w:fldCharType="separate"/>
      </w:r>
      <w:r w:rsidR="00E775E3">
        <w:rPr>
          <w:noProof/>
        </w:rPr>
        <w:t>85</w:t>
      </w:r>
      <w:r w:rsidR="00CE3F03" w:rsidRPr="008B2270">
        <w:fldChar w:fldCharType="end"/>
      </w:r>
    </w:p>
    <w:p w:rsidR="00CE3F03" w:rsidRPr="008B2270" w:rsidRDefault="001813B5" w:rsidP="0066473B">
      <w:pPr>
        <w:pStyle w:val="TOC2"/>
      </w:pPr>
      <w:r w:rsidRPr="008B2270">
        <w:t>3.1</w:t>
      </w:r>
      <w:r w:rsidRPr="008B2270">
        <w:tab/>
        <w:t>Budgeted financial statements</w:t>
      </w:r>
      <w:r w:rsidR="00CE3F03" w:rsidRPr="008B2270">
        <w:tab/>
      </w:r>
      <w:r w:rsidR="00CE3F03" w:rsidRPr="008B2270">
        <w:fldChar w:fldCharType="begin"/>
      </w:r>
      <w:r w:rsidR="00CE3F03" w:rsidRPr="008B2270">
        <w:instrText xml:space="preserve"> PAGEREF  ACARA_3_1 \h </w:instrText>
      </w:r>
      <w:r w:rsidR="00CE3F03" w:rsidRPr="008B2270">
        <w:fldChar w:fldCharType="separate"/>
      </w:r>
      <w:r w:rsidR="00E775E3">
        <w:rPr>
          <w:noProof/>
        </w:rPr>
        <w:t>85</w:t>
      </w:r>
      <w:r w:rsidR="00CE3F03" w:rsidRPr="008B2270">
        <w:fldChar w:fldCharType="end"/>
      </w:r>
    </w:p>
    <w:p w:rsidR="00CE3F03" w:rsidRPr="008B2270" w:rsidRDefault="001813B5" w:rsidP="0066473B">
      <w:pPr>
        <w:pStyle w:val="TOC2"/>
      </w:pPr>
      <w:r w:rsidRPr="008B2270">
        <w:t>3.2</w:t>
      </w:r>
      <w:r w:rsidRPr="008B2270">
        <w:tab/>
        <w:t>Budgeted financial statements tables</w:t>
      </w:r>
      <w:r w:rsidR="00CE3F03" w:rsidRPr="008B2270">
        <w:tab/>
      </w:r>
      <w:r w:rsidR="00CE3F03" w:rsidRPr="008B2270">
        <w:fldChar w:fldCharType="begin"/>
      </w:r>
      <w:r w:rsidR="00CE3F03" w:rsidRPr="008B2270">
        <w:instrText xml:space="preserve"> PAGEREF  ACARA_3_2 \h </w:instrText>
      </w:r>
      <w:r w:rsidR="00CE3F03" w:rsidRPr="008B2270">
        <w:fldChar w:fldCharType="separate"/>
      </w:r>
      <w:r w:rsidR="00E775E3">
        <w:rPr>
          <w:noProof/>
        </w:rPr>
        <w:t>86</w:t>
      </w:r>
      <w:r w:rsidR="00CE3F03" w:rsidRPr="008B2270">
        <w:fldChar w:fldCharType="end"/>
      </w:r>
    </w:p>
    <w:p w:rsidR="00CE3F03" w:rsidRPr="008B2270" w:rsidRDefault="00CE3F03" w:rsidP="0066473B"/>
    <w:p w:rsidR="00CE3F03" w:rsidRPr="008B2270" w:rsidRDefault="00CE3F03" w:rsidP="008B5AFD"/>
    <w:p w:rsidR="00CE3F03" w:rsidRPr="008B2270" w:rsidRDefault="00CE3F03" w:rsidP="00257FF4">
      <w:pPr>
        <w:sectPr w:rsidR="00CE3F03" w:rsidRPr="008B2270" w:rsidSect="00E4506C">
          <w:headerReference w:type="even" r:id="rId16"/>
          <w:headerReference w:type="default" r:id="rId17"/>
          <w:headerReference w:type="first" r:id="rId18"/>
          <w:footerReference w:type="first" r:id="rId19"/>
          <w:type w:val="oddPage"/>
          <w:pgSz w:w="11906" w:h="16838" w:code="9"/>
          <w:pgMar w:top="2466" w:right="2098" w:bottom="2466" w:left="2098" w:header="1899" w:footer="1899" w:gutter="0"/>
          <w:pgNumType w:start="73"/>
          <w:cols w:space="708"/>
          <w:titlePg/>
          <w:docGrid w:linePitch="360"/>
        </w:sectPr>
      </w:pPr>
      <w:bookmarkStart w:id="1" w:name="_GoBack"/>
      <w:bookmarkEnd w:id="1"/>
    </w:p>
    <w:p w:rsidR="00CE3F03" w:rsidRPr="008B2270" w:rsidRDefault="00CE3F03" w:rsidP="00834F9A">
      <w:pPr>
        <w:pStyle w:val="Heading1"/>
      </w:pPr>
      <w:r w:rsidRPr="008B2270">
        <w:lastRenderedPageBreak/>
        <w:t>Australian Curriculum, Assessment and Reporting Authority</w:t>
      </w:r>
    </w:p>
    <w:p w:rsidR="00CE3F03" w:rsidRPr="008B2270" w:rsidRDefault="00CE3F03" w:rsidP="00257FF4">
      <w:pPr>
        <w:pStyle w:val="Heading2"/>
      </w:pPr>
      <w:bookmarkStart w:id="2" w:name="ACARA_1_0"/>
      <w:r w:rsidRPr="008B2270">
        <w:t>Section 1: Entity overview and resources</w:t>
      </w:r>
      <w:bookmarkEnd w:id="2"/>
    </w:p>
    <w:p w:rsidR="00CE3F03" w:rsidRPr="008B2270" w:rsidRDefault="00CE3F03" w:rsidP="00257FF4">
      <w:pPr>
        <w:pStyle w:val="Heading3"/>
      </w:pPr>
      <w:bookmarkStart w:id="3" w:name="ACARA_1_1"/>
      <w:r w:rsidRPr="008B2270">
        <w:t>1.1</w:t>
      </w:r>
      <w:r w:rsidRPr="008B2270">
        <w:tab/>
        <w:t>Strategic direction statement</w:t>
      </w:r>
      <w:bookmarkEnd w:id="3"/>
    </w:p>
    <w:p w:rsidR="00CE3F03" w:rsidRPr="008B2270" w:rsidRDefault="00CE3F03" w:rsidP="00CE3F03">
      <w:r w:rsidRPr="008B2270">
        <w:t xml:space="preserve">The Australian Curriculum, Assessment and Reporting Authority (ACARA) was established under the </w:t>
      </w:r>
      <w:r w:rsidRPr="008B2270">
        <w:rPr>
          <w:i/>
        </w:rPr>
        <w:t xml:space="preserve">Australian Curriculum, Assessment and Reporting Authority Act 2008 </w:t>
      </w:r>
      <w:r w:rsidRPr="008B2270">
        <w:t>of the Parliament of the Commonwealth of Australia. ACARA’s mission is to improve the learning of all young Australians through world-class school curriculum, assessment and reporting.</w:t>
      </w:r>
    </w:p>
    <w:p w:rsidR="00CE3F03" w:rsidRPr="008B2270" w:rsidRDefault="00CE3F03" w:rsidP="00CE3F03">
      <w:r w:rsidRPr="008B2270">
        <w:t>ACARA’s strategic directions are set through its Charter, issued by the Council of Australian Government’s (COAG) Education Council (Council). The Charter reflects ACARA’s role as an independent statutory authority and provides guidance about the nature of the activities ACARA is expected to undertake in fulfilling its functions and executing the policy directions set by the Council.</w:t>
      </w:r>
    </w:p>
    <w:p w:rsidR="00CE3F03" w:rsidRPr="008B2270" w:rsidRDefault="00CE3F03" w:rsidP="00CE3F03">
      <w:pPr>
        <w:rPr>
          <w:rFonts w:ascii="Calibri" w:hAnsi="Calibri"/>
        </w:rPr>
      </w:pPr>
      <w:r w:rsidRPr="008B2270">
        <w:t xml:space="preserve">ACARA’s budget is agreed to by Council and provided in accordance with the Council’s agreed funding formula. ACARA’s 2017–18 to 2020–21 work plan and budget was endorsed by the Council </w:t>
      </w:r>
      <w:r w:rsidR="00873D70" w:rsidRPr="008B2270">
        <w:t xml:space="preserve">in </w:t>
      </w:r>
      <w:r w:rsidRPr="008B2270">
        <w:t>January 2018. ACARA’s high-level 2019–20 to 2022–23 work plan and budget will be submitted to the Council for consideration in mid</w:t>
      </w:r>
      <w:r w:rsidRPr="008B2270">
        <w:noBreakHyphen/>
        <w:t>2019.</w:t>
      </w:r>
    </w:p>
    <w:p w:rsidR="00CE3F03" w:rsidRPr="008B2270" w:rsidRDefault="00CE3F03" w:rsidP="006C799D">
      <w:r w:rsidRPr="008B2270">
        <w:t>A priority for ACARA during 2019–20 is continuing to ensure the successful transition to online assessment in collaboration with Education Services Australia and all Australian governments, with the goal to move the National Assessment Program – Literacy and Numeracy (NAPLAN) online by 2020. During this period, ACARA will also maintain research into international curriculum developments and trends to inform advice and agreed refinements to the Australian Curriculum.</w:t>
      </w:r>
      <w:r w:rsidRPr="008B2270">
        <w:rPr>
          <w:rStyle w:val="eop"/>
          <w:rFonts w:ascii="Arial Narrow" w:hAnsi="Arial Narrow"/>
          <w:color w:val="000000"/>
          <w:shd w:val="clear" w:color="auto" w:fill="FFFFFF"/>
        </w:rPr>
        <w:t xml:space="preserve"> </w:t>
      </w:r>
    </w:p>
    <w:p w:rsidR="00CE3F03" w:rsidRPr="008B2270" w:rsidRDefault="00CE3F03" w:rsidP="006C799D">
      <w:r w:rsidRPr="008B2270">
        <w:t>ACARA’s strategic directions, endorsed by the Council in November 2016, are:</w:t>
      </w:r>
    </w:p>
    <w:p w:rsidR="00CE3F03" w:rsidRPr="008B2270" w:rsidRDefault="00CE3F03" w:rsidP="006C799D">
      <w:pPr>
        <w:pStyle w:val="Heading4"/>
      </w:pPr>
      <w:r w:rsidRPr="008B2270">
        <w:t>National Curriculum</w:t>
      </w:r>
    </w:p>
    <w:p w:rsidR="00CE3F03" w:rsidRPr="008B2270" w:rsidRDefault="00CE3F03" w:rsidP="00873D70">
      <w:pPr>
        <w:pStyle w:val="PBS16BulletList"/>
      </w:pPr>
      <w:r w:rsidRPr="008B2270">
        <w:t xml:space="preserve">provide a world-class curriculum from Foundation to Year 12 in specified learning areas agreed to by Council </w:t>
      </w:r>
    </w:p>
    <w:p w:rsidR="00CE3F03" w:rsidRPr="008B2270" w:rsidRDefault="00CE3F03" w:rsidP="00873D70">
      <w:pPr>
        <w:pStyle w:val="PBS16BulletList"/>
      </w:pPr>
      <w:r w:rsidRPr="008B2270">
        <w:t>assemble the evidence base required to review, develop and refine curriculum.</w:t>
      </w:r>
    </w:p>
    <w:p w:rsidR="00CE3F03" w:rsidRPr="008B2270" w:rsidRDefault="00CE3F03" w:rsidP="006C799D">
      <w:pPr>
        <w:pStyle w:val="Heading4"/>
      </w:pPr>
      <w:r w:rsidRPr="008B2270">
        <w:t>National Assessment</w:t>
      </w:r>
    </w:p>
    <w:p w:rsidR="00CE3F03" w:rsidRPr="008B2270" w:rsidRDefault="00CE3F03" w:rsidP="00873D70">
      <w:pPr>
        <w:pStyle w:val="PBS16BulletList"/>
      </w:pPr>
      <w:r w:rsidRPr="008B2270">
        <w:t>provide a quality, comprehensive and cohesive suite of assessments (including NAPLAN and NAP Sample).</w:t>
      </w:r>
    </w:p>
    <w:p w:rsidR="00CE3F03" w:rsidRPr="008B2270" w:rsidRDefault="00CE3F03" w:rsidP="006C799D">
      <w:pPr>
        <w:pStyle w:val="Heading4"/>
      </w:pPr>
      <w:r w:rsidRPr="008B2270">
        <w:lastRenderedPageBreak/>
        <w:t>National Data and Reporting</w:t>
      </w:r>
    </w:p>
    <w:p w:rsidR="00CE3F03" w:rsidRPr="008B2270" w:rsidRDefault="00CE3F03" w:rsidP="00873D70">
      <w:pPr>
        <w:pStyle w:val="PBS16BulletList"/>
      </w:pPr>
      <w:r w:rsidRPr="008B2270">
        <w:t xml:space="preserve">provide and apply a comprehensive and reliable national measurement framework </w:t>
      </w:r>
    </w:p>
    <w:p w:rsidR="00CE3F03" w:rsidRPr="008B2270" w:rsidRDefault="00CE3F03" w:rsidP="00873D70">
      <w:pPr>
        <w:pStyle w:val="PBS16BulletList"/>
      </w:pPr>
      <w:r w:rsidRPr="008B2270">
        <w:t>facilitate the use and dissemination of data for research and policy development in accordance with agreed protocols</w:t>
      </w:r>
    </w:p>
    <w:p w:rsidR="00CE3F03" w:rsidRPr="008B2270" w:rsidRDefault="00CE3F03" w:rsidP="00873D70">
      <w:pPr>
        <w:pStyle w:val="PBS16BulletList"/>
      </w:pPr>
      <w:r w:rsidRPr="008B2270">
        <w:t>present detailed, accessible, timely and meaningful school education performance information.</w:t>
      </w:r>
    </w:p>
    <w:p w:rsidR="00CE3F03" w:rsidRPr="008B2270" w:rsidRDefault="00CE3F03" w:rsidP="006C799D">
      <w:pPr>
        <w:pStyle w:val="Heading4"/>
      </w:pPr>
      <w:r w:rsidRPr="008B2270">
        <w:t>National Collaboration and leadership</w:t>
      </w:r>
    </w:p>
    <w:p w:rsidR="00CE3F03" w:rsidRPr="008B2270" w:rsidRDefault="00CE3F03" w:rsidP="00873D70">
      <w:pPr>
        <w:pStyle w:val="PBS16BulletList"/>
      </w:pPr>
      <w:r w:rsidRPr="008B2270">
        <w:t xml:space="preserve">provide effective national leadership in curriculum development, educational assessment and national reporting </w:t>
      </w:r>
    </w:p>
    <w:p w:rsidR="00CE3F03" w:rsidRPr="008B2270" w:rsidRDefault="00CE3F03" w:rsidP="00873D70">
      <w:pPr>
        <w:pStyle w:val="PBS16BulletList"/>
      </w:pPr>
      <w:r w:rsidRPr="008B2270">
        <w:t>closely collaborate with jurisdictions, the non-government education sector and relevant stakeholders in pursuing the national education agenda.</w:t>
      </w:r>
    </w:p>
    <w:p w:rsidR="00CE3F03" w:rsidRPr="008B2270" w:rsidRDefault="00CE3F03" w:rsidP="00CE3F03">
      <w:r w:rsidRPr="008B2270">
        <w:t>ACARA works collaboratively with a wide range of stakeholders including teachers, principals, government, state and territory education authorities, professional education associations, business and industry, community groups and the broader public in undertaking its work.</w:t>
      </w:r>
    </w:p>
    <w:p w:rsidR="00CE3F03" w:rsidRPr="008B2270" w:rsidRDefault="00CE3F03" w:rsidP="00CE3F03">
      <w:r w:rsidRPr="008B2270">
        <w:t>The management of risk is fundamental in supporting ACARA to achieve ACARA’s strategic directions in a complex stakeholder environment. ACARA’s Board, Audit and Risk Committee and executive, as well as staff, are actively involved in risk management for ACARA. This work is supported by an internal audit program that tests ACARA’s compliance framework and controls.</w:t>
      </w:r>
    </w:p>
    <w:p w:rsidR="00CE3F03" w:rsidRPr="008B2270" w:rsidRDefault="00CE3F03" w:rsidP="0079797F">
      <w:pPr>
        <w:pStyle w:val="Heading3"/>
      </w:pPr>
      <w:r w:rsidRPr="008B2270">
        <w:br w:type="page"/>
      </w:r>
      <w:bookmarkStart w:id="4" w:name="ACARA_1_2"/>
      <w:r w:rsidRPr="008B2270">
        <w:lastRenderedPageBreak/>
        <w:t>1.2</w:t>
      </w:r>
      <w:r w:rsidRPr="008B2270">
        <w:tab/>
        <w:t>Entity resource statement</w:t>
      </w:r>
      <w:bookmarkEnd w:id="4"/>
    </w:p>
    <w:p w:rsidR="00CE3F03" w:rsidRPr="008B2270" w:rsidRDefault="00CE3F03" w:rsidP="00CE3F03">
      <w:bookmarkStart w:id="5" w:name="OLE_LINK11"/>
      <w:bookmarkStart w:id="6" w:name="OLE_LINK12"/>
      <w:r w:rsidRPr="008B2270">
        <w:t>Table 1.1 shows the total funding from all sources available to ACARA for its operations and to deliver programs and services on behalf of the Government.</w:t>
      </w:r>
    </w:p>
    <w:bookmarkEnd w:id="5"/>
    <w:bookmarkEnd w:id="6"/>
    <w:p w:rsidR="00CE3F03" w:rsidRPr="008B2270" w:rsidRDefault="00CE3F03" w:rsidP="00CE3F03">
      <w:r w:rsidRPr="008B2270">
        <w:t>The table summarises how resources will be applied by outcome (government strategic policy objectives) and by administered (on behalf of the Government or the public) and departmental (for ACARA’s operations) classification.</w:t>
      </w:r>
    </w:p>
    <w:p w:rsidR="00CE3F03" w:rsidRPr="008B2270" w:rsidRDefault="00CE3F03" w:rsidP="00CE3F03">
      <w:r w:rsidRPr="008B2270">
        <w:t xml:space="preserve">For more detailed information on special accounts and special appropriations, please refer to </w:t>
      </w:r>
      <w:r w:rsidRPr="008B2270">
        <w:rPr>
          <w:i/>
        </w:rPr>
        <w:t>Budget Paper No. 4 – Agency Resourcing</w:t>
      </w:r>
      <w:r w:rsidRPr="008B2270">
        <w:t>.</w:t>
      </w:r>
    </w:p>
    <w:p w:rsidR="00CE3F03" w:rsidRPr="008B2270" w:rsidRDefault="00CE3F03" w:rsidP="00CE3F03">
      <w:r w:rsidRPr="008B2270">
        <w:t xml:space="preserve">Information in this table is presented on a resourcing (that is, appropriations/cash available) basis, whilst the ‘Budgeted expenses by Outcome 1’ tables in Section 2 and the financial statements in Section 3 are presented on an accrual basis. </w:t>
      </w:r>
    </w:p>
    <w:p w:rsidR="00CE3F03" w:rsidRPr="008B2270" w:rsidRDefault="00CE3F03" w:rsidP="00CE3F03">
      <w:pPr>
        <w:pStyle w:val="TableHeading"/>
        <w:rPr>
          <w:lang w:val="en-AU"/>
        </w:rPr>
      </w:pPr>
      <w:r w:rsidRPr="008B2270">
        <w:rPr>
          <w:lang w:val="en-AU"/>
        </w:rPr>
        <w:t>Table 1.1: ACARA resource statement — Budget estimates for 2019–20 as at Budget April 2019</w:t>
      </w:r>
    </w:p>
    <w:p w:rsidR="00CE3F03" w:rsidRPr="008B2270" w:rsidRDefault="00AE7742" w:rsidP="00CE3F03">
      <w:pPr>
        <w:pStyle w:val="ChartGraphic"/>
      </w:pPr>
      <w:r w:rsidRPr="00AE7742">
        <w:drawing>
          <wp:inline distT="0" distB="0" distL="0" distR="0">
            <wp:extent cx="4895850" cy="2898348"/>
            <wp:effectExtent l="0" t="0" r="0" b="0"/>
            <wp:docPr id="37" name="Picture 3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5850" cy="2898348"/>
                    </a:xfrm>
                    <a:prstGeom prst="rect">
                      <a:avLst/>
                    </a:prstGeom>
                    <a:noFill/>
                    <a:ln>
                      <a:noFill/>
                    </a:ln>
                  </pic:spPr>
                </pic:pic>
              </a:graphicData>
            </a:graphic>
          </wp:inline>
        </w:drawing>
      </w:r>
    </w:p>
    <w:p w:rsidR="00CE3F03" w:rsidRPr="008B2270" w:rsidRDefault="00CE3F03" w:rsidP="00CE3F03">
      <w:pPr>
        <w:pStyle w:val="ChartandTableFootnote"/>
      </w:pPr>
      <w:r w:rsidRPr="008B2270">
        <w:t>All figures shown above are GST exclusive - these may not match figures in the cash flow statement.</w:t>
      </w:r>
      <w:r w:rsidRPr="008B2270">
        <w:tab/>
      </w:r>
      <w:r w:rsidRPr="008B2270">
        <w:tab/>
      </w:r>
    </w:p>
    <w:p w:rsidR="00CE3F03" w:rsidRPr="008B2270" w:rsidRDefault="00CE3F03" w:rsidP="00CE3F03">
      <w:pPr>
        <w:pStyle w:val="ChartandTableFootnote"/>
      </w:pPr>
      <w:r w:rsidRPr="008B2270">
        <w:t xml:space="preserve">(a) </w:t>
      </w:r>
      <w:r w:rsidRPr="008B2270">
        <w:tab/>
        <w:t>Funding provided by the portfolio department that is not specified within the Annual Appropriation Bills as a payment to the corporate entity (for example, a grant awarded to a corporate entity from one of its portfolio department's administered programs).</w:t>
      </w:r>
      <w:r w:rsidRPr="008B2270">
        <w:tab/>
      </w:r>
      <w:r w:rsidRPr="008B2270">
        <w:tab/>
      </w:r>
    </w:p>
    <w:p w:rsidR="00CE3F03" w:rsidRPr="008B2270" w:rsidRDefault="00CE3F03">
      <w:pPr>
        <w:spacing w:after="0" w:line="240" w:lineRule="auto"/>
        <w:jc w:val="left"/>
      </w:pPr>
      <w:r w:rsidRPr="008B2270">
        <w:br w:type="page"/>
      </w:r>
    </w:p>
    <w:p w:rsidR="00CE3F03" w:rsidRPr="008B2270" w:rsidRDefault="00CE3F03" w:rsidP="00810C6A">
      <w:pPr>
        <w:pStyle w:val="Heading2"/>
      </w:pPr>
      <w:bookmarkStart w:id="7" w:name="ACARA_2_0"/>
      <w:r w:rsidRPr="008B2270">
        <w:lastRenderedPageBreak/>
        <w:t>Section 2: Outcomes and planned performance</w:t>
      </w:r>
      <w:bookmarkEnd w:id="7"/>
    </w:p>
    <w:p w:rsidR="00CE3F03" w:rsidRPr="008B2270" w:rsidRDefault="00CE3F03" w:rsidP="00BE7D58">
      <w:r w:rsidRPr="008B2270">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CE3F03" w:rsidRPr="008B2270" w:rsidRDefault="00CE3F03" w:rsidP="00BE7D58">
      <w:r w:rsidRPr="008B2270">
        <w:t xml:space="preserve">Each outcome is described below together with its related programs. The following provides detailed information on expenses for each outcome and program, further broken down by funding source. </w:t>
      </w:r>
    </w:p>
    <w:p w:rsidR="00CE3F03" w:rsidRPr="008B2270" w:rsidRDefault="00CE3F03" w:rsidP="00810C6A">
      <w:pPr>
        <w:pBdr>
          <w:top w:val="single" w:sz="2" w:space="6" w:color="auto"/>
          <w:left w:val="single" w:sz="2" w:space="4" w:color="auto"/>
          <w:bottom w:val="single" w:sz="2" w:space="6" w:color="auto"/>
          <w:right w:val="single" w:sz="2" w:space="4" w:color="auto"/>
        </w:pBdr>
        <w:spacing w:after="120" w:line="240" w:lineRule="auto"/>
        <w:rPr>
          <w:b/>
        </w:rPr>
      </w:pPr>
      <w:r w:rsidRPr="008B2270">
        <w:rPr>
          <w:b/>
        </w:rPr>
        <w:t>Note:</w:t>
      </w:r>
    </w:p>
    <w:p w:rsidR="00CE3F03" w:rsidRPr="008B2270" w:rsidRDefault="00CE3F03" w:rsidP="00CE3F03">
      <w:pPr>
        <w:pBdr>
          <w:top w:val="single" w:sz="2" w:space="6" w:color="auto"/>
          <w:left w:val="single" w:sz="2" w:space="4" w:color="auto"/>
          <w:bottom w:val="single" w:sz="2" w:space="6" w:color="auto"/>
          <w:right w:val="single" w:sz="2" w:space="4" w:color="auto"/>
        </w:pBdr>
      </w:pPr>
      <w:bookmarkStart w:id="8" w:name="_Hlk2236556"/>
      <w:r w:rsidRPr="008B2270">
        <w:t xml:space="preserve">Performance reporting requirements in the Portfolio Budget Statements are part of the enhanced Commonwealth performance framework established by the </w:t>
      </w:r>
      <w:r w:rsidRPr="008B2270">
        <w:rPr>
          <w:i/>
        </w:rPr>
        <w:t>Public Governance, Performance and Accountability Act 2013</w:t>
      </w:r>
      <w:r w:rsidRPr="008B2270">
        <w:t>. It is anticipated that the performance criteria described in ACARA Budget Statements will be read with broader information provided in ACARA’s corporate plans and annual performance statements – included in Annual Reports - to provide ACARA’s complete performance story.</w:t>
      </w:r>
    </w:p>
    <w:p w:rsidR="00CE3F03" w:rsidRPr="008B2270" w:rsidRDefault="00E4506C" w:rsidP="00CE3F03">
      <w:pPr>
        <w:pBdr>
          <w:top w:val="single" w:sz="2" w:space="6" w:color="auto"/>
          <w:left w:val="single" w:sz="2" w:space="4" w:color="auto"/>
          <w:bottom w:val="single" w:sz="2" w:space="6" w:color="auto"/>
          <w:right w:val="single" w:sz="2" w:space="4" w:color="auto"/>
        </w:pBdr>
        <w:jc w:val="left"/>
      </w:pPr>
      <w:hyperlink r:id="rId21" w:history="1">
        <w:r w:rsidR="00CE3F03" w:rsidRPr="008B2270">
          <w:rPr>
            <w:rStyle w:val="Hyperlink"/>
          </w:rPr>
          <w:t>The most recent corporate plan for ACARA can be found at: www.acara.edu.au</w:t>
        </w:r>
      </w:hyperlink>
    </w:p>
    <w:p w:rsidR="00CE3F03" w:rsidRPr="008B2270" w:rsidRDefault="00E4506C" w:rsidP="00594C84">
      <w:pPr>
        <w:pBdr>
          <w:top w:val="single" w:sz="2" w:space="6" w:color="auto"/>
          <w:left w:val="single" w:sz="2" w:space="4" w:color="auto"/>
          <w:bottom w:val="single" w:sz="2" w:space="6" w:color="auto"/>
          <w:right w:val="single" w:sz="2" w:space="4" w:color="auto"/>
        </w:pBdr>
        <w:jc w:val="left"/>
      </w:pPr>
      <w:hyperlink r:id="rId22" w:history="1">
        <w:bookmarkEnd w:id="8"/>
        <w:r w:rsidR="00CE3F03" w:rsidRPr="008B2270">
          <w:rPr>
            <w:rStyle w:val="Hyperlink"/>
          </w:rPr>
          <w:t>The most recent annual performance statement can be found in the ACARA Annual Report at: www.acara.edu.au</w:t>
        </w:r>
      </w:hyperlink>
    </w:p>
    <w:p w:rsidR="00CE3F03" w:rsidRPr="008B2270" w:rsidRDefault="00CE3F03" w:rsidP="00251FB9"/>
    <w:p w:rsidR="00CE3F03" w:rsidRPr="008B2270" w:rsidRDefault="00CE3F03">
      <w:pPr>
        <w:spacing w:after="0" w:line="240" w:lineRule="auto"/>
        <w:jc w:val="left"/>
        <w:rPr>
          <w:rFonts w:ascii="Arial" w:hAnsi="Arial"/>
          <w:b/>
          <w:smallCaps/>
          <w:sz w:val="26"/>
        </w:rPr>
      </w:pPr>
      <w:r w:rsidRPr="008B2270">
        <w:br w:type="page"/>
      </w:r>
    </w:p>
    <w:p w:rsidR="00CE3F03" w:rsidRPr="008B2270" w:rsidRDefault="00CE3F03" w:rsidP="003876AB">
      <w:pPr>
        <w:pStyle w:val="Heading3"/>
      </w:pPr>
      <w:bookmarkStart w:id="9" w:name="ACARA_2_1"/>
      <w:r w:rsidRPr="008B2270">
        <w:lastRenderedPageBreak/>
        <w:t xml:space="preserve">2.1 </w:t>
      </w:r>
      <w:r w:rsidRPr="008B2270">
        <w:tab/>
        <w:t>Budgeted expenses and performance for Outcome 1</w:t>
      </w:r>
      <w:bookmarkEnd w:id="9"/>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hemeFill="background1" w:themeFillShade="D9"/>
        <w:tblLayout w:type="fixed"/>
        <w:tblLook w:val="01E0" w:firstRow="1" w:lastRow="1" w:firstColumn="1" w:lastColumn="1" w:noHBand="0" w:noVBand="0"/>
      </w:tblPr>
      <w:tblGrid>
        <w:gridCol w:w="7767"/>
      </w:tblGrid>
      <w:tr w:rsidR="00CE3F03" w:rsidRPr="008B2270" w:rsidTr="00594C84">
        <w:trPr>
          <w:cantSplit/>
          <w:trHeight w:val="23"/>
        </w:trPr>
        <w:tc>
          <w:tcPr>
            <w:tcW w:w="7767" w:type="dxa"/>
            <w:shd w:val="clear" w:color="auto" w:fill="D9D9D9" w:themeFill="background1" w:themeFillShade="D9"/>
          </w:tcPr>
          <w:p w:rsidR="00CE3F03" w:rsidRPr="008B2270" w:rsidRDefault="00CE3F03" w:rsidP="00594C84">
            <w:pPr>
              <w:pStyle w:val="TableColumnHeadingLeft"/>
              <w:rPr>
                <w:rFonts w:cs="Arial"/>
              </w:rPr>
            </w:pPr>
            <w:r w:rsidRPr="008B2270">
              <w:rPr>
                <w:rFonts w:cs="Arial"/>
              </w:rPr>
              <w:t>Outcome 1: Improved quality and consistency of school education in Australia through a national curriculum, national assessment, data collection, and performance reporting system.</w:t>
            </w:r>
          </w:p>
        </w:tc>
      </w:tr>
    </w:tbl>
    <w:p w:rsidR="00CE3F03" w:rsidRPr="008B2270" w:rsidRDefault="00CE3F03" w:rsidP="00AC0B5A">
      <w:pPr>
        <w:pStyle w:val="Heading4"/>
      </w:pPr>
      <w:r w:rsidRPr="008B2270">
        <w:t>Budgeted expenses for Outcome 1</w:t>
      </w:r>
    </w:p>
    <w:p w:rsidR="00CE3F03" w:rsidRPr="008B2270" w:rsidRDefault="00CE3F03" w:rsidP="00CE3F03">
      <w:r w:rsidRPr="008B2270">
        <w:t>This table shows how much ACARA intends to spend (on an accrual basis) on achieving the outcome, broken down by program, as well as by administered and departmental funding sources.</w:t>
      </w:r>
    </w:p>
    <w:p w:rsidR="00CE3F03" w:rsidRPr="008B2270" w:rsidRDefault="001E3CE5" w:rsidP="00CE3F03">
      <w:pPr>
        <w:pStyle w:val="ChartGraphic"/>
      </w:pPr>
      <w:r w:rsidRPr="008B2270">
        <w:drawing>
          <wp:inline distT="0" distB="0" distL="0" distR="0">
            <wp:extent cx="4895850" cy="5148091"/>
            <wp:effectExtent l="0" t="0" r="0" b="0"/>
            <wp:docPr id="60" name="Picture 6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5148091"/>
                    </a:xfrm>
                    <a:prstGeom prst="rect">
                      <a:avLst/>
                    </a:prstGeom>
                    <a:noFill/>
                    <a:ln>
                      <a:noFill/>
                    </a:ln>
                  </pic:spPr>
                </pic:pic>
              </a:graphicData>
            </a:graphic>
          </wp:inline>
        </w:drawing>
      </w:r>
    </w:p>
    <w:p w:rsidR="00CA6102" w:rsidRDefault="00CE3F03" w:rsidP="00CA6102">
      <w:pPr>
        <w:pStyle w:val="ChartandTableFootnote"/>
      </w:pPr>
      <w:r w:rsidRPr="008B2270">
        <w:t>Note:</w:t>
      </w:r>
      <w:r w:rsidRPr="008B2270">
        <w:tab/>
        <w:t>Departmental appropriation splits and totals are indicative estimates and may change in the course of the budget year as government priorities change.</w:t>
      </w:r>
    </w:p>
    <w:p w:rsidR="00CE3F03" w:rsidRPr="008B2270" w:rsidRDefault="00CE3F03" w:rsidP="00CA6102">
      <w:pPr>
        <w:pStyle w:val="ChartandTableFootnote"/>
        <w:rPr>
          <w:b/>
          <w:sz w:val="22"/>
        </w:rPr>
      </w:pPr>
      <w:r w:rsidRPr="008B2270">
        <w:br w:type="page"/>
      </w:r>
    </w:p>
    <w:p w:rsidR="00CE3F03" w:rsidRPr="008B2270" w:rsidRDefault="00CE3F03" w:rsidP="00594C84">
      <w:pPr>
        <w:pStyle w:val="Heading4"/>
      </w:pPr>
      <w:r w:rsidRPr="008B2270">
        <w:lastRenderedPageBreak/>
        <w:t>Performance criteria for Outcome 1</w:t>
      </w:r>
    </w:p>
    <w:p w:rsidR="00CE3F03" w:rsidRPr="008B2270" w:rsidRDefault="00CE3F03" w:rsidP="00CE3F03">
      <w:r w:rsidRPr="008B2270">
        <w:t>This section details the performance criteria for each program associated with Outcome 1. It summarises how each program is delivered and where 2019–20 Budget measures have created new programs or materially changed existing programs.</w:t>
      </w:r>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hemeFill="background1" w:themeFillShade="D9"/>
        <w:tblLayout w:type="fixed"/>
        <w:tblLook w:val="01E0" w:firstRow="1" w:lastRow="1" w:firstColumn="1" w:lastColumn="1" w:noHBand="0" w:noVBand="0"/>
      </w:tblPr>
      <w:tblGrid>
        <w:gridCol w:w="7767"/>
      </w:tblGrid>
      <w:tr w:rsidR="00CE3F03" w:rsidRPr="008B2270" w:rsidTr="00594C84">
        <w:trPr>
          <w:cantSplit/>
          <w:trHeight w:val="23"/>
        </w:trPr>
        <w:tc>
          <w:tcPr>
            <w:tcW w:w="7767" w:type="dxa"/>
            <w:shd w:val="clear" w:color="auto" w:fill="D9D9D9" w:themeFill="background1" w:themeFillShade="D9"/>
          </w:tcPr>
          <w:p w:rsidR="00CE3F03" w:rsidRPr="008B2270" w:rsidRDefault="00CE3F03" w:rsidP="00594C84">
            <w:pPr>
              <w:pStyle w:val="TableColumnHeadingLeft"/>
              <w:rPr>
                <w:rFonts w:cs="Arial"/>
              </w:rPr>
            </w:pPr>
            <w:r w:rsidRPr="008B2270">
              <w:rPr>
                <w:rFonts w:cs="Arial"/>
              </w:rPr>
              <w:t>Outcome 1: Improved quality and consistency of school education in Australia through a national curriculum, national assessment, data collection, and performance reporting system.</w:t>
            </w:r>
          </w:p>
        </w:tc>
      </w:tr>
    </w:tbl>
    <w:p w:rsidR="00CE3F03" w:rsidRPr="008B2270" w:rsidRDefault="00CE3F03" w:rsidP="00594C84">
      <w:pPr>
        <w:pStyle w:val="Heading5"/>
      </w:pPr>
      <w:r w:rsidRPr="008B2270">
        <w:t>Program 1.1 – National Curriculum</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594C84">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 xml:space="preserve">The program aims to improve the quality, equity and transparency of Australia’s education system. </w:t>
            </w:r>
          </w:p>
          <w:p w:rsidR="00CE3F03" w:rsidRPr="008B2270" w:rsidRDefault="00CE3F03" w:rsidP="00CE3F03">
            <w:pPr>
              <w:pStyle w:val="PBS16TableNormal"/>
            </w:pPr>
            <w:r w:rsidRPr="008B2270">
              <w:t>A national curriculum ensures that every child in Australia, regardless of where they live or the school they attend, has access to a world-class curriculum. </w:t>
            </w:r>
          </w:p>
        </w:tc>
      </w:tr>
      <w:tr w:rsidR="00CE3F03" w:rsidRPr="008B2270" w:rsidTr="00CE3F03">
        <w:trPr>
          <w:cantSplit/>
          <w:trHeight w:val="23"/>
        </w:trPr>
        <w:tc>
          <w:tcPr>
            <w:tcW w:w="1049" w:type="dxa"/>
          </w:tcPr>
          <w:p w:rsidR="00CE3F03" w:rsidRPr="008B2270" w:rsidRDefault="00CE3F03" w:rsidP="00594C84">
            <w:pPr>
              <w:pStyle w:val="PBS16TableNormalHeading"/>
            </w:pPr>
            <w:r w:rsidRPr="008B2270">
              <w:t>Delivery</w:t>
            </w:r>
          </w:p>
        </w:tc>
        <w:tc>
          <w:tcPr>
            <w:tcW w:w="6718" w:type="dxa"/>
          </w:tcPr>
          <w:p w:rsidR="00CE3F03" w:rsidRPr="008B2270" w:rsidRDefault="00CE3F03" w:rsidP="00CE3F03">
            <w:pPr>
              <w:pStyle w:val="PBS16TableListBullet"/>
            </w:pPr>
            <w:r w:rsidRPr="008B2270">
              <w:t>Delivering the Foundation – Year 10 and senior secondary Australian Curriculum</w:t>
            </w:r>
          </w:p>
          <w:p w:rsidR="00CE3F03" w:rsidRPr="008B2270" w:rsidRDefault="00CE3F03" w:rsidP="00CE3F03">
            <w:pPr>
              <w:pStyle w:val="PBS16TableListBullet"/>
            </w:pPr>
            <w:r w:rsidRPr="008B2270">
              <w:t xml:space="preserve">Strengthening assessment of student learning of the Australian Curriculum through provision of student work samples, NAP development and data analysis </w:t>
            </w:r>
          </w:p>
          <w:p w:rsidR="00CE3F03" w:rsidRPr="008B2270" w:rsidRDefault="00CE3F03" w:rsidP="00CE3F03">
            <w:pPr>
              <w:pStyle w:val="PBS16TableListBullet"/>
            </w:pPr>
            <w:r w:rsidRPr="008B2270">
              <w:t>Providing authoritative curriculum advice to stakeholders and facilitate information-sharing and collaboration in support of the Australian Curriculum</w:t>
            </w:r>
          </w:p>
          <w:p w:rsidR="00CE3F03" w:rsidRPr="008B2270" w:rsidRDefault="00CE3F03" w:rsidP="00CE3F03">
            <w:pPr>
              <w:pStyle w:val="PBS16TableListBullet"/>
            </w:pPr>
            <w:r w:rsidRPr="008B2270">
              <w:t>Monitoring the effectiveness of the Australian Curriculum by collecting, analysing and reporting annually on feedback</w:t>
            </w:r>
          </w:p>
          <w:p w:rsidR="00CE3F03" w:rsidRPr="008B2270" w:rsidRDefault="00CE3F03" w:rsidP="00CE3F03">
            <w:pPr>
              <w:pStyle w:val="PBS16TableListBullet"/>
            </w:pPr>
            <w:r w:rsidRPr="008B2270">
              <w:t>Reviewing, and reporting on, recent developments in research and international curriculum practice to inform national policy and practice and to further improve the Australian Curriculum.</w:t>
            </w:r>
          </w:p>
        </w:tc>
      </w:tr>
      <w:tr w:rsidR="00CE3F03" w:rsidRPr="008B2270" w:rsidDel="004331F1" w:rsidTr="00CE3F03">
        <w:trPr>
          <w:cantSplit/>
          <w:trHeight w:val="23"/>
        </w:trPr>
        <w:tc>
          <w:tcPr>
            <w:tcW w:w="1049" w:type="dxa"/>
          </w:tcPr>
          <w:p w:rsidR="00CE3F03" w:rsidRPr="008B2270" w:rsidDel="004331F1" w:rsidRDefault="00CE3F03" w:rsidP="00594C84">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RDefault="00CE3F03" w:rsidP="00CE3F03">
            <w:pPr>
              <w:pStyle w:val="PBS16TableNormal"/>
            </w:pPr>
            <w:r w:rsidRPr="008B2270">
              <w:t>Program 1.1 contributes to the following purposes of ACARA:</w:t>
            </w:r>
          </w:p>
          <w:p w:rsidR="00CE3F03" w:rsidRPr="008B2270" w:rsidRDefault="00CE3F03" w:rsidP="00CE3F03">
            <w:pPr>
              <w:pStyle w:val="PBS16TableListBullet"/>
            </w:pPr>
            <w:r w:rsidRPr="008B2270">
              <w:t xml:space="preserve">provide a world-class curriculum from Foundation to Year 12 in specified learning areas agreed to by Council </w:t>
            </w:r>
          </w:p>
          <w:p w:rsidR="00CE3F03" w:rsidRPr="008B2270" w:rsidDel="004331F1" w:rsidRDefault="00CE3F03" w:rsidP="00CE3F03">
            <w:pPr>
              <w:pStyle w:val="PBS16TableListBullet"/>
            </w:pPr>
            <w:r w:rsidRPr="008B2270">
              <w:t>assemble the evidence base required to review, develop and refine curriculum.</w:t>
            </w:r>
          </w:p>
        </w:tc>
      </w:tr>
    </w:tbl>
    <w:p w:rsidR="00CE3F03" w:rsidRPr="008B2270" w:rsidRDefault="00CE3F03" w:rsidP="00CE3F03">
      <w:pPr>
        <w:pStyle w:val="Heading6"/>
      </w:pPr>
      <w:r w:rsidRPr="008B2270">
        <w:t>Performance information 1.1 – National Curriculum</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keepNext/>
            </w:pPr>
            <w:r w:rsidRPr="008B2270">
              <w:t>Year</w:t>
            </w:r>
          </w:p>
        </w:tc>
        <w:tc>
          <w:tcPr>
            <w:tcW w:w="3316" w:type="dxa"/>
            <w:tcBorders>
              <w:bottom w:val="single" w:sz="4" w:space="0" w:color="auto"/>
            </w:tcBorders>
          </w:tcPr>
          <w:p w:rsidR="00CE3F03" w:rsidRPr="008B2270" w:rsidRDefault="00CE3F03" w:rsidP="00CE3F03">
            <w:pPr>
              <w:pStyle w:val="PBS16TableNormalHeading"/>
              <w:keepNext/>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721BFF">
        <w:trPr>
          <w:cantSplit/>
          <w:trHeight w:val="1417"/>
        </w:trPr>
        <w:tc>
          <w:tcPr>
            <w:tcW w:w="1049" w:type="dxa"/>
            <w:tcBorders>
              <w:bottom w:val="single" w:sz="4" w:space="0" w:color="auto"/>
            </w:tcBorders>
          </w:tcPr>
          <w:p w:rsidR="00CE3F03" w:rsidRPr="008B2270" w:rsidRDefault="00CE3F03" w:rsidP="00CE3F03">
            <w:pPr>
              <w:pStyle w:val="PBS16TableNormal"/>
            </w:pPr>
            <w:r w:rsidRPr="008B2270">
              <w:t>2018–19</w:t>
            </w:r>
          </w:p>
        </w:tc>
        <w:tc>
          <w:tcPr>
            <w:tcW w:w="3316" w:type="dxa"/>
            <w:tcBorders>
              <w:bottom w:val="single" w:sz="4" w:space="0" w:color="auto"/>
            </w:tcBorders>
          </w:tcPr>
          <w:p w:rsidR="00CE3F03" w:rsidRPr="008B2270" w:rsidRDefault="00CE3F03" w:rsidP="00CE3F03">
            <w:pPr>
              <w:pStyle w:val="PBS16TableListBullet"/>
            </w:pPr>
            <w:r w:rsidRPr="008B2270">
              <w:t>Activities relating to monitoring the national curriculum, international comparisons and research on developments in curriculum design undertaken</w:t>
            </w:r>
          </w:p>
          <w:p w:rsidR="00CE3F03" w:rsidRPr="008B2270" w:rsidRDefault="00CE3F03" w:rsidP="00CE3F03">
            <w:pPr>
              <w:pStyle w:val="PBS16TableListBullet"/>
            </w:pPr>
            <w:r w:rsidRPr="008B2270">
              <w:t>Portfolios of work samples for all published curriculum available.</w:t>
            </w:r>
          </w:p>
        </w:tc>
        <w:tc>
          <w:tcPr>
            <w:tcW w:w="3402" w:type="dxa"/>
            <w:tcBorders>
              <w:bottom w:val="single" w:sz="4" w:space="0" w:color="auto"/>
            </w:tcBorders>
          </w:tcPr>
          <w:p w:rsidR="00CE3F03" w:rsidRPr="008B2270" w:rsidRDefault="00CE3F03" w:rsidP="00CE3F03">
            <w:pPr>
              <w:pStyle w:val="PBS16TableListBullet"/>
            </w:pPr>
            <w:r w:rsidRPr="008B2270">
              <w:t>Reports on national curriculum monitoring, international comparison(s) and research on developments in curriculum design published by the end of the third quarter of the reporting year</w:t>
            </w:r>
          </w:p>
          <w:p w:rsidR="00CE3F03" w:rsidRPr="008B2270" w:rsidRDefault="00CE3F03" w:rsidP="00CE3F03">
            <w:pPr>
              <w:pStyle w:val="PBS16TableListBullet"/>
            </w:pPr>
            <w:r w:rsidRPr="008B2270">
              <w:t>Portfolios of new work samples for Languages, History 7-10 and HASS F-6 published by end of reporting year.</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lastRenderedPageBreak/>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rsidP="00CE3F03">
            <w:pPr>
              <w:pStyle w:val="PBS16TableListBullet"/>
            </w:pPr>
            <w:r w:rsidRPr="008B2270">
              <w:t>Activities relating to monitoring the national curriculum, international comparisons and research on developments in curriculum design undertaken</w:t>
            </w:r>
          </w:p>
          <w:p w:rsidR="00CE3F03" w:rsidRPr="008B2270" w:rsidRDefault="00CE3F03" w:rsidP="00CE3F03">
            <w:pPr>
              <w:pStyle w:val="PBS16TableListBullet"/>
            </w:pPr>
            <w:r w:rsidRPr="008B2270">
              <w:t>Activities relating to monitoring the national curriculum, international comparisons and research on developments in school curriculum design activities completed and the scope of the refinement of the Australian Curriculum ready for approval by the ACARA Board.</w:t>
            </w:r>
          </w:p>
        </w:tc>
        <w:tc>
          <w:tcPr>
            <w:tcW w:w="3402" w:type="dxa"/>
          </w:tcPr>
          <w:p w:rsidR="00CE3F03" w:rsidRPr="008B2270" w:rsidRDefault="00CE3F03" w:rsidP="00CE3F03">
            <w:pPr>
              <w:pStyle w:val="PBS16TableListBullet"/>
            </w:pPr>
            <w:r w:rsidRPr="008B2270">
              <w:t>Reports on national curriculum monitoring and any research on international developments in curriculum design published by the end of the reporting year</w:t>
            </w:r>
          </w:p>
          <w:p w:rsidR="00CE3F03" w:rsidRPr="008B2270" w:rsidRDefault="00CE3F03" w:rsidP="00CE3F03">
            <w:pPr>
              <w:pStyle w:val="PBS16TableListBullet"/>
              <w:rPr>
                <w:i/>
              </w:rPr>
            </w:pPr>
            <w:r w:rsidRPr="008B2270">
              <w:t>The scope for refinement of the Australian Curriculum, (informed by analysis of monitoring, comparative and research activities 2016–17 to 2019–20) approved by the ACARA Board.</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2020–21 and beyond</w:t>
            </w:r>
          </w:p>
        </w:tc>
        <w:tc>
          <w:tcPr>
            <w:tcW w:w="3316" w:type="dxa"/>
          </w:tcPr>
          <w:p w:rsidR="00CE3F03" w:rsidRPr="008B2270" w:rsidRDefault="00CE3F03" w:rsidP="00CE3F03">
            <w:pPr>
              <w:pStyle w:val="PBS16TableListBullet"/>
            </w:pPr>
            <w:r w:rsidRPr="008B2270">
              <w:t>Agreed refinements to the Australian Curriculum commenced</w:t>
            </w:r>
          </w:p>
          <w:p w:rsidR="00CE3F03" w:rsidRPr="008B2270" w:rsidRDefault="00CE3F03" w:rsidP="00CE3F03">
            <w:pPr>
              <w:pStyle w:val="PBS16TableListBullet"/>
            </w:pPr>
            <w:r w:rsidRPr="008B2270">
              <w:t>Refinements to the Australian Curriculum in progress in collaboration with partners and stakeholders.</w:t>
            </w:r>
          </w:p>
        </w:tc>
        <w:tc>
          <w:tcPr>
            <w:tcW w:w="3402" w:type="dxa"/>
          </w:tcPr>
          <w:p w:rsidR="00CE3F03" w:rsidRPr="008B2270" w:rsidRDefault="00CE3F03" w:rsidP="00CE3F03">
            <w:pPr>
              <w:pStyle w:val="PBS16TableListBullet"/>
              <w:rPr>
                <w:i/>
              </w:rPr>
            </w:pPr>
            <w:r w:rsidRPr="008B2270">
              <w:t>Actions for refinements to the Australian Curriculum are agreed to by jurisdictions and work on refinements undertaken.</w:t>
            </w:r>
          </w:p>
        </w:tc>
      </w:tr>
    </w:tbl>
    <w:p w:rsidR="00CE3F03" w:rsidRPr="008B2270" w:rsidRDefault="00CE3F03" w:rsidP="00CE3F03">
      <w:pPr>
        <w:rPr>
          <w:rFonts w:ascii="Arial" w:eastAsia="Cambria" w:hAnsi="Arial"/>
          <w:szCs w:val="26"/>
          <w:lang w:eastAsia="en-US"/>
        </w:rPr>
      </w:pPr>
      <w:r w:rsidRPr="008B2270">
        <w:rPr>
          <w:rFonts w:eastAsia="Cambria"/>
          <w:lang w:eastAsia="en-US"/>
        </w:rPr>
        <w:br w:type="page"/>
      </w:r>
    </w:p>
    <w:p w:rsidR="00CE3F03" w:rsidRPr="008B2270" w:rsidRDefault="00CE3F03" w:rsidP="00594C84">
      <w:pPr>
        <w:pStyle w:val="Heading5"/>
      </w:pPr>
      <w:r w:rsidRPr="008B2270">
        <w:rPr>
          <w:rFonts w:eastAsia="Cambria"/>
          <w:lang w:eastAsia="en-US"/>
        </w:rPr>
        <w:lastRenderedPageBreak/>
        <w:t>Program 1.2 – National Assessment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The program aims to provide school education leaders, teachers and parents with the means to periodically assess students against previous performance, national benchmarks and their peers using an objective measure.</w:t>
            </w:r>
          </w:p>
        </w:tc>
      </w:tr>
      <w:tr w:rsidR="00CE3F03" w:rsidRPr="008B2270" w:rsidTr="00CE3F03">
        <w:trPr>
          <w:cantSplit/>
          <w:trHeight w:val="23"/>
        </w:trPr>
        <w:tc>
          <w:tcPr>
            <w:tcW w:w="1049" w:type="dxa"/>
          </w:tcPr>
          <w:p w:rsidR="00CE3F03" w:rsidRPr="008B2270" w:rsidRDefault="00CE3F03" w:rsidP="00CE3F03">
            <w:pPr>
              <w:pStyle w:val="PBS16TableNormalHeading"/>
            </w:pPr>
            <w:r w:rsidRPr="008B2270">
              <w:t>Delivery</w:t>
            </w:r>
          </w:p>
        </w:tc>
        <w:tc>
          <w:tcPr>
            <w:tcW w:w="6718" w:type="dxa"/>
          </w:tcPr>
          <w:p w:rsidR="00CE3F03" w:rsidRPr="008B2270" w:rsidRDefault="00CE3F03" w:rsidP="00CE3F03">
            <w:pPr>
              <w:pStyle w:val="PBS16TableListBullet"/>
            </w:pPr>
            <w:r w:rsidRPr="008B2270">
              <w:t>Researching, developing and supporting activities required for online assessment</w:t>
            </w:r>
          </w:p>
          <w:p w:rsidR="00CE3F03" w:rsidRPr="008B2270" w:rsidRDefault="00CE3F03" w:rsidP="00CE3F03">
            <w:pPr>
              <w:pStyle w:val="PBS16TableListBullet"/>
            </w:pPr>
            <w:r w:rsidRPr="008B2270">
              <w:t>Managing the planning and development and oversee the delivery and reporting for the National Assessment Program – Literacy and Numeracy (NAPLAN), managing the transition from pen and paper form to online delivery</w:t>
            </w:r>
          </w:p>
          <w:p w:rsidR="00CE3F03" w:rsidRPr="008B2270" w:rsidRDefault="00CE3F03" w:rsidP="00CE3F03">
            <w:pPr>
              <w:pStyle w:val="PBS16TableListBullet"/>
            </w:pPr>
            <w:r w:rsidRPr="008B2270">
              <w:t>Managing the development and overseeing the delivery of assessments and reporting for the National Assessment Program (NAP) sample assessments.</w:t>
            </w:r>
          </w:p>
        </w:tc>
      </w:tr>
      <w:tr w:rsidR="00CE3F03" w:rsidRPr="008B2270" w:rsidDel="004331F1" w:rsidTr="00CE3F03">
        <w:trPr>
          <w:cantSplit/>
          <w:trHeight w:val="23"/>
        </w:trPr>
        <w:tc>
          <w:tcPr>
            <w:tcW w:w="1049" w:type="dxa"/>
          </w:tcPr>
          <w:p w:rsidR="00CE3F03" w:rsidRPr="008B2270" w:rsidDel="004331F1" w:rsidRDefault="00CE3F03" w:rsidP="00CE3F03">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RDefault="00CE3F03" w:rsidP="00CE3F03">
            <w:pPr>
              <w:pStyle w:val="PBS16TableNormal"/>
            </w:pPr>
            <w:r w:rsidRPr="008B2270">
              <w:t>Program 1.2 contributes to the following purposes of ACARA:</w:t>
            </w:r>
          </w:p>
          <w:p w:rsidR="00CE3F03" w:rsidRPr="008B2270" w:rsidDel="004331F1" w:rsidRDefault="00CE3F03" w:rsidP="00CE3F03">
            <w:pPr>
              <w:pStyle w:val="PBS16TableListBullet"/>
            </w:pPr>
            <w:r w:rsidRPr="008B2270">
              <w:t>provide a quality, comprehensive and cohesive suite of national assessments.</w:t>
            </w:r>
          </w:p>
        </w:tc>
      </w:tr>
    </w:tbl>
    <w:p w:rsidR="00CE3F03" w:rsidRPr="008B2270" w:rsidRDefault="00CE3F03" w:rsidP="00594C84">
      <w:pPr>
        <w:pStyle w:val="Heading6"/>
        <w:rPr>
          <w:rFonts w:eastAsia="Cambria"/>
        </w:rPr>
      </w:pPr>
      <w:r w:rsidRPr="008B2270">
        <w:t xml:space="preserve">Performance information </w:t>
      </w:r>
      <w:r w:rsidRPr="008B2270">
        <w:rPr>
          <w:rFonts w:eastAsia="Cambria"/>
        </w:rPr>
        <w:t>1.2 – National Assessment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keepNext/>
            </w:pPr>
            <w:r w:rsidRPr="008B2270">
              <w:t>Year</w:t>
            </w:r>
          </w:p>
        </w:tc>
        <w:tc>
          <w:tcPr>
            <w:tcW w:w="3316" w:type="dxa"/>
            <w:tcBorders>
              <w:bottom w:val="single" w:sz="4" w:space="0" w:color="auto"/>
            </w:tcBorders>
          </w:tcPr>
          <w:p w:rsidR="00CE3F03" w:rsidRPr="008B2270" w:rsidRDefault="00CE3F03" w:rsidP="00CE3F03">
            <w:pPr>
              <w:pStyle w:val="PBS16TableNormalHeading"/>
              <w:keepNext/>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CE3F03">
        <w:trPr>
          <w:cantSplit/>
          <w:trHeight w:val="23"/>
        </w:trPr>
        <w:tc>
          <w:tcPr>
            <w:tcW w:w="1049" w:type="dxa"/>
            <w:tcBorders>
              <w:bottom w:val="single" w:sz="4" w:space="0" w:color="auto"/>
            </w:tcBorders>
          </w:tcPr>
          <w:p w:rsidR="00CE3F03" w:rsidRPr="008B2270" w:rsidRDefault="00CE3F03" w:rsidP="00CE3F03">
            <w:pPr>
              <w:pStyle w:val="PBS16TableNormal"/>
            </w:pPr>
            <w:r w:rsidRPr="008B2270">
              <w:t>2018–19</w:t>
            </w:r>
          </w:p>
        </w:tc>
        <w:tc>
          <w:tcPr>
            <w:tcW w:w="3316" w:type="dxa"/>
            <w:tcBorders>
              <w:bottom w:val="single" w:sz="4" w:space="0" w:color="auto"/>
            </w:tcBorders>
          </w:tcPr>
          <w:p w:rsidR="00CE3F03" w:rsidRPr="008B2270" w:rsidRDefault="00CE3F03" w:rsidP="00CE3F03">
            <w:pPr>
              <w:pStyle w:val="PBS16TableListBullet"/>
            </w:pPr>
            <w:r w:rsidRPr="008B2270">
              <w:t xml:space="preserve">National Assessment Program (NAP) – NAPLAN and NAP sample assessments delivered </w:t>
            </w:r>
          </w:p>
          <w:p w:rsidR="00CE3F03" w:rsidRPr="008B2270" w:rsidRDefault="00CE3F03" w:rsidP="00CE3F03">
            <w:pPr>
              <w:pStyle w:val="PBS16TableListBullet"/>
            </w:pPr>
            <w:r w:rsidRPr="008B2270">
              <w:t>Evaluation of NAPLAN online processes undertaken and potential enhancements identified.</w:t>
            </w:r>
          </w:p>
        </w:tc>
        <w:tc>
          <w:tcPr>
            <w:tcW w:w="3402" w:type="dxa"/>
            <w:tcBorders>
              <w:bottom w:val="single" w:sz="4" w:space="0" w:color="auto"/>
            </w:tcBorders>
          </w:tcPr>
          <w:p w:rsidR="00CE3F03" w:rsidRPr="008B2270" w:rsidRDefault="00CE3F03" w:rsidP="00CE3F03">
            <w:pPr>
              <w:pStyle w:val="PBS16TableListBullet"/>
            </w:pPr>
            <w:r w:rsidRPr="008B2270">
              <w:t>NAP successfully delivered, reported on (including delivery of NAPLAN online in 2019 to schools, as determined by state and territory authorities)</w:t>
            </w:r>
          </w:p>
          <w:p w:rsidR="00CE3F03" w:rsidRPr="008B2270" w:rsidRDefault="00CE3F03" w:rsidP="00CE3F03">
            <w:pPr>
              <w:pStyle w:val="PBS16TableListBullet"/>
            </w:pPr>
            <w:r w:rsidRPr="008B2270">
              <w:t>NAPLAN online processes reviewed with Tailored Test Design and test content specifications updated and significant improvements to Online accessibility adjustments</w:t>
            </w:r>
          </w:p>
          <w:p w:rsidR="00CE3F03" w:rsidRPr="008B2270" w:rsidRDefault="00CE3F03" w:rsidP="00CE3F03">
            <w:pPr>
              <w:pStyle w:val="PBS16TableListBullet"/>
            </w:pPr>
            <w:r w:rsidRPr="008B2270">
              <w:t>Testing and certification completed before any NAPLAN Online event to provide assurances to stakeholders that test content, platform functionality relating to ACARA’s functions, data analysis and psychometric components, and national policy guidance materials are fit for purpose.</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pPr>
              <w:pStyle w:val="PBS16TableListBullet"/>
            </w:pPr>
            <w:r w:rsidRPr="008B2270">
              <w:rPr>
                <w:rFonts w:eastAsia="Arial Narrow,Arial"/>
              </w:rPr>
              <w:t>NAP for information and communication technology literacy (</w:t>
            </w:r>
            <w:r w:rsidRPr="008B2270">
              <w:rPr>
                <w:rFonts w:eastAsia="Arial Narrow,Arial"/>
                <w:lang w:val="en-US"/>
              </w:rPr>
              <w:t>ICTL)</w:t>
            </w:r>
            <w:r w:rsidRPr="008B2270">
              <w:rPr>
                <w:rFonts w:eastAsia="Arial Narrow,Arial"/>
              </w:rPr>
              <w:t xml:space="preserve"> revised, relative to the Australian Curriculum: Digital Technologies and ICT General Capability.</w:t>
            </w:r>
          </w:p>
        </w:tc>
        <w:tc>
          <w:tcPr>
            <w:tcW w:w="3402" w:type="dxa"/>
          </w:tcPr>
          <w:p w:rsidR="00CE3F03" w:rsidRPr="008B2270" w:rsidRDefault="00CE3F03" w:rsidP="00CE3F03">
            <w:pPr>
              <w:pStyle w:val="PBS16TableListBullet"/>
            </w:pPr>
            <w:r w:rsidRPr="008B2270">
              <w:rPr>
                <w:rFonts w:eastAsia="Arial Narrow,Arial"/>
              </w:rPr>
              <w:t xml:space="preserve">In accordance with the National STEM School Education </w:t>
            </w:r>
            <w:r w:rsidRPr="008B2270">
              <w:t>Strategy</w:t>
            </w:r>
            <w:r w:rsidRPr="008B2270">
              <w:rPr>
                <w:rFonts w:eastAsia="Arial Narrow,Arial"/>
              </w:rPr>
              <w:t>, the pilot study and trial of NAP-ICTL successfully undertaken in line with the revised definition of ICTL, relative to the Australian Curriculum: Digital Technologies and ICT General Capability.</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2020–21 and beyond</w:t>
            </w:r>
          </w:p>
        </w:tc>
        <w:tc>
          <w:tcPr>
            <w:tcW w:w="3316" w:type="dxa"/>
          </w:tcPr>
          <w:p w:rsidR="00CE3F03" w:rsidRPr="008B2270" w:rsidRDefault="00CE3F03" w:rsidP="00CE3F03">
            <w:pPr>
              <w:pStyle w:val="PBS16TableListBullet"/>
              <w:rPr>
                <w:rFonts w:eastAsia="Arial Narrow,Arial"/>
              </w:rPr>
            </w:pPr>
            <w:r w:rsidRPr="008B2270">
              <w:rPr>
                <w:rFonts w:eastAsia="Arial Narrow,Arial"/>
              </w:rPr>
              <w:t xml:space="preserve">Level </w:t>
            </w:r>
            <w:r w:rsidRPr="008B2270">
              <w:t>of</w:t>
            </w:r>
            <w:r w:rsidRPr="008B2270">
              <w:rPr>
                <w:rFonts w:eastAsia="Arial Narrow,Arial"/>
              </w:rPr>
              <w:t xml:space="preserve"> stakeholder satisfaction with online assessment</w:t>
            </w:r>
          </w:p>
          <w:p w:rsidR="00CE3F03" w:rsidRPr="008B2270" w:rsidRDefault="00CE3F03" w:rsidP="00CE3F03">
            <w:pPr>
              <w:pStyle w:val="PBS16TableListBullet"/>
            </w:pPr>
            <w:r w:rsidRPr="008B2270">
              <w:t>Advice on NAP enhancements developed.</w:t>
            </w:r>
          </w:p>
        </w:tc>
        <w:tc>
          <w:tcPr>
            <w:tcW w:w="3402" w:type="dxa"/>
          </w:tcPr>
          <w:p w:rsidR="00CE3F03" w:rsidRPr="008B2270" w:rsidRDefault="00CE3F03" w:rsidP="00CE3F03">
            <w:pPr>
              <w:pStyle w:val="PBS16TableListBullet"/>
              <w:rPr>
                <w:rFonts w:eastAsia="Arial Narrow,Arial"/>
              </w:rPr>
            </w:pPr>
            <w:r w:rsidRPr="008B2270">
              <w:rPr>
                <w:rFonts w:eastAsia="Arial Narrow,Arial"/>
              </w:rPr>
              <w:t>Strong level of satisfaction with NAP online assessment recorded</w:t>
            </w:r>
          </w:p>
          <w:p w:rsidR="00CE3F03" w:rsidRPr="008B2270" w:rsidRDefault="00CE3F03" w:rsidP="00CE3F03">
            <w:pPr>
              <w:pStyle w:val="PBS16TableListBullet"/>
            </w:pPr>
            <w:r w:rsidRPr="008B2270">
              <w:rPr>
                <w:rFonts w:eastAsia="Arial Narrow,Arial"/>
              </w:rPr>
              <w:t>Advice on NAP enhancements considered by the ACARA Board, AESOC and Education Council by end of June 2022.</w:t>
            </w:r>
          </w:p>
        </w:tc>
      </w:tr>
    </w:tbl>
    <w:p w:rsidR="00CE3F03" w:rsidRPr="008B2270" w:rsidRDefault="00CE3F03" w:rsidP="00CE3F03"/>
    <w:p w:rsidR="00CE3F03" w:rsidRPr="008B2270" w:rsidRDefault="00CE3F03" w:rsidP="00594C84">
      <w:pPr>
        <w:pStyle w:val="Heading5"/>
      </w:pPr>
      <w:r w:rsidRPr="008B2270">
        <w:lastRenderedPageBreak/>
        <w:t>Program 1.3 – National Data and Reporting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 xml:space="preserve">The program aims to provide public reporting to promote accountability and engagement in school education. </w:t>
            </w:r>
          </w:p>
          <w:p w:rsidR="00CE3F03" w:rsidRPr="008B2270" w:rsidRDefault="00CE3F03" w:rsidP="00CE3F03">
            <w:pPr>
              <w:pStyle w:val="PBS16TableNormal"/>
            </w:pPr>
            <w:r w:rsidRPr="008B2270">
              <w:t>Provision of quality information on schooling is important for schools and their students, for parents and their families and for the community and governments.</w:t>
            </w:r>
          </w:p>
        </w:tc>
      </w:tr>
      <w:tr w:rsidR="00CE3F03" w:rsidRPr="008B2270" w:rsidTr="00CE3F03">
        <w:trPr>
          <w:cantSplit/>
          <w:trHeight w:val="23"/>
        </w:trPr>
        <w:tc>
          <w:tcPr>
            <w:tcW w:w="1049" w:type="dxa"/>
          </w:tcPr>
          <w:p w:rsidR="00CE3F03" w:rsidRPr="008B2270" w:rsidRDefault="00CE3F03" w:rsidP="00CE3F03">
            <w:pPr>
              <w:pStyle w:val="PBS16TableNormalHeading"/>
            </w:pPr>
            <w:r w:rsidRPr="008B2270">
              <w:t>Delivery</w:t>
            </w:r>
          </w:p>
        </w:tc>
        <w:tc>
          <w:tcPr>
            <w:tcW w:w="6718" w:type="dxa"/>
          </w:tcPr>
          <w:p w:rsidR="00CE3F03" w:rsidRPr="008B2270" w:rsidRDefault="00CE3F03" w:rsidP="00CE3F03">
            <w:pPr>
              <w:pStyle w:val="PBS16TableListBullet"/>
            </w:pPr>
            <w:r w:rsidRPr="008B2270">
              <w:t>Monitoring and where necessary reviewing the existing national key performance measures for schools</w:t>
            </w:r>
          </w:p>
          <w:p w:rsidR="00CE3F03" w:rsidRPr="008B2270" w:rsidRDefault="00CE3F03" w:rsidP="00CE3F03">
            <w:pPr>
              <w:pStyle w:val="PBS16TableListBullet"/>
            </w:pPr>
            <w:r w:rsidRPr="008B2270">
              <w:t>Producing a comprehensive and authoritative national report on schooling in Australia related to national key performance measures</w:t>
            </w:r>
          </w:p>
          <w:p w:rsidR="00CE3F03" w:rsidRPr="008B2270" w:rsidRDefault="00CE3F03" w:rsidP="00CE3F03">
            <w:pPr>
              <w:pStyle w:val="PBS16TableListBullet"/>
            </w:pPr>
            <w:r w:rsidRPr="008B2270">
              <w:t>Managing the collection and quality assurance of data and providing national school information through the My School website and national reports</w:t>
            </w:r>
          </w:p>
          <w:p w:rsidR="00CE3F03" w:rsidRPr="008B2270" w:rsidRDefault="00CE3F03" w:rsidP="00CE3F03">
            <w:pPr>
              <w:pStyle w:val="PBS16TableListBullet"/>
            </w:pPr>
            <w:r w:rsidRPr="008B2270">
              <w:t>Managing the sharing and dissemination of data with government and non-government school authorities and with other applicants in accordance with agreed protocols.</w:t>
            </w:r>
          </w:p>
        </w:tc>
      </w:tr>
      <w:tr w:rsidR="00CE3F03" w:rsidRPr="008B2270" w:rsidDel="004331F1" w:rsidTr="00CE3F03">
        <w:trPr>
          <w:cantSplit/>
          <w:trHeight w:val="23"/>
        </w:trPr>
        <w:tc>
          <w:tcPr>
            <w:tcW w:w="1049" w:type="dxa"/>
          </w:tcPr>
          <w:p w:rsidR="00CE3F03" w:rsidRPr="008B2270" w:rsidDel="004331F1" w:rsidRDefault="00CE3F03" w:rsidP="00CE3F03">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RDefault="00CE3F03" w:rsidP="00CE3F03">
            <w:pPr>
              <w:pStyle w:val="PBS16TableNormal"/>
            </w:pPr>
            <w:r w:rsidRPr="008B2270">
              <w:t>Program 1.3 contributes to the following purpose of ACARA:</w:t>
            </w:r>
          </w:p>
          <w:p w:rsidR="00CE3F03" w:rsidRPr="008B2270" w:rsidRDefault="00CE3F03" w:rsidP="00CE3F03">
            <w:pPr>
              <w:pStyle w:val="PBS16TableListBullet"/>
            </w:pPr>
            <w:r w:rsidRPr="008B2270">
              <w:t>provide and apply a comprehensive and reliable national measurement framework</w:t>
            </w:r>
          </w:p>
          <w:p w:rsidR="00CE3F03" w:rsidRPr="008B2270" w:rsidRDefault="00CE3F03" w:rsidP="00CE3F03">
            <w:pPr>
              <w:pStyle w:val="PBS16TableListBullet"/>
            </w:pPr>
            <w:r w:rsidRPr="008B2270">
              <w:t>facilitate the use and dissemination of data for research and policy development in accordance with agreed protocols</w:t>
            </w:r>
          </w:p>
          <w:p w:rsidR="00CE3F03" w:rsidRPr="008B2270" w:rsidDel="004331F1" w:rsidRDefault="00CE3F03" w:rsidP="00CE3F03">
            <w:pPr>
              <w:pStyle w:val="PBS16TableListBullet"/>
            </w:pPr>
            <w:r w:rsidRPr="008B2270">
              <w:t>present detailed, accessible, timely and meaningful school education performance information.</w:t>
            </w:r>
          </w:p>
        </w:tc>
      </w:tr>
    </w:tbl>
    <w:p w:rsidR="00CE3F03" w:rsidRPr="008B2270" w:rsidRDefault="00CE3F03" w:rsidP="00CE3F03">
      <w:pPr>
        <w:pStyle w:val="ChartandTableFootnote"/>
        <w:tabs>
          <w:tab w:val="left" w:pos="284"/>
        </w:tabs>
        <w:spacing w:after="0"/>
        <w:ind w:left="284" w:firstLine="0"/>
        <w:contextualSpacing w:val="0"/>
      </w:pPr>
    </w:p>
    <w:p w:rsidR="00CE3F03" w:rsidRPr="008B2270" w:rsidRDefault="00CE3F03" w:rsidP="00CE3F03">
      <w:pPr>
        <w:pStyle w:val="Heading6"/>
      </w:pPr>
      <w:r w:rsidRPr="008B2270">
        <w:t>Performance information 1.3 – National Data and Reporting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keepNext/>
            </w:pPr>
            <w:r w:rsidRPr="008B2270">
              <w:t>Year</w:t>
            </w:r>
          </w:p>
        </w:tc>
        <w:tc>
          <w:tcPr>
            <w:tcW w:w="3316" w:type="dxa"/>
            <w:tcBorders>
              <w:bottom w:val="single" w:sz="4" w:space="0" w:color="auto"/>
            </w:tcBorders>
          </w:tcPr>
          <w:p w:rsidR="00CE3F03" w:rsidRPr="008B2270" w:rsidRDefault="00CE3F03" w:rsidP="00CE3F03">
            <w:pPr>
              <w:pStyle w:val="PBS16TableNormalHeading"/>
              <w:keepNext/>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CE3F03">
        <w:trPr>
          <w:cantSplit/>
          <w:trHeight w:val="23"/>
        </w:trPr>
        <w:tc>
          <w:tcPr>
            <w:tcW w:w="1049" w:type="dxa"/>
            <w:tcBorders>
              <w:bottom w:val="single" w:sz="4" w:space="0" w:color="auto"/>
            </w:tcBorders>
          </w:tcPr>
          <w:p w:rsidR="00CE3F03" w:rsidRPr="008B2270" w:rsidRDefault="00CE3F03" w:rsidP="00CE3F03">
            <w:pPr>
              <w:pStyle w:val="PBS16TableNormal"/>
            </w:pPr>
            <w:r w:rsidRPr="008B2270">
              <w:t>2018–19</w:t>
            </w:r>
          </w:p>
        </w:tc>
        <w:tc>
          <w:tcPr>
            <w:tcW w:w="3316" w:type="dxa"/>
            <w:tcBorders>
              <w:bottom w:val="single" w:sz="4" w:space="0" w:color="auto"/>
            </w:tcBorders>
          </w:tcPr>
          <w:p w:rsidR="00CE3F03" w:rsidRPr="008B2270" w:rsidRDefault="00CE3F03" w:rsidP="00CE3F03">
            <w:pPr>
              <w:pStyle w:val="PBS16TableListBullet"/>
              <w:rPr>
                <w:rFonts w:eastAsia="Arial Narrow,Arial"/>
              </w:rPr>
            </w:pPr>
            <w:r w:rsidRPr="008B2270">
              <w:rPr>
                <w:rFonts w:eastAsia="Arial Narrow,Arial"/>
              </w:rPr>
              <w:t>The National Report on Schooling in Australia is approved by the ACARA Board before the end of the subsequent calendar year</w:t>
            </w:r>
          </w:p>
          <w:p w:rsidR="00CE3F03" w:rsidRPr="008B2270" w:rsidRDefault="00CE3F03" w:rsidP="00CE3F03">
            <w:pPr>
              <w:pStyle w:val="PBS16TableListBullet"/>
              <w:rPr>
                <w:rFonts w:eastAsia="Arial Narrow,Arial"/>
              </w:rPr>
            </w:pPr>
            <w:r w:rsidRPr="008B2270">
              <w:t>Revisions to the Measurement Framework for Schooling in Australia scoped.</w:t>
            </w:r>
          </w:p>
        </w:tc>
        <w:tc>
          <w:tcPr>
            <w:tcW w:w="3402" w:type="dxa"/>
            <w:tcBorders>
              <w:bottom w:val="single" w:sz="4" w:space="0" w:color="auto"/>
            </w:tcBorders>
          </w:tcPr>
          <w:p w:rsidR="00CE3F03" w:rsidRPr="008B2270" w:rsidRDefault="00CE3F03" w:rsidP="00CE3F03">
            <w:pPr>
              <w:pStyle w:val="PBS16TableListBullet"/>
              <w:rPr>
                <w:rFonts w:eastAsia="Arial Narrow,Arial"/>
              </w:rPr>
            </w:pPr>
            <w:r w:rsidRPr="008B2270">
              <w:rPr>
                <w:rFonts w:eastAsia="Arial Narrow,Arial"/>
              </w:rPr>
              <w:t>The 2017 National Report on Schooling drafted and approved by the ACARA Board in December 2018 and published on 28 February 2019</w:t>
            </w:r>
          </w:p>
          <w:p w:rsidR="00CE3F03" w:rsidRPr="008B2270" w:rsidRDefault="00CE3F03" w:rsidP="00CE3F03">
            <w:pPr>
              <w:pStyle w:val="PBS16TableListBullet"/>
              <w:rPr>
                <w:rFonts w:eastAsia="Arial Narrow,Arial"/>
              </w:rPr>
            </w:pPr>
            <w:r w:rsidRPr="008B2270">
              <w:rPr>
                <w:rFonts w:eastAsia="Arial Narrow,Arial"/>
              </w:rPr>
              <w:t>The data portal updated in December and March with the most up</w:t>
            </w:r>
            <w:r w:rsidRPr="008B2270">
              <w:rPr>
                <w:rFonts w:eastAsia="Arial Narrow,Arial"/>
              </w:rPr>
              <w:noBreakHyphen/>
              <w:t>to</w:t>
            </w:r>
            <w:r w:rsidRPr="008B2270">
              <w:rPr>
                <w:rFonts w:eastAsia="Arial Narrow,Arial"/>
              </w:rPr>
              <w:noBreakHyphen/>
              <w:t>date available data, allowing public access to the various agreed national data sets for schooling</w:t>
            </w:r>
          </w:p>
          <w:p w:rsidR="00CE3F03" w:rsidRPr="008B2270" w:rsidRDefault="00CE3F03" w:rsidP="00CE3F03">
            <w:pPr>
              <w:pStyle w:val="PBS16TableListBullet"/>
              <w:rPr>
                <w:rFonts w:eastAsia="Arial Narrow,Arial"/>
              </w:rPr>
            </w:pPr>
            <w:r w:rsidRPr="008B2270">
              <w:t>The scope of revisions required to be made to the Measurement Framework for Schooling in Australia considered by jurisdictions.</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rsidP="00CE3F03">
            <w:pPr>
              <w:pStyle w:val="PBS16TableListBullet"/>
              <w:rPr>
                <w:rFonts w:eastAsia="Arial Narrow,Arial"/>
              </w:rPr>
            </w:pPr>
            <w:r w:rsidRPr="008B2270">
              <w:rPr>
                <w:rFonts w:eastAsia="Arial Narrow,Arial"/>
              </w:rPr>
              <w:t>The National Report on Schooling in Australia is approved by the ACARA Board before the end of the subsequent calendar year</w:t>
            </w:r>
          </w:p>
          <w:p w:rsidR="00CE3F03" w:rsidRPr="008B2270" w:rsidRDefault="00CE3F03" w:rsidP="00CE3F03">
            <w:pPr>
              <w:pStyle w:val="PBS16TableListBullet"/>
            </w:pPr>
            <w:r w:rsidRPr="008B2270">
              <w:t>Enhancements to My School considered and agreed to by the Education Council progressed.</w:t>
            </w:r>
          </w:p>
        </w:tc>
        <w:tc>
          <w:tcPr>
            <w:tcW w:w="3402" w:type="dxa"/>
          </w:tcPr>
          <w:p w:rsidR="00CE3F03" w:rsidRPr="008B2270" w:rsidRDefault="00CE3F03" w:rsidP="00CE3F03">
            <w:pPr>
              <w:pStyle w:val="PBS16TableListBullet"/>
              <w:rPr>
                <w:rFonts w:eastAsia="Arial Narrow,Arial"/>
              </w:rPr>
            </w:pPr>
            <w:r w:rsidRPr="008B2270">
              <w:t xml:space="preserve">The </w:t>
            </w:r>
            <w:r w:rsidRPr="008B2270">
              <w:rPr>
                <w:rFonts w:eastAsia="Arial Narrow,Arial"/>
              </w:rPr>
              <w:t>National Report on Schooling drafted and approved by the ACARA Board by the end of December of the following year; the data portal updated in December and March with the most up-to-date available data, allowing public access to the various agreed national data sets for schooling</w:t>
            </w:r>
          </w:p>
          <w:p w:rsidR="00CE3F03" w:rsidRPr="008B2270" w:rsidRDefault="00CE3F03" w:rsidP="00CE3F03">
            <w:pPr>
              <w:pStyle w:val="PBS16TableListBullet"/>
            </w:pPr>
            <w:r w:rsidRPr="008B2270">
              <w:rPr>
                <w:rFonts w:eastAsia="Arial Narrow,Arial"/>
              </w:rPr>
              <w:t>All enhancements to My School consulted on with</w:t>
            </w:r>
            <w:r w:rsidRPr="008B2270">
              <w:t xml:space="preserve"> key stakeholders and implemented as agreed.</w:t>
            </w:r>
          </w:p>
        </w:tc>
      </w:tr>
      <w:tr w:rsidR="00CE3F03" w:rsidRPr="008B2270" w:rsidTr="00CE3F03">
        <w:trPr>
          <w:cantSplit/>
          <w:trHeight w:val="23"/>
        </w:trPr>
        <w:tc>
          <w:tcPr>
            <w:tcW w:w="1049" w:type="dxa"/>
          </w:tcPr>
          <w:p w:rsidR="00CE3F03" w:rsidRPr="008B2270" w:rsidRDefault="00CE3F03" w:rsidP="00CE3F03">
            <w:pPr>
              <w:pStyle w:val="PBS16TableNormal"/>
            </w:pPr>
            <w:r w:rsidRPr="008B2270">
              <w:lastRenderedPageBreak/>
              <w:t>2020–21 and beyond</w:t>
            </w:r>
          </w:p>
        </w:tc>
        <w:tc>
          <w:tcPr>
            <w:tcW w:w="3316" w:type="dxa"/>
          </w:tcPr>
          <w:p w:rsidR="00CE3F03" w:rsidRPr="008B2270" w:rsidRDefault="00CE3F03" w:rsidP="00CE3F03">
            <w:pPr>
              <w:pStyle w:val="PBS16TableListBullet"/>
              <w:rPr>
                <w:rFonts w:eastAsia="Arial Narrow,Arial"/>
              </w:rPr>
            </w:pPr>
            <w:r w:rsidRPr="008B2270">
              <w:rPr>
                <w:rFonts w:eastAsia="Arial Narrow,Arial"/>
              </w:rPr>
              <w:t xml:space="preserve">The presentation of national reports (e.g. NAP reports) revised and any related proposal for change presented to the ACARA Board, AESOC and Council as required </w:t>
            </w:r>
          </w:p>
          <w:p w:rsidR="00CE3F03" w:rsidRPr="008B2270" w:rsidRDefault="00CE3F03" w:rsidP="00CE3F03">
            <w:pPr>
              <w:pStyle w:val="PBS16TableListBullet"/>
              <w:rPr>
                <w:rFonts w:eastAsia="Arial Narrow,Arial"/>
              </w:rPr>
            </w:pPr>
            <w:r w:rsidRPr="008B2270">
              <w:t>Level of stakeholder satisfaction with the My School website.</w:t>
            </w:r>
          </w:p>
        </w:tc>
        <w:tc>
          <w:tcPr>
            <w:tcW w:w="3402" w:type="dxa"/>
          </w:tcPr>
          <w:p w:rsidR="00CE3F03" w:rsidRPr="008B2270" w:rsidRDefault="00CE3F03" w:rsidP="00CE3F03">
            <w:pPr>
              <w:pStyle w:val="PBS16TableListBullet"/>
              <w:rPr>
                <w:rFonts w:eastAsia="Arial Narrow,Arial"/>
              </w:rPr>
            </w:pPr>
            <w:r w:rsidRPr="008B2270">
              <w:rPr>
                <w:rFonts w:eastAsia="Arial Narrow,Arial"/>
              </w:rPr>
              <w:t>Proposal(s) relating to the presentation of data/national reports developed and presented to the ACARA Board, AESOC and Council, as required, for consideration</w:t>
            </w:r>
          </w:p>
          <w:p w:rsidR="00CE3F03" w:rsidRPr="008B2270" w:rsidRDefault="00CE3F03" w:rsidP="00CE3F03">
            <w:pPr>
              <w:pStyle w:val="PBS16TableListBullet"/>
              <w:rPr>
                <w:rFonts w:eastAsia="Arial Narrow,Arial"/>
              </w:rPr>
            </w:pPr>
            <w:r w:rsidRPr="008B2270">
              <w:t>Strong level of satisfaction with the My School website recorded.</w:t>
            </w:r>
          </w:p>
        </w:tc>
      </w:tr>
    </w:tbl>
    <w:p w:rsidR="00CE3F03" w:rsidRPr="008B2270" w:rsidRDefault="00CE3F03" w:rsidP="00CE3F03">
      <w:pPr>
        <w:rPr>
          <w:lang w:eastAsia="x-none"/>
        </w:rPr>
      </w:pPr>
    </w:p>
    <w:p w:rsidR="00CE3F03" w:rsidRPr="008B2270" w:rsidRDefault="00CE3F03" w:rsidP="00594C84">
      <w:pPr>
        <w:pStyle w:val="Heading5"/>
      </w:pPr>
      <w:r w:rsidRPr="008B2270">
        <w:t>Program 1.4 – National Collaboration and Leadership</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The program aims to ensure ACARA works in a transparent and collaborative manner with Commonwealth/state/territory departments of education and government and, non</w:t>
            </w:r>
            <w:r w:rsidRPr="008B2270">
              <w:noBreakHyphen/>
              <w:t xml:space="preserve">government school authorities. </w:t>
            </w:r>
          </w:p>
          <w:p w:rsidR="00CE3F03" w:rsidRPr="008B2270" w:rsidRDefault="00CE3F03" w:rsidP="00CE3F03">
            <w:pPr>
              <w:pStyle w:val="PBS16TableNormal"/>
            </w:pPr>
            <w:r w:rsidRPr="008B2270">
              <w:t>ACARA will share its proposals and work with a range of advisory groups to enable all stakeholders to provide input.</w:t>
            </w:r>
          </w:p>
        </w:tc>
      </w:tr>
      <w:tr w:rsidR="00CE3F03" w:rsidRPr="008B2270" w:rsidTr="00CE3F03">
        <w:trPr>
          <w:cantSplit/>
          <w:trHeight w:val="23"/>
        </w:trPr>
        <w:tc>
          <w:tcPr>
            <w:tcW w:w="1049" w:type="dxa"/>
          </w:tcPr>
          <w:p w:rsidR="00CE3F03" w:rsidRPr="008B2270" w:rsidRDefault="00CE3F03" w:rsidP="00CE3F03">
            <w:pPr>
              <w:pStyle w:val="PBS16TableNormalHeading"/>
            </w:pPr>
            <w:r w:rsidRPr="008B2270">
              <w:t>Delivery</w:t>
            </w:r>
          </w:p>
        </w:tc>
        <w:tc>
          <w:tcPr>
            <w:tcW w:w="6718" w:type="dxa"/>
          </w:tcPr>
          <w:p w:rsidR="00CE3F03" w:rsidRPr="008B2270" w:rsidRDefault="00CE3F03" w:rsidP="00CE3F03">
            <w:pPr>
              <w:pStyle w:val="PBS16TableListBullet"/>
            </w:pPr>
            <w:r w:rsidRPr="008B2270">
              <w:t>Communicating information about ACARA’s work and achievements to partners, stakeholders and the broader community</w:t>
            </w:r>
          </w:p>
          <w:p w:rsidR="00CE3F03" w:rsidRPr="008B2270" w:rsidRDefault="00CE3F03" w:rsidP="00CE3F03">
            <w:pPr>
              <w:pStyle w:val="PBS16TableListBullet"/>
            </w:pPr>
            <w:r w:rsidRPr="008B2270">
              <w:t>Providing national leadership in curriculum, assessment, data collection and reporting directly and in collaboration with the Commonwealth, states, territories, non-government sector, AITSL, ESA and other stakeholder groups and ensure liaison with key stakeholders across all matters relating to curriculum, assessment and reporting</w:t>
            </w:r>
          </w:p>
          <w:p w:rsidR="00CE3F03" w:rsidRPr="008B2270" w:rsidRDefault="00CE3F03" w:rsidP="00CE3F03">
            <w:pPr>
              <w:pStyle w:val="PBS16TableListBullet"/>
            </w:pPr>
            <w:r w:rsidRPr="008B2270">
              <w:t>Collaborating with international education bodies to ensure ACARA’s work and advice to ministers is informed by leading research and better practice and provide support services internationally where this aligns with ACARA's core areas of work.</w:t>
            </w:r>
          </w:p>
        </w:tc>
      </w:tr>
      <w:tr w:rsidR="00CE3F03" w:rsidRPr="008B2270" w:rsidDel="004331F1" w:rsidTr="00CE3F03">
        <w:trPr>
          <w:cantSplit/>
          <w:trHeight w:val="23"/>
        </w:trPr>
        <w:tc>
          <w:tcPr>
            <w:tcW w:w="1049" w:type="dxa"/>
          </w:tcPr>
          <w:p w:rsidR="00CE3F03" w:rsidRPr="008B2270" w:rsidDel="004331F1" w:rsidRDefault="00CE3F03" w:rsidP="00CE3F03">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RDefault="00CE3F03" w:rsidP="00CE3F03">
            <w:pPr>
              <w:pStyle w:val="PBS16TableNormal"/>
            </w:pPr>
            <w:r w:rsidRPr="008B2270">
              <w:t>Program 1.4 contributes to the following purpose of ACARA:</w:t>
            </w:r>
          </w:p>
          <w:p w:rsidR="00CE3F03" w:rsidRPr="008B2270" w:rsidRDefault="00CE3F03" w:rsidP="00CE3F03">
            <w:pPr>
              <w:pStyle w:val="PBS16TableListBullet"/>
            </w:pPr>
            <w:r w:rsidRPr="008B2270">
              <w:t>provide effective national leadership in curriculum development, educational assessment and national reporting</w:t>
            </w:r>
          </w:p>
          <w:p w:rsidR="00CE3F03" w:rsidRPr="008B2270" w:rsidDel="004331F1" w:rsidRDefault="00CE3F03" w:rsidP="00CE3F03">
            <w:pPr>
              <w:pStyle w:val="PBS16TableListBullet"/>
            </w:pPr>
            <w:r w:rsidRPr="008B2270">
              <w:t>closely collaborate with jurisdictions, the non-government education sector and relevant stakeholders in pursuing the national education agenda.</w:t>
            </w:r>
          </w:p>
        </w:tc>
      </w:tr>
    </w:tbl>
    <w:p w:rsidR="00CE3F03" w:rsidRPr="008B2270" w:rsidRDefault="00CE3F03" w:rsidP="00CE3F03">
      <w:pPr>
        <w:pStyle w:val="Heading6"/>
      </w:pPr>
      <w:r w:rsidRPr="008B2270">
        <w:t>Performance information 1.4 National Collaboration and Leadership</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keepNext/>
            </w:pPr>
            <w:r w:rsidRPr="008B2270">
              <w:t>Year</w:t>
            </w:r>
          </w:p>
        </w:tc>
        <w:tc>
          <w:tcPr>
            <w:tcW w:w="3316" w:type="dxa"/>
            <w:tcBorders>
              <w:bottom w:val="single" w:sz="4" w:space="0" w:color="auto"/>
            </w:tcBorders>
          </w:tcPr>
          <w:p w:rsidR="00CE3F03" w:rsidRPr="008B2270" w:rsidRDefault="00CE3F03" w:rsidP="00CE3F03">
            <w:pPr>
              <w:pStyle w:val="PBS16TableNormalHeading"/>
              <w:keepNext/>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CE3F03">
        <w:trPr>
          <w:cantSplit/>
          <w:trHeight w:val="23"/>
        </w:trPr>
        <w:tc>
          <w:tcPr>
            <w:tcW w:w="1049" w:type="dxa"/>
            <w:tcBorders>
              <w:bottom w:val="single" w:sz="4" w:space="0" w:color="auto"/>
            </w:tcBorders>
          </w:tcPr>
          <w:p w:rsidR="00CE3F03" w:rsidRPr="008B2270" w:rsidRDefault="00CE3F03" w:rsidP="00CE3F03">
            <w:pPr>
              <w:pStyle w:val="PBS16TableNormal"/>
            </w:pPr>
            <w:r w:rsidRPr="008B2270">
              <w:t>2018–19</w:t>
            </w:r>
          </w:p>
        </w:tc>
        <w:tc>
          <w:tcPr>
            <w:tcW w:w="3316" w:type="dxa"/>
            <w:tcBorders>
              <w:bottom w:val="single" w:sz="4" w:space="0" w:color="auto"/>
            </w:tcBorders>
          </w:tcPr>
          <w:p w:rsidR="00CE3F03" w:rsidRPr="008B2270" w:rsidRDefault="00CE3F03" w:rsidP="00CE3F03">
            <w:pPr>
              <w:pStyle w:val="PBS16TableListBullet"/>
            </w:pPr>
            <w:r w:rsidRPr="008B2270">
              <w:t>An advisory structure that is fit for purpose is in place</w:t>
            </w:r>
          </w:p>
          <w:p w:rsidR="00CE3F03" w:rsidRPr="008B2270" w:rsidRDefault="00CE3F03" w:rsidP="00CE3F03">
            <w:pPr>
              <w:pStyle w:val="PBS16TableListBullet"/>
            </w:pPr>
            <w:r w:rsidRPr="008B2270">
              <w:t>A transparent and timely reporting process and structure is maintained</w:t>
            </w:r>
          </w:p>
          <w:p w:rsidR="00CE3F03" w:rsidRPr="008B2270" w:rsidRDefault="00CE3F03" w:rsidP="00CE3F03">
            <w:pPr>
              <w:pStyle w:val="PBS16TableListBullet"/>
            </w:pPr>
            <w:r w:rsidRPr="008B2270">
              <w:t>Collaboration with partners (government and non-government school sectors), national stakeholders and international education bodies clearly maintained.</w:t>
            </w:r>
          </w:p>
        </w:tc>
        <w:tc>
          <w:tcPr>
            <w:tcW w:w="3402" w:type="dxa"/>
            <w:tcBorders>
              <w:bottom w:val="single" w:sz="4" w:space="0" w:color="auto"/>
            </w:tcBorders>
          </w:tcPr>
          <w:p w:rsidR="00CE3F03" w:rsidRPr="008B2270" w:rsidRDefault="00CE3F03" w:rsidP="00CE3F03">
            <w:pPr>
              <w:pStyle w:val="PBS16TableListBullet"/>
            </w:pPr>
            <w:r w:rsidRPr="008B2270">
              <w:t>A revised advisory structure published on ACARA’s website and strong level of satisfaction received as measured through surveys in the second half of 2018–19</w:t>
            </w:r>
          </w:p>
          <w:p w:rsidR="00CE3F03" w:rsidRPr="008B2270" w:rsidRDefault="00CE3F03" w:rsidP="00CE3F03">
            <w:pPr>
              <w:pStyle w:val="PBS16TableListBullet"/>
            </w:pPr>
            <w:r w:rsidRPr="008B2270">
              <w:t>Progress reports against the annual work plan submitted to the Council and/or AESOC each year and at each meeting of the ACARA Board and all advice provided on time and of high quality</w:t>
            </w:r>
          </w:p>
          <w:p w:rsidR="00CE3F03" w:rsidRPr="008B2270" w:rsidRDefault="00CE3F03" w:rsidP="00CE3F03">
            <w:pPr>
              <w:pStyle w:val="PBS16TableListBullet"/>
            </w:pPr>
            <w:r w:rsidRPr="008B2270">
              <w:t>Evidence of collaboration through scheduled meetings of ACARA’s key advisory groups, ACARA’s attendance at key working groups and peak body opportunities, and evidence of communication with international education bodies.</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lastRenderedPageBreak/>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rsidP="00CE3F03">
            <w:pPr>
              <w:pStyle w:val="PBS16TableListBullet"/>
            </w:pPr>
            <w:r w:rsidRPr="008B2270">
              <w:t>An advisory structure that is fit for purpose is in place</w:t>
            </w:r>
          </w:p>
          <w:p w:rsidR="00CE3F03" w:rsidRPr="008B2270" w:rsidRDefault="00CE3F03" w:rsidP="00CE3F03">
            <w:pPr>
              <w:pStyle w:val="PBS16TableListBullet"/>
            </w:pPr>
            <w:r w:rsidRPr="008B2270">
              <w:t>A transparent and timely reporting process and structure is maintained</w:t>
            </w:r>
          </w:p>
          <w:p w:rsidR="00CE3F03" w:rsidRPr="008B2270" w:rsidRDefault="00CE3F03" w:rsidP="00CE3F03">
            <w:pPr>
              <w:pStyle w:val="PBS16TableListBullet"/>
            </w:pPr>
            <w:r w:rsidRPr="008B2270">
              <w:t>Collaboration with partners (government and non-government school sectors), national stakeholders and international education bodies clearly maintained.</w:t>
            </w:r>
          </w:p>
        </w:tc>
        <w:tc>
          <w:tcPr>
            <w:tcW w:w="3402" w:type="dxa"/>
          </w:tcPr>
          <w:p w:rsidR="00CE3F03" w:rsidRPr="008B2270" w:rsidRDefault="00CE3F03" w:rsidP="00CE3F03">
            <w:pPr>
              <w:pStyle w:val="PBS16TableListBullet"/>
            </w:pPr>
            <w:r w:rsidRPr="008B2270">
              <w:t>Advisory structure published</w:t>
            </w:r>
          </w:p>
          <w:p w:rsidR="00CE3F03" w:rsidRPr="008B2270" w:rsidRDefault="00CE3F03" w:rsidP="00CE3F03">
            <w:pPr>
              <w:pStyle w:val="PBS16TableListBullet"/>
            </w:pPr>
            <w:r w:rsidRPr="008B2270">
              <w:t>Progress reports against the annual work plan submitted to the Council and/or AESOC each year and at each meeting of the ACARA Board and all advice provided on time and of high quality</w:t>
            </w:r>
          </w:p>
          <w:p w:rsidR="00CE3F03" w:rsidRPr="008B2270" w:rsidRDefault="00CE3F03" w:rsidP="00CE3F03">
            <w:pPr>
              <w:pStyle w:val="PBS16TableListBullet"/>
            </w:pPr>
            <w:r w:rsidRPr="008B2270">
              <w:t>Evidence of collaboration through scheduled meetings of ACARA’s key advisory groups, ACARA’s attendance at key working groups and peak body opportunities, and evidence of communication with international education bodies.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2020–21 and beyond</w:t>
            </w:r>
          </w:p>
        </w:tc>
        <w:tc>
          <w:tcPr>
            <w:tcW w:w="3316" w:type="dxa"/>
          </w:tcPr>
          <w:p w:rsidR="00CE3F03" w:rsidRPr="008B2270" w:rsidRDefault="00CE3F03" w:rsidP="00CE3F03">
            <w:pPr>
              <w:pStyle w:val="PBS16TableNormal"/>
            </w:pPr>
            <w:r w:rsidRPr="008B2270">
              <w:t>As per 2019–20.</w:t>
            </w:r>
          </w:p>
        </w:tc>
        <w:tc>
          <w:tcPr>
            <w:tcW w:w="3402" w:type="dxa"/>
          </w:tcPr>
          <w:p w:rsidR="00CE3F03" w:rsidRPr="008B2270" w:rsidRDefault="00CE3F03" w:rsidP="00CE3F03">
            <w:pPr>
              <w:pStyle w:val="PBS16TableNormal"/>
            </w:pPr>
            <w:r w:rsidRPr="008B2270">
              <w:t>As per 2019–20.</w:t>
            </w:r>
          </w:p>
        </w:tc>
      </w:tr>
    </w:tbl>
    <w:p w:rsidR="00CE3F03" w:rsidRPr="008B2270" w:rsidRDefault="00CE3F03">
      <w:pPr>
        <w:spacing w:after="0" w:line="240" w:lineRule="auto"/>
        <w:jc w:val="left"/>
      </w:pPr>
      <w:r w:rsidRPr="008B2270">
        <w:br w:type="page"/>
      </w:r>
    </w:p>
    <w:p w:rsidR="00CE3F03" w:rsidRPr="008B2270" w:rsidRDefault="00CE3F03" w:rsidP="00AD42E2">
      <w:pPr>
        <w:pStyle w:val="Heading2"/>
      </w:pPr>
      <w:bookmarkStart w:id="10" w:name="ACARA_3_0"/>
      <w:r w:rsidRPr="008B2270">
        <w:lastRenderedPageBreak/>
        <w:t>Section 3: Budgeted financial statements</w:t>
      </w:r>
      <w:bookmarkEnd w:id="10"/>
    </w:p>
    <w:p w:rsidR="00CE3F03" w:rsidRPr="008B2270" w:rsidRDefault="00CE3F03" w:rsidP="007118AC">
      <w:r w:rsidRPr="008B2270">
        <w:t>Section 3 presents budgeted financial statements which provide a comprehensive snapshot of ACARA’s finances for the 2019–20</w:t>
      </w:r>
      <w:r w:rsidRPr="008B2270">
        <w:rPr>
          <w:color w:val="00B050"/>
        </w:rPr>
        <w:t xml:space="preserve"> </w:t>
      </w:r>
      <w:r w:rsidRPr="008B2270">
        <w:t>budget year, including the impact of budget measures and resourcing on financial statements.</w:t>
      </w:r>
    </w:p>
    <w:p w:rsidR="00CE3F03" w:rsidRPr="008B2270" w:rsidRDefault="00CE3F03" w:rsidP="00EA5A9E">
      <w:pPr>
        <w:pStyle w:val="Heading3"/>
      </w:pPr>
      <w:bookmarkStart w:id="11" w:name="ACARA_3_1"/>
      <w:r w:rsidRPr="008B2270">
        <w:t>3.1</w:t>
      </w:r>
      <w:r w:rsidRPr="008B2270">
        <w:tab/>
        <w:t>Budgeted financial statements</w:t>
      </w:r>
      <w:bookmarkEnd w:id="11"/>
    </w:p>
    <w:p w:rsidR="00CE3F03" w:rsidRPr="008B2270" w:rsidRDefault="00CE3F03" w:rsidP="00E4582E">
      <w:pPr>
        <w:pStyle w:val="Heading4"/>
      </w:pPr>
      <w:r w:rsidRPr="008B2270">
        <w:t>3.1.1</w:t>
      </w:r>
      <w:r w:rsidRPr="008B2270">
        <w:tab/>
        <w:t>Differences between entity resourcing and financial statements</w:t>
      </w:r>
    </w:p>
    <w:p w:rsidR="00CE3F03" w:rsidRPr="008B2270" w:rsidRDefault="00CE3F03" w:rsidP="00CE3F03">
      <w:r w:rsidRPr="008B2270">
        <w:t>There are no material variances between the entity resources table and the budgeted financial statements.</w:t>
      </w:r>
    </w:p>
    <w:p w:rsidR="00CE3F03" w:rsidRPr="008B2270" w:rsidRDefault="00CE3F03" w:rsidP="00E4582E">
      <w:pPr>
        <w:pStyle w:val="Heading4"/>
      </w:pPr>
      <w:r w:rsidRPr="008B2270">
        <w:t>3.1.2</w:t>
      </w:r>
      <w:r w:rsidRPr="008B2270">
        <w:tab/>
        <w:t>Explanatory notes and analysis of budgeted financial statements</w:t>
      </w:r>
    </w:p>
    <w:p w:rsidR="00CE3F03" w:rsidRPr="008B2270" w:rsidRDefault="00CE3F03" w:rsidP="00CE3F03">
      <w:r w:rsidRPr="008B2270">
        <w:t xml:space="preserve">ACARA’s work is undertaken through agreement by the COAG Education Council (the Council) and set through its Charter, its rolling quadrennial plan and any other written instructions from the Council. ACARA’s budget is agreed to by the Council and provided in accordance with the Council’s agreed funding formula. </w:t>
      </w:r>
    </w:p>
    <w:p w:rsidR="00CE3F03" w:rsidRPr="008B2270" w:rsidRDefault="00CE3F03" w:rsidP="00CE3F03">
      <w:r w:rsidRPr="008B2270">
        <w:t>ACARA’s high level 2019–20 to 2020–21 work plan and budget was endorsed by the Council in January 2018. ACARA’s high level 2021–22 to 2022–23 work plan and budget has yet to be endorsed by Council as part of ACARA’s 2019–20 to 2022–23 rolling quadrennial plan.</w:t>
      </w:r>
    </w:p>
    <w:p w:rsidR="00CE3F03" w:rsidRPr="008B2270" w:rsidRDefault="00CE3F03" w:rsidP="000D7E54">
      <w:pPr>
        <w:pStyle w:val="Heading3"/>
      </w:pPr>
      <w:r w:rsidRPr="008B2270">
        <w:br w:type="page"/>
      </w:r>
      <w:bookmarkStart w:id="12" w:name="ACARA_3_2"/>
      <w:r w:rsidRPr="008B2270">
        <w:lastRenderedPageBreak/>
        <w:t>3.2</w:t>
      </w:r>
      <w:r w:rsidRPr="008B2270">
        <w:tab/>
        <w:t>Budgeted financial statements tables</w:t>
      </w:r>
      <w:bookmarkEnd w:id="12"/>
    </w:p>
    <w:p w:rsidR="00CE3F03" w:rsidRPr="008B2270" w:rsidRDefault="00CE3F03" w:rsidP="00CE3F03">
      <w:pPr>
        <w:pStyle w:val="TableHeading"/>
        <w:rPr>
          <w:snapToGrid w:val="0"/>
          <w:lang w:val="en-AU"/>
        </w:rPr>
      </w:pPr>
      <w:r w:rsidRPr="008B2270">
        <w:rPr>
          <w:lang w:val="en-AU"/>
        </w:rPr>
        <w:t xml:space="preserve">Table 3.1: Comprehensive income statement (showing net cost of services) </w:t>
      </w:r>
      <w:r w:rsidRPr="008B2270">
        <w:rPr>
          <w:snapToGrid w:val="0"/>
          <w:lang w:val="en-AU"/>
        </w:rPr>
        <w:t>for the period ended 30 June</w:t>
      </w:r>
    </w:p>
    <w:p w:rsidR="00CE3F03" w:rsidRPr="008B2270" w:rsidRDefault="00CE3F03" w:rsidP="00CE3F03">
      <w:pPr>
        <w:pStyle w:val="ChartGraphic"/>
      </w:pPr>
      <w:r w:rsidRPr="008B2270">
        <w:drawing>
          <wp:inline distT="0" distB="0" distL="0" distR="0" wp14:anchorId="0C34EB75" wp14:editId="6760A635">
            <wp:extent cx="4895850" cy="3632103"/>
            <wp:effectExtent l="0" t="0" r="0" b="6985"/>
            <wp:docPr id="47" name="Picture 4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3632103"/>
                    </a:xfrm>
                    <a:prstGeom prst="rect">
                      <a:avLst/>
                    </a:prstGeom>
                    <a:noFill/>
                    <a:ln>
                      <a:noFill/>
                    </a:ln>
                  </pic:spPr>
                </pic:pic>
              </a:graphicData>
            </a:graphic>
          </wp:inline>
        </w:drawing>
      </w:r>
    </w:p>
    <w:p w:rsidR="00CE3F03" w:rsidRPr="008B2270" w:rsidRDefault="00CE3F03" w:rsidP="00646B71">
      <w:pPr>
        <w:pStyle w:val="ChartandTableFootnote"/>
      </w:pPr>
      <w:r w:rsidRPr="008B2270">
        <w:t>Prepared on Australian Accounting Standards basis.</w:t>
      </w:r>
    </w:p>
    <w:p w:rsidR="00CE3F03" w:rsidRPr="008B2270" w:rsidRDefault="00CE3F03" w:rsidP="00CE3F03">
      <w:pPr>
        <w:pStyle w:val="TableHeading"/>
      </w:pPr>
      <w:r w:rsidRPr="008B2270">
        <w:br w:type="page"/>
      </w:r>
      <w:r w:rsidRPr="008B2270">
        <w:lastRenderedPageBreak/>
        <w:t>Table 3.2: Budgeted departmental balance sheet (as at 30 June)</w:t>
      </w:r>
    </w:p>
    <w:p w:rsidR="00CE3F03" w:rsidRPr="008B2270" w:rsidRDefault="00AE7742" w:rsidP="00CE3F03">
      <w:pPr>
        <w:pStyle w:val="ChartGraphic"/>
      </w:pPr>
      <w:r w:rsidRPr="00AE7742">
        <w:drawing>
          <wp:inline distT="0" distB="0" distL="0" distR="0">
            <wp:extent cx="4895850" cy="4252385"/>
            <wp:effectExtent l="0" t="0" r="0" b="0"/>
            <wp:docPr id="86" name="Picture 8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4252385"/>
                    </a:xfrm>
                    <a:prstGeom prst="rect">
                      <a:avLst/>
                    </a:prstGeom>
                    <a:noFill/>
                    <a:ln>
                      <a:noFill/>
                    </a:ln>
                  </pic:spPr>
                </pic:pic>
              </a:graphicData>
            </a:graphic>
          </wp:inline>
        </w:drawing>
      </w:r>
    </w:p>
    <w:p w:rsidR="00D92371" w:rsidRPr="008B2270" w:rsidRDefault="00D92371" w:rsidP="00D92371">
      <w:pPr>
        <w:pStyle w:val="ChartandTableFootnotenotab"/>
      </w:pPr>
      <w:r w:rsidRPr="008B2270">
        <w:t xml:space="preserve">Prepared on Australian Accounting Standards basis. </w:t>
      </w:r>
    </w:p>
    <w:p w:rsidR="00CE3F03" w:rsidRPr="008B2270" w:rsidRDefault="00CE3F03" w:rsidP="00D92371">
      <w:pPr>
        <w:pStyle w:val="ChartandTableFootnote"/>
      </w:pPr>
      <w:r w:rsidRPr="008B2270">
        <w:t>*</w:t>
      </w:r>
      <w:r w:rsidRPr="008B2270">
        <w:tab/>
        <w:t>Equity is the residual interest in assets after the deduction of liabilities.</w:t>
      </w:r>
    </w:p>
    <w:p w:rsidR="00CE3F03" w:rsidRPr="008B2270" w:rsidRDefault="00CE3F03" w:rsidP="00CE3F03">
      <w:pPr>
        <w:pStyle w:val="TableHeading"/>
      </w:pPr>
      <w:r w:rsidRPr="008B2270">
        <w:br w:type="page"/>
      </w:r>
      <w:r w:rsidRPr="008B2270">
        <w:lastRenderedPageBreak/>
        <w:t>Table 3.3: Departmental statement of changes in equity — summary of movement (Budget year 201</w:t>
      </w:r>
      <w:r w:rsidRPr="008B2270">
        <w:rPr>
          <w:lang w:val="en-AU"/>
        </w:rPr>
        <w:t>9</w:t>
      </w:r>
      <w:r w:rsidRPr="008B2270">
        <w:t>–</w:t>
      </w:r>
      <w:r w:rsidRPr="008B2270">
        <w:rPr>
          <w:lang w:val="en-AU"/>
        </w:rPr>
        <w:t>20</w:t>
      </w:r>
      <w:r w:rsidRPr="008B2270">
        <w:t>)</w:t>
      </w:r>
    </w:p>
    <w:p w:rsidR="00CE3F03" w:rsidRPr="008B2270" w:rsidRDefault="00CE3F03" w:rsidP="00CE3F03">
      <w:pPr>
        <w:pStyle w:val="ChartGraphic"/>
      </w:pPr>
      <w:r w:rsidRPr="008B2270">
        <w:drawing>
          <wp:inline distT="0" distB="0" distL="0" distR="0" wp14:anchorId="353E1BCD" wp14:editId="58C544CC">
            <wp:extent cx="4895850" cy="2343964"/>
            <wp:effectExtent l="0" t="0" r="0" b="0"/>
            <wp:docPr id="51" name="Picture 5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5850" cy="2343964"/>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TableHeading"/>
      </w:pPr>
      <w:r w:rsidRPr="008B2270">
        <w:rPr>
          <w:lang w:val="en-AU"/>
        </w:rPr>
        <w:br w:type="page"/>
      </w:r>
      <w:r w:rsidRPr="008B2270">
        <w:rPr>
          <w:lang w:val="en-AU"/>
        </w:rPr>
        <w:lastRenderedPageBreak/>
        <w:t>Table 3.4: Budgeted departmental statement of cash flows (for the period ended 30 June)</w:t>
      </w:r>
    </w:p>
    <w:p w:rsidR="00CE3F03" w:rsidRPr="008B2270" w:rsidRDefault="00CE3F03" w:rsidP="00CE3F03">
      <w:pPr>
        <w:pStyle w:val="ChartGraphic"/>
      </w:pPr>
      <w:r w:rsidRPr="008B2270">
        <w:drawing>
          <wp:inline distT="0" distB="0" distL="0" distR="0" wp14:anchorId="44AF04AF" wp14:editId="39AA1F45">
            <wp:extent cx="4895850" cy="3770367"/>
            <wp:effectExtent l="0" t="0" r="0" b="1905"/>
            <wp:docPr id="55" name="Picture 5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95850" cy="3770367"/>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646B71">
      <w:pPr>
        <w:pStyle w:val="TableHeading"/>
      </w:pPr>
      <w:r w:rsidRPr="008B2270">
        <w:t>Table 3.5: Departmental capital budget statement (for the period ended 30 June)</w:t>
      </w:r>
    </w:p>
    <w:p w:rsidR="00CE3F03" w:rsidRPr="008B2270" w:rsidRDefault="00CE3F03" w:rsidP="00CE3F03">
      <w:r w:rsidRPr="008B2270">
        <w:t>ACARA does not have a departmental capital budget therefore Table 3.5 is not presented.</w:t>
      </w:r>
    </w:p>
    <w:p w:rsidR="00CE3F03" w:rsidRPr="008B2270" w:rsidRDefault="00CE3F03">
      <w:pPr>
        <w:spacing w:after="0" w:line="240" w:lineRule="auto"/>
        <w:jc w:val="left"/>
        <w:rPr>
          <w:rFonts w:ascii="Arial" w:hAnsi="Arial"/>
          <w:b/>
          <w:color w:val="000000"/>
          <w:lang w:eastAsia="x-none"/>
        </w:rPr>
      </w:pPr>
      <w:r w:rsidRPr="008B2270">
        <w:br w:type="page"/>
      </w:r>
    </w:p>
    <w:p w:rsidR="00CE3F03" w:rsidRPr="008B2270" w:rsidRDefault="00CE3F03" w:rsidP="00CE3F03">
      <w:pPr>
        <w:pStyle w:val="TableHeading"/>
        <w:rPr>
          <w:lang w:val="en-AU"/>
        </w:rPr>
      </w:pPr>
      <w:r w:rsidRPr="008B2270">
        <w:rPr>
          <w:lang w:val="en-AU"/>
        </w:rPr>
        <w:lastRenderedPageBreak/>
        <w:t>Table 3.6: Statement of asset movements (Budget year 2019–20)</w:t>
      </w:r>
    </w:p>
    <w:p w:rsidR="00CE3F03" w:rsidRPr="008B2270" w:rsidRDefault="00CE3F03" w:rsidP="00CE3F03">
      <w:pPr>
        <w:pStyle w:val="ChartGraphic"/>
      </w:pPr>
      <w:r w:rsidRPr="008B2270">
        <w:drawing>
          <wp:inline distT="0" distB="0" distL="0" distR="0" wp14:anchorId="62FE03D2" wp14:editId="3FEE7F50">
            <wp:extent cx="4543425" cy="3181350"/>
            <wp:effectExtent l="0" t="0" r="9525" b="0"/>
            <wp:docPr id="57" name="Picture 5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43425" cy="3181350"/>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646B71">
      <w:pPr>
        <w:pStyle w:val="ChartandTableFootnote"/>
      </w:pPr>
      <w:r w:rsidRPr="008B2270">
        <w:br w:type="page"/>
      </w:r>
    </w:p>
    <w:p w:rsidR="00CE3F03" w:rsidRPr="008B2270" w:rsidRDefault="00CE3F03" w:rsidP="006C799D">
      <w:pPr>
        <w:pStyle w:val="TableHeadingNoTable"/>
      </w:pPr>
      <w:r w:rsidRPr="008B2270">
        <w:lastRenderedPageBreak/>
        <w:t xml:space="preserve">Table 3.7: Schedule of budgeted income and expenses administered on behalf of Government (for the period ended 30 June) </w:t>
      </w:r>
    </w:p>
    <w:p w:rsidR="00CE3F03" w:rsidRPr="008B2270" w:rsidRDefault="00CE3F03" w:rsidP="00CE3F03">
      <w:r w:rsidRPr="008B2270">
        <w:t xml:space="preserve">ACARA has no income and expenses administered on behalf of Government therefore Table 3.7 is not presented. </w:t>
      </w:r>
    </w:p>
    <w:p w:rsidR="00CE3F03" w:rsidRPr="008B2270" w:rsidRDefault="00CE3F03" w:rsidP="006C799D">
      <w:pPr>
        <w:pStyle w:val="TableHeadingNoTable"/>
      </w:pPr>
      <w:r w:rsidRPr="008B2270">
        <w:t>Table 3.8: Schedule of budgeted assets and liabilities administered on behalf of Government (as at 30 June)</w:t>
      </w:r>
    </w:p>
    <w:p w:rsidR="00CE3F03" w:rsidRPr="008B2270" w:rsidRDefault="00CE3F03" w:rsidP="00CE3F03">
      <w:r w:rsidRPr="008B2270">
        <w:t xml:space="preserve">ACARA has no assets and liabilities administered on behalf of Government therefore Table 3.8 is not presented. </w:t>
      </w:r>
    </w:p>
    <w:p w:rsidR="00CE3F03" w:rsidRPr="008B2270" w:rsidRDefault="00CE3F03" w:rsidP="006C799D">
      <w:pPr>
        <w:pStyle w:val="TableHeadingNoTable"/>
      </w:pPr>
      <w:r w:rsidRPr="008B2270">
        <w:t>Table 3.9: Schedule of budgeted administered cash flows (for the period ended 30 June)</w:t>
      </w:r>
    </w:p>
    <w:p w:rsidR="00CE3F03" w:rsidRPr="008B2270" w:rsidRDefault="00CE3F03" w:rsidP="00CE3F03">
      <w:r w:rsidRPr="008B2270">
        <w:t>ACARA has no administered cash flows therefore Table 3.9 is not presented.</w:t>
      </w:r>
    </w:p>
    <w:p w:rsidR="00CE3F03" w:rsidRPr="008B2270" w:rsidRDefault="00CE3F03" w:rsidP="006C799D">
      <w:pPr>
        <w:pStyle w:val="TableHeadingNoTable"/>
      </w:pPr>
      <w:r w:rsidRPr="008B2270">
        <w:t>Table 3.10: Administered capital budget statement (for the period ended 30 June)</w:t>
      </w:r>
    </w:p>
    <w:p w:rsidR="00CE3F03" w:rsidRPr="008B2270" w:rsidRDefault="00CE3F03" w:rsidP="00CE3F03">
      <w:r w:rsidRPr="008B2270">
        <w:t>ACARA has no administered capital budget statement therefore Table 3.10 is not presented.</w:t>
      </w:r>
    </w:p>
    <w:p w:rsidR="00CE3F03" w:rsidRPr="008B2270" w:rsidRDefault="00CE3F03" w:rsidP="006C799D">
      <w:pPr>
        <w:pStyle w:val="TableHeadingNoTable"/>
      </w:pPr>
      <w:r w:rsidRPr="008B2270">
        <w:t>Table 3.11: Statement of administered asset movements (Budget year 2019–20)</w:t>
      </w:r>
    </w:p>
    <w:p w:rsidR="00CE3F03" w:rsidRPr="008B2270" w:rsidRDefault="00CE3F03" w:rsidP="00CE3F03">
      <w:r w:rsidRPr="008B2270">
        <w:t>ACARA has no administered asset movements therefore Table 3.11 is not presented.</w:t>
      </w:r>
    </w:p>
    <w:p w:rsidR="00CE3F03" w:rsidRPr="008B2270" w:rsidRDefault="00CE3F03" w:rsidP="00594C84"/>
    <w:p w:rsidR="00CE3F03" w:rsidRPr="008B2270" w:rsidRDefault="00CE3F03" w:rsidP="00594C84">
      <w:pPr>
        <w:sectPr w:rsidR="00CE3F03" w:rsidRPr="008B2270" w:rsidSect="00594C84">
          <w:headerReference w:type="even" r:id="rId29"/>
          <w:headerReference w:type="default" r:id="rId30"/>
          <w:footerReference w:type="even" r:id="rId31"/>
          <w:footerReference w:type="default" r:id="rId32"/>
          <w:headerReference w:type="first" r:id="rId33"/>
          <w:footerReference w:type="first" r:id="rId34"/>
          <w:pgSz w:w="11906" w:h="16838" w:code="9"/>
          <w:pgMar w:top="2466" w:right="2098" w:bottom="2466" w:left="2098" w:header="1899" w:footer="1899" w:gutter="0"/>
          <w:cols w:space="708"/>
          <w:titlePg/>
          <w:docGrid w:linePitch="360"/>
        </w:sectPr>
      </w:pPr>
    </w:p>
    <w:p w:rsidR="000C3B86" w:rsidRPr="008F11E6" w:rsidRDefault="000C3B86" w:rsidP="00AA67B7">
      <w:pPr>
        <w:pStyle w:val="PartHeading"/>
        <w:spacing w:before="1200"/>
      </w:pPr>
    </w:p>
    <w:sectPr w:rsidR="000C3B86" w:rsidRPr="008F11E6" w:rsidSect="00AA67B7">
      <w:headerReference w:type="even" r:id="rId35"/>
      <w:headerReference w:type="default" r:id="rId36"/>
      <w:footerReference w:type="even" r:id="rId37"/>
      <w:footerReference w:type="default" r:id="rId38"/>
      <w:headerReference w:type="first" r:id="rId39"/>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02" w:rsidRDefault="00CA6102" w:rsidP="00C07DEC">
      <w:r>
        <w:separator/>
      </w:r>
    </w:p>
  </w:endnote>
  <w:endnote w:type="continuationSeparator" w:id="0">
    <w:p w:rsidR="00CA6102" w:rsidRDefault="00CA6102"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Arial">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594C84" w:rsidRDefault="00CA6102" w:rsidP="00594C84">
    <w:pPr>
      <w:pStyle w:val="Footer"/>
    </w:pPr>
    <w:r>
      <w:rPr>
        <w:rStyle w:val="PageNumber"/>
      </w:rPr>
      <w:fldChar w:fldCharType="begin"/>
    </w:r>
    <w:r>
      <w:rPr>
        <w:rStyle w:val="PageNumber"/>
      </w:rPr>
      <w:instrText xml:space="preserve"> PAGE  \* Arabic </w:instrText>
    </w:r>
    <w:r>
      <w:rPr>
        <w:rStyle w:val="PageNumber"/>
      </w:rPr>
      <w:fldChar w:fldCharType="separate"/>
    </w:r>
    <w:r w:rsidR="00E4506C">
      <w:rPr>
        <w:rStyle w:val="PageNumber"/>
        <w:noProof/>
      </w:rPr>
      <w:t>73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6756CD" w:rsidRDefault="00CA6102"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E4506C">
      <w:rPr>
        <w:rStyle w:val="PageNumber"/>
        <w:noProof/>
      </w:rPr>
      <w:t>80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rPr>
        <w:rStyle w:val="PageNumber"/>
      </w:rPr>
      <w:fldChar w:fldCharType="begin"/>
    </w:r>
    <w:r>
      <w:rPr>
        <w:rStyle w:val="PageNumber"/>
      </w:rPr>
      <w:instrText xml:space="preserve"> PAGE  \* Arabic </w:instrText>
    </w:r>
    <w:r>
      <w:rPr>
        <w:rStyle w:val="PageNumber"/>
      </w:rPr>
      <w:fldChar w:fldCharType="separate"/>
    </w:r>
    <w:r w:rsidR="00E4506C">
      <w:rPr>
        <w:rStyle w:val="PageNumber"/>
        <w:noProof/>
      </w:rPr>
      <w:t>81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E0749" w:rsidRDefault="00CA6102" w:rsidP="007E0749">
    <w:pPr>
      <w:pStyle w:val="Footer"/>
    </w:pPr>
    <w:r>
      <w:rPr>
        <w:rStyle w:val="PageNumber"/>
      </w:rPr>
      <w:fldChar w:fldCharType="begin"/>
    </w:r>
    <w:r>
      <w:rPr>
        <w:rStyle w:val="PageNumber"/>
      </w:rPr>
      <w:instrText xml:space="preserve"> PAGE  \* Arabic </w:instrText>
    </w:r>
    <w:r>
      <w:rPr>
        <w:rStyle w:val="PageNumber"/>
      </w:rPr>
      <w:fldChar w:fldCharType="separate"/>
    </w:r>
    <w:r w:rsidR="00E4506C">
      <w:rPr>
        <w:rStyle w:val="PageNumber"/>
        <w:noProof/>
      </w:rPr>
      <w:t>74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E4506C">
      <w:rPr>
        <w:noProof/>
      </w:rPr>
      <w:t>92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E4506C">
      <w:rPr>
        <w:noProof/>
      </w:rPr>
      <w:t>93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02" w:rsidRDefault="00CA6102" w:rsidP="00C07DEC">
      <w:r>
        <w:separator/>
      </w:r>
    </w:p>
  </w:footnote>
  <w:footnote w:type="continuationSeparator" w:id="0">
    <w:p w:rsidR="00CA6102" w:rsidRDefault="00CA6102"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D44A4C" w:rsidRDefault="00E4506C">
    <w:pPr>
      <w:pStyle w:val="Header"/>
      <w:rPr>
        <w:lang w:val="en-AU"/>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51782" o:spid="_x0000_s117762" type="#_x0000_t136" style="position:absolute;margin-left:0;margin-top:0;width:339.7pt;height:203.8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A6102">
      <w:rPr>
        <w:lang w:val="en-AU"/>
      </w:rPr>
      <w:t>ACARA Budget Statements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AA67B7" w:rsidRDefault="00CA6102" w:rsidP="00AA67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E450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51781" o:spid="_x0000_s117761" type="#_x0000_t136" style="position:absolute;margin-left:0;margin-top:0;width:339.7pt;height:203.8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E450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51785" o:spid="_x0000_s117763" type="#_x0000_t136" style="position:absolute;margin-left:0;margin-top:0;width:339.7pt;height:203.8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E450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51786" o:spid="_x0000_s117764" type="#_x0000_t136" style="position:absolute;margin-left:0;margin-top:0;width:339.7pt;height:203.8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CE3F03" w:rsidRDefault="00CA6102" w:rsidP="00CE3F03">
    <w:pPr>
      <w:pStyle w:val="HeaderEven"/>
    </w:pPr>
    <w:r w:rsidRPr="00470CC0">
      <w:t>ACARA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470CC0" w:rsidRDefault="00CA6102" w:rsidP="00470CC0">
    <w:pPr>
      <w:pStyle w:val="HeaderOdd"/>
    </w:pPr>
    <w:r w:rsidRPr="00470CC0">
      <w:t>ACARA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CC4E51" w:rsidRDefault="00CA6102" w:rsidP="00CC4E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C592E" w:rsidRDefault="00CA6102" w:rsidP="00CE3F03">
    <w:pPr>
      <w:pStyle w:val="HeaderEven"/>
    </w:pPr>
    <w:r w:rsidRPr="00AA3697">
      <w:t>Portfolio Glossary and Acronyms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E0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AA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61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A3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7C5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A2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A8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2BA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183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2DD609C"/>
    <w:multiLevelType w:val="hybridMultilevel"/>
    <w:tmpl w:val="7BA6F5AC"/>
    <w:lvl w:ilvl="0" w:tplc="2F40089A">
      <w:numFmt w:val="bullet"/>
      <w:lvlText w:val="-"/>
      <w:lvlJc w:val="left"/>
      <w:pPr>
        <w:ind w:left="362" w:hanging="360"/>
      </w:pPr>
      <w:rPr>
        <w:rFonts w:ascii="Arial" w:eastAsia="Times New Roman" w:hAnsi="Arial" w:cs="Aria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13"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A8E62E7"/>
    <w:multiLevelType w:val="hybridMultilevel"/>
    <w:tmpl w:val="7388A984"/>
    <w:lvl w:ilvl="0" w:tplc="CD1426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594A4011"/>
    <w:multiLevelType w:val="hybridMultilevel"/>
    <w:tmpl w:val="0642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CAD7A4A"/>
    <w:multiLevelType w:val="hybridMultilevel"/>
    <w:tmpl w:val="1F9AD18A"/>
    <w:lvl w:ilvl="0" w:tplc="384C0464">
      <w:start w:val="1"/>
      <w:numFmt w:val="decimal"/>
      <w:pStyle w:val="PBSTableLis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14B5C"/>
    <w:multiLevelType w:val="hybridMultilevel"/>
    <w:tmpl w:val="574E9E8E"/>
    <w:lvl w:ilvl="0" w:tplc="0C090001">
      <w:start w:val="1"/>
      <w:numFmt w:val="bullet"/>
      <w:lvlText w:val=""/>
      <w:lvlJc w:val="left"/>
      <w:pPr>
        <w:ind w:left="720" w:hanging="360"/>
      </w:pPr>
      <w:rPr>
        <w:rFonts w:ascii="Symbol" w:hAnsi="Symbol" w:hint="default"/>
      </w:rPr>
    </w:lvl>
    <w:lvl w:ilvl="1" w:tplc="2D3CAD68">
      <w:start w:val="1"/>
      <w:numFmt w:val="bullet"/>
      <w:pStyle w:val="PBS16BulletList4"/>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FB83F62"/>
    <w:multiLevelType w:val="hybridMultilevel"/>
    <w:tmpl w:val="79FE8E5E"/>
    <w:lvl w:ilvl="0" w:tplc="0C090001">
      <w:start w:val="1"/>
      <w:numFmt w:val="bullet"/>
      <w:lvlText w:val=""/>
      <w:lvlJc w:val="left"/>
      <w:pPr>
        <w:ind w:left="720" w:hanging="360"/>
      </w:pPr>
      <w:rPr>
        <w:rFonts w:ascii="Symbol" w:hAnsi="Symbol" w:hint="default"/>
      </w:rPr>
    </w:lvl>
    <w:lvl w:ilvl="1" w:tplc="4A728566">
      <w:start w:val="3"/>
      <w:numFmt w:val="bullet"/>
      <w:pStyle w:val="PBS16BulletList3"/>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9"/>
  </w:num>
  <w:num w:numId="2">
    <w:abstractNumId w:val="10"/>
  </w:num>
  <w:num w:numId="3">
    <w:abstractNumId w:val="25"/>
  </w:num>
  <w:num w:numId="4">
    <w:abstractNumId w:val="30"/>
  </w:num>
  <w:num w:numId="5">
    <w:abstractNumId w:val="13"/>
  </w:num>
  <w:num w:numId="6">
    <w:abstractNumId w:val="22"/>
  </w:num>
  <w:num w:numId="7">
    <w:abstractNumId w:val="17"/>
    <w:lvlOverride w:ilvl="0">
      <w:startOverride w:val="1"/>
    </w:lvlOverride>
  </w:num>
  <w:num w:numId="8">
    <w:abstractNumId w:val="18"/>
  </w:num>
  <w:num w:numId="9">
    <w:abstractNumId w:val="24"/>
  </w:num>
  <w:num w:numId="10">
    <w:abstractNumId w:val="28"/>
    <w:lvlOverride w:ilvl="0">
      <w:startOverride w:val="1"/>
    </w:lvlOverride>
  </w:num>
  <w:num w:numId="11">
    <w:abstractNumId w:val="15"/>
  </w:num>
  <w:num w:numId="12">
    <w:abstractNumId w:val="14"/>
  </w:num>
  <w:num w:numId="13">
    <w:abstractNumId w:val="21"/>
  </w:num>
  <w:num w:numId="14">
    <w:abstractNumId w:val="12"/>
  </w:num>
  <w:num w:numId="15">
    <w:abstractNumId w:val="20"/>
  </w:num>
  <w:num w:numId="16">
    <w:abstractNumId w:val="29"/>
  </w:num>
  <w:num w:numId="17">
    <w:abstractNumId w:val="23"/>
  </w:num>
  <w:num w:numId="18">
    <w:abstractNumId w:val="27"/>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117765"/>
    <o:shapelayout v:ext="edit">
      <o:idmap v:ext="edit" data="11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1301"/>
    <w:rsid w:val="00011ACE"/>
    <w:rsid w:val="0001294C"/>
    <w:rsid w:val="00012BB0"/>
    <w:rsid w:val="00013D25"/>
    <w:rsid w:val="0001438C"/>
    <w:rsid w:val="00014AD5"/>
    <w:rsid w:val="00016628"/>
    <w:rsid w:val="00016D95"/>
    <w:rsid w:val="00017619"/>
    <w:rsid w:val="00020573"/>
    <w:rsid w:val="000216BF"/>
    <w:rsid w:val="00021DA6"/>
    <w:rsid w:val="000220B0"/>
    <w:rsid w:val="000300D7"/>
    <w:rsid w:val="000304FC"/>
    <w:rsid w:val="00030FDA"/>
    <w:rsid w:val="0003384E"/>
    <w:rsid w:val="0003503B"/>
    <w:rsid w:val="00036055"/>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6DC7"/>
    <w:rsid w:val="0005722F"/>
    <w:rsid w:val="000606CB"/>
    <w:rsid w:val="00060890"/>
    <w:rsid w:val="00061454"/>
    <w:rsid w:val="00061FD8"/>
    <w:rsid w:val="00063C44"/>
    <w:rsid w:val="00063CE1"/>
    <w:rsid w:val="000641DA"/>
    <w:rsid w:val="00065053"/>
    <w:rsid w:val="000655E4"/>
    <w:rsid w:val="000656AD"/>
    <w:rsid w:val="00065C71"/>
    <w:rsid w:val="00066BBA"/>
    <w:rsid w:val="000671B7"/>
    <w:rsid w:val="00067B6F"/>
    <w:rsid w:val="00067E1D"/>
    <w:rsid w:val="0007064C"/>
    <w:rsid w:val="000710CC"/>
    <w:rsid w:val="000712EE"/>
    <w:rsid w:val="000716BA"/>
    <w:rsid w:val="00071E47"/>
    <w:rsid w:val="000725C0"/>
    <w:rsid w:val="00073DD4"/>
    <w:rsid w:val="00074CE6"/>
    <w:rsid w:val="000768A5"/>
    <w:rsid w:val="00077277"/>
    <w:rsid w:val="0007743A"/>
    <w:rsid w:val="00080069"/>
    <w:rsid w:val="00080F4F"/>
    <w:rsid w:val="00082159"/>
    <w:rsid w:val="0008449F"/>
    <w:rsid w:val="00091B5C"/>
    <w:rsid w:val="000924A7"/>
    <w:rsid w:val="00094B28"/>
    <w:rsid w:val="00094B9A"/>
    <w:rsid w:val="000954FC"/>
    <w:rsid w:val="00096568"/>
    <w:rsid w:val="00096DEE"/>
    <w:rsid w:val="00096E76"/>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B30"/>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6D3"/>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1B19"/>
    <w:rsid w:val="00112D0F"/>
    <w:rsid w:val="001133E0"/>
    <w:rsid w:val="001151F7"/>
    <w:rsid w:val="00115DE5"/>
    <w:rsid w:val="001163D6"/>
    <w:rsid w:val="0011726A"/>
    <w:rsid w:val="0012022D"/>
    <w:rsid w:val="00120B5E"/>
    <w:rsid w:val="0012108F"/>
    <w:rsid w:val="00121EB0"/>
    <w:rsid w:val="0012228D"/>
    <w:rsid w:val="00123218"/>
    <w:rsid w:val="001237BA"/>
    <w:rsid w:val="00123925"/>
    <w:rsid w:val="00124F1A"/>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16B"/>
    <w:rsid w:val="00177A9A"/>
    <w:rsid w:val="001808A4"/>
    <w:rsid w:val="00180FF3"/>
    <w:rsid w:val="001813B5"/>
    <w:rsid w:val="001815A5"/>
    <w:rsid w:val="00181F30"/>
    <w:rsid w:val="00182740"/>
    <w:rsid w:val="00184071"/>
    <w:rsid w:val="001850FE"/>
    <w:rsid w:val="00185A3B"/>
    <w:rsid w:val="00186850"/>
    <w:rsid w:val="001904A5"/>
    <w:rsid w:val="001923C8"/>
    <w:rsid w:val="001925AD"/>
    <w:rsid w:val="001939FF"/>
    <w:rsid w:val="00194DE8"/>
    <w:rsid w:val="00197990"/>
    <w:rsid w:val="001A0106"/>
    <w:rsid w:val="001A02CB"/>
    <w:rsid w:val="001A11DB"/>
    <w:rsid w:val="001A260A"/>
    <w:rsid w:val="001A33F4"/>
    <w:rsid w:val="001A34F2"/>
    <w:rsid w:val="001A6256"/>
    <w:rsid w:val="001A6F29"/>
    <w:rsid w:val="001A77DF"/>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D7110"/>
    <w:rsid w:val="001E0156"/>
    <w:rsid w:val="001E12A5"/>
    <w:rsid w:val="001E1BF9"/>
    <w:rsid w:val="001E1EDB"/>
    <w:rsid w:val="001E1EF3"/>
    <w:rsid w:val="001E3964"/>
    <w:rsid w:val="001E3A18"/>
    <w:rsid w:val="001E3CE5"/>
    <w:rsid w:val="001E7093"/>
    <w:rsid w:val="001E717D"/>
    <w:rsid w:val="001E71F5"/>
    <w:rsid w:val="001E7D86"/>
    <w:rsid w:val="001F377B"/>
    <w:rsid w:val="001F3CF9"/>
    <w:rsid w:val="001F530F"/>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2D1"/>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8796D"/>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07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324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1724F"/>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39AD"/>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0FC9"/>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3E1A"/>
    <w:rsid w:val="0047481E"/>
    <w:rsid w:val="00474918"/>
    <w:rsid w:val="00475EAF"/>
    <w:rsid w:val="0047647B"/>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64B"/>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37979"/>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6EA"/>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7BA"/>
    <w:rsid w:val="00646ACE"/>
    <w:rsid w:val="00646B71"/>
    <w:rsid w:val="006474C0"/>
    <w:rsid w:val="00647927"/>
    <w:rsid w:val="00652B9B"/>
    <w:rsid w:val="00652F78"/>
    <w:rsid w:val="00653743"/>
    <w:rsid w:val="00653DD9"/>
    <w:rsid w:val="00654E6A"/>
    <w:rsid w:val="006551FC"/>
    <w:rsid w:val="006575F3"/>
    <w:rsid w:val="00660871"/>
    <w:rsid w:val="00661494"/>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044"/>
    <w:rsid w:val="006854CE"/>
    <w:rsid w:val="00686B47"/>
    <w:rsid w:val="006878FB"/>
    <w:rsid w:val="0068790B"/>
    <w:rsid w:val="006906E4"/>
    <w:rsid w:val="00691C54"/>
    <w:rsid w:val="00691E49"/>
    <w:rsid w:val="006922DC"/>
    <w:rsid w:val="006941DD"/>
    <w:rsid w:val="0069466B"/>
    <w:rsid w:val="00694795"/>
    <w:rsid w:val="006958CC"/>
    <w:rsid w:val="006A257C"/>
    <w:rsid w:val="006A2615"/>
    <w:rsid w:val="006A4158"/>
    <w:rsid w:val="006A4AA7"/>
    <w:rsid w:val="006A4E15"/>
    <w:rsid w:val="006A5866"/>
    <w:rsid w:val="006A5E4F"/>
    <w:rsid w:val="006A643C"/>
    <w:rsid w:val="006A772D"/>
    <w:rsid w:val="006B0F54"/>
    <w:rsid w:val="006B415B"/>
    <w:rsid w:val="006B45AD"/>
    <w:rsid w:val="006B4C95"/>
    <w:rsid w:val="006B4CBA"/>
    <w:rsid w:val="006B591A"/>
    <w:rsid w:val="006B7542"/>
    <w:rsid w:val="006C0182"/>
    <w:rsid w:val="006C0A59"/>
    <w:rsid w:val="006C19EE"/>
    <w:rsid w:val="006C2E46"/>
    <w:rsid w:val="006C3B05"/>
    <w:rsid w:val="006C4E45"/>
    <w:rsid w:val="006C5EE1"/>
    <w:rsid w:val="006C61B1"/>
    <w:rsid w:val="006C6DB8"/>
    <w:rsid w:val="006C799D"/>
    <w:rsid w:val="006D0643"/>
    <w:rsid w:val="006D0669"/>
    <w:rsid w:val="006D1D4E"/>
    <w:rsid w:val="006D3771"/>
    <w:rsid w:val="006D440A"/>
    <w:rsid w:val="006D514A"/>
    <w:rsid w:val="006D53A5"/>
    <w:rsid w:val="006D5599"/>
    <w:rsid w:val="006D592F"/>
    <w:rsid w:val="006D62BE"/>
    <w:rsid w:val="006D7B71"/>
    <w:rsid w:val="006E0006"/>
    <w:rsid w:val="006E01BB"/>
    <w:rsid w:val="006E0DF6"/>
    <w:rsid w:val="006E18B9"/>
    <w:rsid w:val="006E1BDE"/>
    <w:rsid w:val="006E336C"/>
    <w:rsid w:val="006E35A9"/>
    <w:rsid w:val="006E3B9E"/>
    <w:rsid w:val="006E4A27"/>
    <w:rsid w:val="006E5828"/>
    <w:rsid w:val="006E6BB9"/>
    <w:rsid w:val="006E784F"/>
    <w:rsid w:val="006F0913"/>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3E7"/>
    <w:rsid w:val="0070746B"/>
    <w:rsid w:val="007075CA"/>
    <w:rsid w:val="00710C02"/>
    <w:rsid w:val="0071151E"/>
    <w:rsid w:val="007118AC"/>
    <w:rsid w:val="00711FC7"/>
    <w:rsid w:val="0071482B"/>
    <w:rsid w:val="00714C8F"/>
    <w:rsid w:val="00715A32"/>
    <w:rsid w:val="00716F57"/>
    <w:rsid w:val="00717A74"/>
    <w:rsid w:val="00720EA2"/>
    <w:rsid w:val="00721409"/>
    <w:rsid w:val="00721BFF"/>
    <w:rsid w:val="00721CE0"/>
    <w:rsid w:val="007221A2"/>
    <w:rsid w:val="00722935"/>
    <w:rsid w:val="00727815"/>
    <w:rsid w:val="007301A7"/>
    <w:rsid w:val="00730E31"/>
    <w:rsid w:val="00732432"/>
    <w:rsid w:val="007346F8"/>
    <w:rsid w:val="00734D66"/>
    <w:rsid w:val="00734E06"/>
    <w:rsid w:val="0073503C"/>
    <w:rsid w:val="00736E9D"/>
    <w:rsid w:val="007373FA"/>
    <w:rsid w:val="00737718"/>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65BF"/>
    <w:rsid w:val="0079797F"/>
    <w:rsid w:val="007A05F4"/>
    <w:rsid w:val="007A0BB9"/>
    <w:rsid w:val="007A14E8"/>
    <w:rsid w:val="007A1D73"/>
    <w:rsid w:val="007A3830"/>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59CC"/>
    <w:rsid w:val="007C6A99"/>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138F"/>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6AB7"/>
    <w:rsid w:val="00821789"/>
    <w:rsid w:val="0082180B"/>
    <w:rsid w:val="00821BC9"/>
    <w:rsid w:val="00821E61"/>
    <w:rsid w:val="00823809"/>
    <w:rsid w:val="00825147"/>
    <w:rsid w:val="00825D4F"/>
    <w:rsid w:val="00826388"/>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2B4D"/>
    <w:rsid w:val="008653B5"/>
    <w:rsid w:val="00865A76"/>
    <w:rsid w:val="008663D7"/>
    <w:rsid w:val="0086730B"/>
    <w:rsid w:val="008679E6"/>
    <w:rsid w:val="00867A0F"/>
    <w:rsid w:val="00871811"/>
    <w:rsid w:val="00872E1F"/>
    <w:rsid w:val="00873942"/>
    <w:rsid w:val="00873D70"/>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0FAD"/>
    <w:rsid w:val="008B11D0"/>
    <w:rsid w:val="008B12B5"/>
    <w:rsid w:val="008B227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0CAA"/>
    <w:rsid w:val="008D1B0D"/>
    <w:rsid w:val="008D20E6"/>
    <w:rsid w:val="008D2F52"/>
    <w:rsid w:val="008D3E19"/>
    <w:rsid w:val="008D4BFC"/>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108"/>
    <w:rsid w:val="008F0EA9"/>
    <w:rsid w:val="008F11E6"/>
    <w:rsid w:val="008F1B1E"/>
    <w:rsid w:val="008F2B7E"/>
    <w:rsid w:val="008F31DF"/>
    <w:rsid w:val="008F38F6"/>
    <w:rsid w:val="008F411D"/>
    <w:rsid w:val="008F4D31"/>
    <w:rsid w:val="008F53F5"/>
    <w:rsid w:val="008F56A2"/>
    <w:rsid w:val="008F5FF0"/>
    <w:rsid w:val="008F61F2"/>
    <w:rsid w:val="008F63BB"/>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1667D"/>
    <w:rsid w:val="00921412"/>
    <w:rsid w:val="00921AE3"/>
    <w:rsid w:val="0092273F"/>
    <w:rsid w:val="009238F1"/>
    <w:rsid w:val="009249B4"/>
    <w:rsid w:val="00926716"/>
    <w:rsid w:val="009270DB"/>
    <w:rsid w:val="00930896"/>
    <w:rsid w:val="00930BEB"/>
    <w:rsid w:val="0093163A"/>
    <w:rsid w:val="0093172C"/>
    <w:rsid w:val="009323DF"/>
    <w:rsid w:val="00932AFC"/>
    <w:rsid w:val="0093389C"/>
    <w:rsid w:val="00933A7D"/>
    <w:rsid w:val="00933DA9"/>
    <w:rsid w:val="0093491F"/>
    <w:rsid w:val="00935E14"/>
    <w:rsid w:val="00941E4F"/>
    <w:rsid w:val="00942454"/>
    <w:rsid w:val="0094366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53AE"/>
    <w:rsid w:val="009A72B5"/>
    <w:rsid w:val="009A7BC2"/>
    <w:rsid w:val="009B011E"/>
    <w:rsid w:val="009B0FC0"/>
    <w:rsid w:val="009B1897"/>
    <w:rsid w:val="009B1BB7"/>
    <w:rsid w:val="009B1C51"/>
    <w:rsid w:val="009B48D4"/>
    <w:rsid w:val="009B751B"/>
    <w:rsid w:val="009C0992"/>
    <w:rsid w:val="009C0C48"/>
    <w:rsid w:val="009C1830"/>
    <w:rsid w:val="009C23DA"/>
    <w:rsid w:val="009C24B3"/>
    <w:rsid w:val="009C29F4"/>
    <w:rsid w:val="009C2C09"/>
    <w:rsid w:val="009C2E5A"/>
    <w:rsid w:val="009C6174"/>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898"/>
    <w:rsid w:val="00A239CC"/>
    <w:rsid w:val="00A23BC2"/>
    <w:rsid w:val="00A248C9"/>
    <w:rsid w:val="00A279AC"/>
    <w:rsid w:val="00A30C5D"/>
    <w:rsid w:val="00A310F1"/>
    <w:rsid w:val="00A31C68"/>
    <w:rsid w:val="00A3201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56C"/>
    <w:rsid w:val="00A6388E"/>
    <w:rsid w:val="00A64FD7"/>
    <w:rsid w:val="00A70398"/>
    <w:rsid w:val="00A709AD"/>
    <w:rsid w:val="00A70E0E"/>
    <w:rsid w:val="00A727E7"/>
    <w:rsid w:val="00A72DA9"/>
    <w:rsid w:val="00A733CB"/>
    <w:rsid w:val="00A7382D"/>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97A77"/>
    <w:rsid w:val="00AA1BEC"/>
    <w:rsid w:val="00AA27AA"/>
    <w:rsid w:val="00AA2DF3"/>
    <w:rsid w:val="00AA3697"/>
    <w:rsid w:val="00AA4761"/>
    <w:rsid w:val="00AA50BC"/>
    <w:rsid w:val="00AA53C9"/>
    <w:rsid w:val="00AA67B7"/>
    <w:rsid w:val="00AA6AE4"/>
    <w:rsid w:val="00AA7462"/>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359"/>
    <w:rsid w:val="00AE2459"/>
    <w:rsid w:val="00AE29C2"/>
    <w:rsid w:val="00AE3D23"/>
    <w:rsid w:val="00AE4EC8"/>
    <w:rsid w:val="00AE517C"/>
    <w:rsid w:val="00AE599E"/>
    <w:rsid w:val="00AE5D9F"/>
    <w:rsid w:val="00AE5F15"/>
    <w:rsid w:val="00AE61C0"/>
    <w:rsid w:val="00AE66D1"/>
    <w:rsid w:val="00AE76C9"/>
    <w:rsid w:val="00AE7742"/>
    <w:rsid w:val="00AF06B4"/>
    <w:rsid w:val="00AF07CF"/>
    <w:rsid w:val="00AF0C7E"/>
    <w:rsid w:val="00AF0EB2"/>
    <w:rsid w:val="00AF2791"/>
    <w:rsid w:val="00AF29E5"/>
    <w:rsid w:val="00AF2EF5"/>
    <w:rsid w:val="00AF3117"/>
    <w:rsid w:val="00AF326B"/>
    <w:rsid w:val="00AF32B8"/>
    <w:rsid w:val="00AF32F0"/>
    <w:rsid w:val="00AF3811"/>
    <w:rsid w:val="00AF40C6"/>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46FB"/>
    <w:rsid w:val="00B36CFC"/>
    <w:rsid w:val="00B37148"/>
    <w:rsid w:val="00B37AFC"/>
    <w:rsid w:val="00B4084B"/>
    <w:rsid w:val="00B42B56"/>
    <w:rsid w:val="00B4466D"/>
    <w:rsid w:val="00B45864"/>
    <w:rsid w:val="00B460B5"/>
    <w:rsid w:val="00B461BD"/>
    <w:rsid w:val="00B47F4C"/>
    <w:rsid w:val="00B50958"/>
    <w:rsid w:val="00B51526"/>
    <w:rsid w:val="00B52AC8"/>
    <w:rsid w:val="00B567D8"/>
    <w:rsid w:val="00B60F6F"/>
    <w:rsid w:val="00B61A52"/>
    <w:rsid w:val="00B6230B"/>
    <w:rsid w:val="00B63C3C"/>
    <w:rsid w:val="00B64DE4"/>
    <w:rsid w:val="00B65561"/>
    <w:rsid w:val="00B676B8"/>
    <w:rsid w:val="00B70250"/>
    <w:rsid w:val="00B70C9E"/>
    <w:rsid w:val="00B71222"/>
    <w:rsid w:val="00B712E7"/>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5FC2"/>
    <w:rsid w:val="00BB6D23"/>
    <w:rsid w:val="00BB721D"/>
    <w:rsid w:val="00BB7455"/>
    <w:rsid w:val="00BB75F4"/>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5472"/>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09B1"/>
    <w:rsid w:val="00C41D55"/>
    <w:rsid w:val="00C428E6"/>
    <w:rsid w:val="00C42D37"/>
    <w:rsid w:val="00C431A3"/>
    <w:rsid w:val="00C44195"/>
    <w:rsid w:val="00C44BE3"/>
    <w:rsid w:val="00C44C1D"/>
    <w:rsid w:val="00C450A9"/>
    <w:rsid w:val="00C45903"/>
    <w:rsid w:val="00C46D0E"/>
    <w:rsid w:val="00C47056"/>
    <w:rsid w:val="00C52498"/>
    <w:rsid w:val="00C53EF2"/>
    <w:rsid w:val="00C55846"/>
    <w:rsid w:val="00C55E9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66D6"/>
    <w:rsid w:val="00C978F2"/>
    <w:rsid w:val="00C97F24"/>
    <w:rsid w:val="00C97F3F"/>
    <w:rsid w:val="00CA0B5E"/>
    <w:rsid w:val="00CA0F4F"/>
    <w:rsid w:val="00CA15D7"/>
    <w:rsid w:val="00CA2F21"/>
    <w:rsid w:val="00CA3214"/>
    <w:rsid w:val="00CA450E"/>
    <w:rsid w:val="00CA475B"/>
    <w:rsid w:val="00CA4819"/>
    <w:rsid w:val="00CA49A3"/>
    <w:rsid w:val="00CA600B"/>
    <w:rsid w:val="00CA6102"/>
    <w:rsid w:val="00CA709C"/>
    <w:rsid w:val="00CB1F59"/>
    <w:rsid w:val="00CB4589"/>
    <w:rsid w:val="00CB54F0"/>
    <w:rsid w:val="00CB60C9"/>
    <w:rsid w:val="00CB62C0"/>
    <w:rsid w:val="00CB631C"/>
    <w:rsid w:val="00CB6D24"/>
    <w:rsid w:val="00CB795F"/>
    <w:rsid w:val="00CC0486"/>
    <w:rsid w:val="00CC0B67"/>
    <w:rsid w:val="00CC4867"/>
    <w:rsid w:val="00CC4E51"/>
    <w:rsid w:val="00CC5AB0"/>
    <w:rsid w:val="00CC6AFF"/>
    <w:rsid w:val="00CC7ED8"/>
    <w:rsid w:val="00CC7F08"/>
    <w:rsid w:val="00CD1BF3"/>
    <w:rsid w:val="00CD3382"/>
    <w:rsid w:val="00CD68AA"/>
    <w:rsid w:val="00CE0085"/>
    <w:rsid w:val="00CE0472"/>
    <w:rsid w:val="00CE179F"/>
    <w:rsid w:val="00CE2B6C"/>
    <w:rsid w:val="00CE2C1A"/>
    <w:rsid w:val="00CE3F03"/>
    <w:rsid w:val="00CE3F53"/>
    <w:rsid w:val="00CE4134"/>
    <w:rsid w:val="00CE558E"/>
    <w:rsid w:val="00CE5774"/>
    <w:rsid w:val="00CE7933"/>
    <w:rsid w:val="00CF164C"/>
    <w:rsid w:val="00CF2C6F"/>
    <w:rsid w:val="00CF4131"/>
    <w:rsid w:val="00CF5085"/>
    <w:rsid w:val="00CF5FDC"/>
    <w:rsid w:val="00D00382"/>
    <w:rsid w:val="00D0086A"/>
    <w:rsid w:val="00D02EF1"/>
    <w:rsid w:val="00D03E6B"/>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AF7"/>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3AE6"/>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0B7"/>
    <w:rsid w:val="00D77C45"/>
    <w:rsid w:val="00D81071"/>
    <w:rsid w:val="00D82879"/>
    <w:rsid w:val="00D83B82"/>
    <w:rsid w:val="00D85500"/>
    <w:rsid w:val="00D85D3F"/>
    <w:rsid w:val="00D87479"/>
    <w:rsid w:val="00D9060B"/>
    <w:rsid w:val="00D9150D"/>
    <w:rsid w:val="00D92371"/>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5CF9"/>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00F"/>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06C"/>
    <w:rsid w:val="00E4582E"/>
    <w:rsid w:val="00E46611"/>
    <w:rsid w:val="00E46AB8"/>
    <w:rsid w:val="00E46AE9"/>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5E3"/>
    <w:rsid w:val="00E77C06"/>
    <w:rsid w:val="00E831F7"/>
    <w:rsid w:val="00E835D7"/>
    <w:rsid w:val="00E8395F"/>
    <w:rsid w:val="00E855AE"/>
    <w:rsid w:val="00E855E0"/>
    <w:rsid w:val="00E85EBA"/>
    <w:rsid w:val="00E860B7"/>
    <w:rsid w:val="00E8780D"/>
    <w:rsid w:val="00E91AC8"/>
    <w:rsid w:val="00E9221F"/>
    <w:rsid w:val="00E94499"/>
    <w:rsid w:val="00E95DB8"/>
    <w:rsid w:val="00E95E3B"/>
    <w:rsid w:val="00E97527"/>
    <w:rsid w:val="00EA186C"/>
    <w:rsid w:val="00EA46A8"/>
    <w:rsid w:val="00EA5A9E"/>
    <w:rsid w:val="00EA6556"/>
    <w:rsid w:val="00EA6842"/>
    <w:rsid w:val="00EA6D25"/>
    <w:rsid w:val="00EA7456"/>
    <w:rsid w:val="00EB1B80"/>
    <w:rsid w:val="00EB334C"/>
    <w:rsid w:val="00EB4384"/>
    <w:rsid w:val="00EB4C26"/>
    <w:rsid w:val="00EB4EDB"/>
    <w:rsid w:val="00EB5127"/>
    <w:rsid w:val="00EB53F2"/>
    <w:rsid w:val="00EB7803"/>
    <w:rsid w:val="00EC0295"/>
    <w:rsid w:val="00EC0454"/>
    <w:rsid w:val="00EC19FA"/>
    <w:rsid w:val="00EC2948"/>
    <w:rsid w:val="00EC5F86"/>
    <w:rsid w:val="00ED0509"/>
    <w:rsid w:val="00ED0940"/>
    <w:rsid w:val="00ED238C"/>
    <w:rsid w:val="00ED25CE"/>
    <w:rsid w:val="00ED3A55"/>
    <w:rsid w:val="00ED402C"/>
    <w:rsid w:val="00ED511B"/>
    <w:rsid w:val="00EE0ACF"/>
    <w:rsid w:val="00EE22E3"/>
    <w:rsid w:val="00EE2ED0"/>
    <w:rsid w:val="00EE37DE"/>
    <w:rsid w:val="00EE67C5"/>
    <w:rsid w:val="00EF008D"/>
    <w:rsid w:val="00EF18EF"/>
    <w:rsid w:val="00EF3F31"/>
    <w:rsid w:val="00EF4031"/>
    <w:rsid w:val="00EF45CE"/>
    <w:rsid w:val="00EF695C"/>
    <w:rsid w:val="00F00984"/>
    <w:rsid w:val="00F01188"/>
    <w:rsid w:val="00F01FF7"/>
    <w:rsid w:val="00F03B63"/>
    <w:rsid w:val="00F05908"/>
    <w:rsid w:val="00F06D06"/>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0F07"/>
    <w:rsid w:val="00F51346"/>
    <w:rsid w:val="00F5235B"/>
    <w:rsid w:val="00F537BF"/>
    <w:rsid w:val="00F54947"/>
    <w:rsid w:val="00F54F7B"/>
    <w:rsid w:val="00F55CD7"/>
    <w:rsid w:val="00F560DC"/>
    <w:rsid w:val="00F56916"/>
    <w:rsid w:val="00F56AD0"/>
    <w:rsid w:val="00F56CB1"/>
    <w:rsid w:val="00F60063"/>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5CCA"/>
    <w:rsid w:val="00F964B0"/>
    <w:rsid w:val="00F97D2D"/>
    <w:rsid w:val="00FA05A4"/>
    <w:rsid w:val="00FA1EB1"/>
    <w:rsid w:val="00FA2F87"/>
    <w:rsid w:val="00FA30C2"/>
    <w:rsid w:val="00FA3AB4"/>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0813"/>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3C5"/>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5"/>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F9"/>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7"/>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6"/>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4"/>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6C799D"/>
    <w:pPr>
      <w:spacing w:before="120" w:after="240"/>
    </w:pPr>
    <w:rPr>
      <w:lang w:val="en-AU"/>
    </w:r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5"/>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5"/>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6"/>
      </w:numPr>
    </w:pPr>
    <w:rPr>
      <w:color w:val="000000"/>
    </w:rPr>
  </w:style>
  <w:style w:type="paragraph" w:customStyle="1" w:styleId="BoxDoubleDot">
    <w:name w:val="Box Double Dot"/>
    <w:basedOn w:val="BoxTextBase"/>
    <w:rsid w:val="00AF07CF"/>
    <w:pPr>
      <w:numPr>
        <w:ilvl w:val="2"/>
        <w:numId w:val="6"/>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9"/>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10"/>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11"/>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12"/>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13"/>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47647B"/>
    <w:pPr>
      <w:spacing w:after="0"/>
      <w:ind w:left="0" w:firstLine="0"/>
    </w:pPr>
  </w:style>
  <w:style w:type="paragraph" w:customStyle="1" w:styleId="MediumGrid21">
    <w:name w:val="Medium Grid 21"/>
    <w:uiPriority w:val="1"/>
    <w:qFormat/>
    <w:rsid w:val="00FA1EB1"/>
    <w:pPr>
      <w:jc w:val="both"/>
    </w:pPr>
    <w:rPr>
      <w:rFonts w:ascii="Book Antiqua" w:hAnsi="Book Antiqua"/>
    </w:rPr>
  </w:style>
  <w:style w:type="paragraph" w:customStyle="1" w:styleId="Normal2">
    <w:name w:val="Normal2"/>
    <w:basedOn w:val="Normal"/>
    <w:rsid w:val="00CE3F03"/>
    <w:rPr>
      <w:rFonts w:eastAsiaTheme="minorHAnsi"/>
    </w:rPr>
  </w:style>
  <w:style w:type="character" w:customStyle="1" w:styleId="eop">
    <w:name w:val="eop"/>
    <w:basedOn w:val="DefaultParagraphFont"/>
    <w:rsid w:val="00CE3F03"/>
  </w:style>
  <w:style w:type="paragraph" w:customStyle="1" w:styleId="PBS16BulletList3">
    <w:name w:val="PBS16 Bullet List 3"/>
    <w:basedOn w:val="Normal"/>
    <w:rsid w:val="00CE3F03"/>
    <w:pPr>
      <w:numPr>
        <w:ilvl w:val="1"/>
        <w:numId w:val="16"/>
      </w:numPr>
      <w:spacing w:before="120" w:after="120" w:line="259" w:lineRule="auto"/>
      <w:ind w:left="993"/>
      <w:jc w:val="left"/>
    </w:pPr>
  </w:style>
  <w:style w:type="paragraph" w:customStyle="1" w:styleId="PBS16BulletList4">
    <w:name w:val="PBS16 Bullet List 4"/>
    <w:basedOn w:val="Normal"/>
    <w:rsid w:val="00CE3F03"/>
    <w:pPr>
      <w:numPr>
        <w:ilvl w:val="1"/>
        <w:numId w:val="18"/>
      </w:numPr>
      <w:spacing w:before="120" w:after="120" w:line="259" w:lineRule="auto"/>
      <w:jc w:val="left"/>
    </w:pPr>
  </w:style>
  <w:style w:type="paragraph" w:customStyle="1" w:styleId="PBSTableListNumbers">
    <w:name w:val="PBS Table List Numbers"/>
    <w:basedOn w:val="PBS16TableNormal"/>
    <w:rsid w:val="00CE3F03"/>
    <w:pPr>
      <w:numPr>
        <w:numId w:val="19"/>
      </w:numPr>
      <w:ind w:left="4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50477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660901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26" Type="http://schemas.openxmlformats.org/officeDocument/2006/relationships/image" Target="media/image5.emf"/><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www.acara.edu.au/docs/default-source/corporate-publications/20180830-acara-corporate-plan-2018-19.pdf?sfvrsn=2" TargetMode="Externa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image" Target="media/image4.emf"/><Relationship Id="rId33" Type="http://schemas.openxmlformats.org/officeDocument/2006/relationships/header" Target="header8.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acara.edu.au/docs/default-source/corporate-publications/acara-2017-18-annual-report.pdf?sfvrsn=2" TargetMode="External"/><Relationship Id="rId27" Type="http://schemas.openxmlformats.org/officeDocument/2006/relationships/image" Target="media/image6.emf"/><Relationship Id="rId30" Type="http://schemas.openxmlformats.org/officeDocument/2006/relationships/header" Target="header7.xml"/><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D964E8D8-6041-44AC-91FB-C0440C5B0DDE}"/>
</file>

<file path=customXml/itemProps3.xml><?xml version="1.0" encoding="utf-8"?>
<ds:datastoreItem xmlns:ds="http://schemas.openxmlformats.org/officeDocument/2006/customXml" ds:itemID="{AC377276-3E59-4A23-9383-C269F4925617}"/>
</file>

<file path=customXml/itemProps4.xml><?xml version="1.0" encoding="utf-8"?>
<ds:datastoreItem xmlns:ds="http://schemas.openxmlformats.org/officeDocument/2006/customXml" ds:itemID="{F3F5838B-9058-46E1-A341-9D9BF3B9EB86}"/>
</file>

<file path=customXml/itemProps5.xml><?xml version="1.0" encoding="utf-8"?>
<ds:datastoreItem xmlns:ds="http://schemas.openxmlformats.org/officeDocument/2006/customXml" ds:itemID="{FDB26A9D-3E56-4969-B8C1-16BA09C4C4B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E23D0DBD-1371-44BA-B76A-822199E87AF2}"/>
</file>

<file path=docProps/app.xml><?xml version="1.0" encoding="utf-8"?>
<Properties xmlns="http://schemas.openxmlformats.org/officeDocument/2006/extended-properties" xmlns:vt="http://schemas.openxmlformats.org/officeDocument/2006/docPropsVTypes">
  <Template>1805743D.dotm</Template>
  <TotalTime>1682</TotalTime>
  <Pages>23</Pages>
  <Words>3128</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Portfolio Budget Statements 2019-20</vt:lpstr>
    </vt:vector>
  </TitlesOfParts>
  <Manager>Kevin.Wong@education.gov.au</Manager>
  <Company>Australian Government - Department of Education and Training</Company>
  <LinksUpToDate>false</LinksUpToDate>
  <CharactersWithSpaces>22596</CharactersWithSpaces>
  <SharedDoc>false</SharedDoc>
  <HyperlinkBase>www.education.gov.au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2019-20</dc:title>
  <dc:subject>Portfolio Budget Statements 2019-20</dc:subject>
  <dc:creator>Education and Training Portfolio</dc:creator>
  <cp:keywords>PBS;Budget;Education;Training</cp:keywords>
  <cp:lastModifiedBy>VINE,Colin</cp:lastModifiedBy>
  <cp:revision>221</cp:revision>
  <cp:lastPrinted>2019-03-31T02:40:00Z</cp:lastPrinted>
  <dcterms:created xsi:type="dcterms:W3CDTF">2018-03-13T05:02:00Z</dcterms:created>
  <dcterms:modified xsi:type="dcterms:W3CDTF">2019-04-01T06:17:00Z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