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67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t>Slide 1</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45251435" r:id="rId7"/>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26" type="#_x0000_t75" style="width:270pt;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45251436" r:id="rId9"/>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3</w:t>
      </w:r>
    </w:p>
    <w:p w:rsidR="009B7C1F" w:rsidRPr="00AB114D" w:rsidRDefault="009B7C1F" w:rsidP="009B7C1F">
      <w:pPr>
        <w:spacing w:line="360" w:lineRule="auto"/>
        <w:rPr>
          <w:rFonts w:cstheme="minorHAnsi"/>
          <w:color w:val="000000" w:themeColor="text1"/>
          <w:sz w:val="24"/>
          <w:szCs w:val="24"/>
        </w:rPr>
      </w:pPr>
    </w:p>
    <w:p w:rsidR="009B7C1F" w:rsidRPr="00AB114D" w:rsidRDefault="0093697B" w:rsidP="009B7C1F">
      <w:pPr>
        <w:spacing w:line="360" w:lineRule="auto"/>
        <w:jc w:val="center"/>
        <w:rPr>
          <w:rFonts w:cstheme="minorHAnsi"/>
          <w:color w:val="000000" w:themeColor="text1"/>
          <w:sz w:val="24"/>
          <w:szCs w:val="24"/>
        </w:rPr>
      </w:pPr>
      <w:r>
        <w:object w:dxaOrig="5400" w:dyaOrig="4050">
          <v:shape id="_x0000_i1027" type="#_x0000_t75" style="width:270pt;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45251437" r:id="rId11"/>
        </w:object>
      </w: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4</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28" type="#_x0000_t75" style="width:270pt;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45251438" r:id="rId13"/>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5</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29" type="#_x0000_t75" style="width:270pt;height:20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45251439" r:id="rId15"/>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6</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0" type="#_x0000_t75" style="width:270pt;height:20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45251440" r:id="rId17"/>
        </w:object>
      </w:r>
    </w:p>
    <w:p w:rsidR="009B7C1F" w:rsidRPr="00AB114D" w:rsidRDefault="009B7C1F" w:rsidP="009B7C1F">
      <w:pPr>
        <w:spacing w:line="360" w:lineRule="auto"/>
        <w:jc w:val="center"/>
        <w:rPr>
          <w:rFonts w:cstheme="minorHAnsi"/>
          <w:color w:val="000000" w:themeColor="text1"/>
          <w:sz w:val="24"/>
          <w:szCs w:val="24"/>
        </w:rPr>
      </w:pPr>
    </w:p>
    <w:p w:rsidR="00BC630E" w:rsidRPr="00BC630E" w:rsidRDefault="00BC630E" w:rsidP="009B7C1F">
      <w:pPr>
        <w:autoSpaceDE w:val="0"/>
        <w:autoSpaceDN w:val="0"/>
        <w:adjustRightInd w:val="0"/>
        <w:spacing w:after="0" w:line="240" w:lineRule="auto"/>
        <w:rPr>
          <w:rFonts w:cstheme="minorHAnsi"/>
          <w:b/>
          <w:iCs/>
          <w:color w:val="000000" w:themeColor="text1"/>
          <w:kern w:val="24"/>
          <w:sz w:val="24"/>
          <w:szCs w:val="24"/>
          <w:u w:val="single"/>
        </w:rPr>
      </w:pPr>
      <w:r w:rsidRPr="00BC630E">
        <w:rPr>
          <w:rFonts w:cstheme="minorHAnsi"/>
          <w:b/>
          <w:iCs/>
          <w:color w:val="000000" w:themeColor="text1"/>
          <w:kern w:val="24"/>
          <w:sz w:val="24"/>
          <w:szCs w:val="24"/>
          <w:u w:val="single"/>
        </w:rPr>
        <w:t>Part-time jobs growth stronger</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ABS Census of Population and Housing, 2001, 2006 and 2011</w:t>
      </w: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Working age employment to working age population ratio:</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2001</w:t>
      </w:r>
      <w:r w:rsidRPr="00AB114D">
        <w:rPr>
          <w:rFonts w:cstheme="minorHAnsi"/>
          <w:color w:val="000000" w:themeColor="text1"/>
          <w:kern w:val="24"/>
          <w:sz w:val="24"/>
          <w:szCs w:val="24"/>
        </w:rPr>
        <w:tab/>
        <w:t>2006</w:t>
      </w:r>
      <w:r w:rsidRPr="00AB114D">
        <w:rPr>
          <w:rFonts w:cstheme="minorHAnsi"/>
          <w:color w:val="000000" w:themeColor="text1"/>
          <w:kern w:val="24"/>
          <w:sz w:val="24"/>
          <w:szCs w:val="24"/>
        </w:rPr>
        <w:tab/>
        <w:t>2011</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63%</w:t>
      </w:r>
      <w:r w:rsidRPr="00AB114D">
        <w:rPr>
          <w:rFonts w:cstheme="minorHAnsi"/>
          <w:color w:val="000000" w:themeColor="text1"/>
          <w:kern w:val="24"/>
          <w:sz w:val="24"/>
          <w:szCs w:val="24"/>
        </w:rPr>
        <w:tab/>
        <w:t>67%</w:t>
      </w:r>
      <w:r w:rsidRPr="00AB114D">
        <w:rPr>
          <w:rFonts w:cstheme="minorHAnsi"/>
          <w:color w:val="000000" w:themeColor="text1"/>
          <w:kern w:val="24"/>
          <w:sz w:val="24"/>
          <w:szCs w:val="24"/>
        </w:rPr>
        <w:tab/>
        <w:t>66%</w:t>
      </w: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7</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1" type="#_x0000_t75" style="width:270pt;height:20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45251441" r:id="rId19"/>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561E40">
      <w:pPr>
        <w:spacing w:line="240" w:lineRule="auto"/>
        <w:rPr>
          <w:rFonts w:cstheme="minorHAnsi"/>
          <w:color w:val="000000" w:themeColor="text1"/>
          <w:sz w:val="24"/>
          <w:szCs w:val="24"/>
        </w:rPr>
      </w:pPr>
      <w:r w:rsidRPr="00AB114D">
        <w:rPr>
          <w:rFonts w:cstheme="minorHAnsi"/>
          <w:color w:val="000000" w:themeColor="text1"/>
          <w:sz w:val="24"/>
          <w:szCs w:val="24"/>
        </w:rPr>
        <w:lastRenderedPageBreak/>
        <w:t>Slide 8</w:t>
      </w:r>
    </w:p>
    <w:p w:rsidR="009B7C1F" w:rsidRPr="00AB114D" w:rsidRDefault="009B7C1F" w:rsidP="00561E40">
      <w:pPr>
        <w:spacing w:line="24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2" type="#_x0000_t75" style="width:270pt;height:20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45251442" r:id="rId21"/>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r w:rsidRPr="00AB114D">
        <w:rPr>
          <w:rFonts w:cstheme="minorHAnsi"/>
          <w:b/>
          <w:bCs/>
          <w:color w:val="000000" w:themeColor="text1"/>
          <w:kern w:val="24"/>
          <w:sz w:val="24"/>
          <w:szCs w:val="24"/>
          <w:u w:val="single"/>
        </w:rPr>
        <w:t>Ageing population with young adults leaving the area</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ABS, Estimated Resident Population 2012</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b/>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This graph compares the age distribution of Wellington with the age distribution of Victoria. </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The age distributions of Wellington shows that a markedly smaller proportion of its population is made up of people aged between 20 and 44 years, when compared with the Victorian age distribution. Additionally, the predominant cohort within the adult population of Wellington consists of people aged between 50 and 74 years compared with 20 to 44 for Victoria.</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Similar demographic patterns exist for other regional areas and are due in part to young adults moving to major urban centres while those of retirement age being more likely to remain within the region.</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561E40" w:rsidRDefault="00561E40">
      <w:pPr>
        <w:rPr>
          <w:rFonts w:cstheme="minorHAnsi"/>
          <w:b/>
          <w:bCs/>
          <w:color w:val="000000" w:themeColor="text1"/>
          <w:kern w:val="24"/>
          <w:sz w:val="24"/>
          <w:szCs w:val="24"/>
          <w:u w:val="single"/>
        </w:rPr>
      </w:pPr>
      <w:r>
        <w:rPr>
          <w:rFonts w:cstheme="minorHAnsi"/>
          <w:b/>
          <w:bCs/>
          <w:color w:val="000000" w:themeColor="text1"/>
          <w:kern w:val="24"/>
          <w:sz w:val="24"/>
          <w:szCs w:val="24"/>
          <w:u w:val="single"/>
        </w:rPr>
        <w:br w:type="page"/>
      </w: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r w:rsidRPr="00AB114D">
        <w:rPr>
          <w:rFonts w:cstheme="minorHAnsi"/>
          <w:b/>
          <w:bCs/>
          <w:color w:val="000000" w:themeColor="text1"/>
          <w:kern w:val="24"/>
          <w:sz w:val="24"/>
          <w:szCs w:val="24"/>
          <w:u w:val="single"/>
        </w:rPr>
        <w:lastRenderedPageBreak/>
        <w:t>Migration out of Wellington 2006 to 2011</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4,330 15+ year olds left the area in this timeframe</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Largest cohort to leave were the 15 to 24 yr olds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28% of persons aged 15-24 in 2011 who resided in the Wellington LGA in 2006 live elsewhere in 2011.</w:t>
      </w:r>
    </w:p>
    <w:p w:rsidR="009B7C1F" w:rsidRPr="00AB114D" w:rsidRDefault="009B7C1F" w:rsidP="009B7C1F">
      <w:pPr>
        <w:autoSpaceDE w:val="0"/>
        <w:autoSpaceDN w:val="0"/>
        <w:adjustRightInd w:val="0"/>
        <w:spacing w:after="0" w:line="240" w:lineRule="auto"/>
        <w:ind w:left="270" w:hanging="270"/>
        <w:rPr>
          <w:rFonts w:cstheme="minorHAnsi"/>
          <w:color w:val="000000" w:themeColor="text1"/>
          <w:kern w:val="24"/>
          <w:sz w:val="24"/>
          <w:szCs w:val="24"/>
        </w:rPr>
      </w:pPr>
    </w:p>
    <w:p w:rsidR="009B7C1F" w:rsidRPr="00AB114D" w:rsidRDefault="009B7C1F" w:rsidP="009B7C1F">
      <w:pPr>
        <w:numPr>
          <w:ilvl w:val="0"/>
          <w:numId w:val="1"/>
        </w:numPr>
        <w:autoSpaceDE w:val="0"/>
        <w:autoSpaceDN w:val="0"/>
        <w:adjustRightInd w:val="0"/>
        <w:spacing w:after="0" w:line="240" w:lineRule="auto"/>
        <w:ind w:left="270" w:hanging="270"/>
        <w:rPr>
          <w:rFonts w:cstheme="minorHAnsi"/>
          <w:color w:val="000000" w:themeColor="text1"/>
          <w:kern w:val="24"/>
          <w:sz w:val="24"/>
          <w:szCs w:val="24"/>
        </w:rPr>
      </w:pPr>
      <w:r w:rsidRPr="00AB114D">
        <w:rPr>
          <w:rFonts w:cstheme="minorHAnsi"/>
          <w:color w:val="000000" w:themeColor="text1"/>
          <w:kern w:val="24"/>
          <w:sz w:val="24"/>
          <w:szCs w:val="24"/>
        </w:rPr>
        <w:t>Would appear that a large part of this cohort has moved away for study</w:t>
      </w:r>
    </w:p>
    <w:p w:rsidR="009B7C1F" w:rsidRPr="00AB114D" w:rsidRDefault="009B7C1F" w:rsidP="00C34D37">
      <w:pPr>
        <w:numPr>
          <w:ilvl w:val="0"/>
          <w:numId w:val="6"/>
        </w:numPr>
        <w:autoSpaceDE w:val="0"/>
        <w:autoSpaceDN w:val="0"/>
        <w:adjustRightInd w:val="0"/>
        <w:spacing w:after="0" w:line="240" w:lineRule="auto"/>
        <w:ind w:left="1134"/>
        <w:rPr>
          <w:rFonts w:cstheme="minorHAnsi"/>
          <w:color w:val="000000" w:themeColor="text1"/>
          <w:kern w:val="24"/>
          <w:sz w:val="24"/>
          <w:szCs w:val="24"/>
        </w:rPr>
      </w:pPr>
      <w:r w:rsidRPr="00AB114D">
        <w:rPr>
          <w:rFonts w:cstheme="minorHAnsi"/>
          <w:color w:val="000000" w:themeColor="text1"/>
          <w:kern w:val="24"/>
          <w:sz w:val="24"/>
          <w:szCs w:val="24"/>
        </w:rPr>
        <w:t>Melbourne</w:t>
      </w:r>
      <w:r w:rsidRPr="00AB114D">
        <w:rPr>
          <w:rFonts w:cstheme="minorHAnsi"/>
          <w:color w:val="000000" w:themeColor="text1"/>
          <w:kern w:val="24"/>
          <w:sz w:val="24"/>
          <w:szCs w:val="24"/>
        </w:rPr>
        <w:tab/>
        <w:t>=&gt; 620 people of who 65% are studying</w:t>
      </w:r>
    </w:p>
    <w:p w:rsidR="009B7C1F" w:rsidRPr="00AB114D" w:rsidRDefault="009B7C1F" w:rsidP="009B7C1F">
      <w:pPr>
        <w:autoSpaceDE w:val="0"/>
        <w:autoSpaceDN w:val="0"/>
        <w:adjustRightInd w:val="0"/>
        <w:spacing w:after="0" w:line="240" w:lineRule="auto"/>
        <w:ind w:left="990" w:hanging="270"/>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ind w:left="1440"/>
        <w:rPr>
          <w:rFonts w:cstheme="minorHAnsi"/>
          <w:color w:val="000000" w:themeColor="text1"/>
          <w:kern w:val="24"/>
          <w:sz w:val="24"/>
          <w:szCs w:val="24"/>
        </w:rPr>
      </w:pPr>
      <w:r w:rsidRPr="00AB114D">
        <w:rPr>
          <w:rFonts w:cstheme="minorHAnsi"/>
          <w:color w:val="000000" w:themeColor="text1"/>
          <w:kern w:val="24"/>
          <w:sz w:val="24"/>
          <w:szCs w:val="24"/>
        </w:rPr>
        <w:t>% of total adults who had moved</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15 – 24 yrs</w:t>
      </w:r>
      <w:r w:rsidRPr="00AB114D">
        <w:rPr>
          <w:rFonts w:cstheme="minorHAnsi"/>
          <w:color w:val="000000" w:themeColor="text1"/>
          <w:kern w:val="24"/>
          <w:sz w:val="24"/>
          <w:szCs w:val="24"/>
        </w:rPr>
        <w:tab/>
        <w:t>34%</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25 – 34 yrs</w:t>
      </w:r>
      <w:r w:rsidRPr="00AB114D">
        <w:rPr>
          <w:rFonts w:cstheme="minorHAnsi"/>
          <w:color w:val="000000" w:themeColor="text1"/>
          <w:kern w:val="24"/>
          <w:sz w:val="24"/>
          <w:szCs w:val="24"/>
        </w:rPr>
        <w:tab/>
        <w:t>19%</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35 – 44 yrs</w:t>
      </w:r>
      <w:r w:rsidRPr="00AB114D">
        <w:rPr>
          <w:rFonts w:cstheme="minorHAnsi"/>
          <w:color w:val="000000" w:themeColor="text1"/>
          <w:kern w:val="24"/>
          <w:sz w:val="24"/>
          <w:szCs w:val="24"/>
        </w:rPr>
        <w:tab/>
        <w:t>15%</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45 – 54 yrs</w:t>
      </w:r>
      <w:r w:rsidRPr="00AB114D">
        <w:rPr>
          <w:rFonts w:cstheme="minorHAnsi"/>
          <w:color w:val="000000" w:themeColor="text1"/>
          <w:kern w:val="24"/>
          <w:sz w:val="24"/>
          <w:szCs w:val="24"/>
        </w:rPr>
        <w:tab/>
        <w:t>12%</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55 – 64 yrs</w:t>
      </w:r>
      <w:r w:rsidRPr="00AB114D">
        <w:rPr>
          <w:rFonts w:cstheme="minorHAnsi"/>
          <w:color w:val="000000" w:themeColor="text1"/>
          <w:kern w:val="24"/>
          <w:sz w:val="24"/>
          <w:szCs w:val="24"/>
        </w:rPr>
        <w:tab/>
        <w:t>10%</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65+ yrs</w:t>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10%</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Of those that moved away</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1,300 moved Interstate</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1,340 moved to Melbourne</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1,680 moved elsewhere in Victoria</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Default="009B7C1F" w:rsidP="00E7605E">
      <w:pPr>
        <w:spacing w:after="0" w:line="240" w:lineRule="auto"/>
        <w:rPr>
          <w:rFonts w:cstheme="minorHAnsi"/>
          <w:color w:val="000000" w:themeColor="text1"/>
          <w:sz w:val="24"/>
          <w:szCs w:val="24"/>
        </w:rPr>
      </w:pPr>
      <w:r w:rsidRPr="00AB114D">
        <w:rPr>
          <w:rFonts w:cstheme="minorHAnsi"/>
          <w:color w:val="000000" w:themeColor="text1"/>
          <w:sz w:val="24"/>
          <w:szCs w:val="24"/>
        </w:rPr>
        <w:lastRenderedPageBreak/>
        <w:t>Slide 9</w:t>
      </w:r>
    </w:p>
    <w:p w:rsidR="00E7605E" w:rsidRPr="00AB114D" w:rsidRDefault="00E7605E" w:rsidP="00E7605E">
      <w:pPr>
        <w:spacing w:line="240" w:lineRule="auto"/>
        <w:rPr>
          <w:rFonts w:cstheme="minorHAnsi"/>
          <w:color w:val="000000" w:themeColor="text1"/>
          <w:sz w:val="24"/>
          <w:szCs w:val="24"/>
        </w:rPr>
      </w:pPr>
    </w:p>
    <w:p w:rsidR="009B7C1F" w:rsidRPr="00AB114D" w:rsidRDefault="00E7605E" w:rsidP="00E7605E">
      <w:pPr>
        <w:spacing w:line="360" w:lineRule="auto"/>
        <w:jc w:val="center"/>
        <w:rPr>
          <w:rFonts w:cstheme="minorHAnsi"/>
          <w:color w:val="000000" w:themeColor="text1"/>
          <w:sz w:val="24"/>
          <w:szCs w:val="24"/>
        </w:rPr>
      </w:pPr>
      <w:r>
        <w:rPr>
          <w:rFonts w:ascii="Arial" w:eastAsia="Times New Roman" w:hAnsi="Arial" w:cs="Times New Roman"/>
          <w:szCs w:val="20"/>
        </w:rPr>
        <w:object w:dxaOrig="5385" w:dyaOrig="4035">
          <v:shape id="_x0000_i1033" type="#_x0000_t75" style="width:269.25pt;height:201.7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45251443" r:id="rId23"/>
        </w:object>
      </w: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r w:rsidRPr="00AB114D">
        <w:rPr>
          <w:rFonts w:cstheme="minorHAnsi"/>
          <w:b/>
          <w:bCs/>
          <w:color w:val="000000" w:themeColor="text1"/>
          <w:kern w:val="24"/>
          <w:sz w:val="24"/>
          <w:szCs w:val="24"/>
          <w:u w:val="single"/>
        </w:rPr>
        <w:t>People moving to Wellington</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ABS Census of Population and Housing, 2011; Department of Immigration http://www.immi.gov.au/settlementn and Citizenship. Settlement reporting, October 2008 to October 2013</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 xml:space="preserve">4,900 people (aged 15+ years in 2011) had moved to Wellington between (2006 and 2011).* </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3,100 came from elsewhere in Victoria</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500 came from overseas</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 xml:space="preserve">*Note: 2,800 people (aged 15 + years) living in Wellington did not report or adequately </w:t>
      </w:r>
      <w:r w:rsidR="00AB114D" w:rsidRPr="00AB114D">
        <w:rPr>
          <w:rFonts w:cstheme="minorHAnsi"/>
          <w:i/>
          <w:iCs/>
          <w:color w:val="000000" w:themeColor="text1"/>
          <w:kern w:val="24"/>
          <w:sz w:val="24"/>
          <w:szCs w:val="24"/>
        </w:rPr>
        <w:t>define where they lived in 2006</w:t>
      </w:r>
      <w:r w:rsidRPr="00AB114D">
        <w:rPr>
          <w:rFonts w:cstheme="minorHAnsi"/>
          <w:i/>
          <w:iCs/>
          <w:color w:val="000000" w:themeColor="text1"/>
          <w:kern w:val="24"/>
          <w:sz w:val="24"/>
          <w:szCs w:val="24"/>
        </w:rPr>
        <w:t xml:space="preserve"> in the 2011 Census.</w:t>
      </w:r>
    </w:p>
    <w:p w:rsidR="008036A2" w:rsidRDefault="008036A2" w:rsidP="009B7C1F">
      <w:pPr>
        <w:autoSpaceDE w:val="0"/>
        <w:autoSpaceDN w:val="0"/>
        <w:adjustRightInd w:val="0"/>
        <w:spacing w:after="0" w:line="240" w:lineRule="auto"/>
        <w:rPr>
          <w:rFonts w:cstheme="minorHAnsi"/>
          <w:b/>
          <w:bCs/>
          <w:color w:val="000000" w:themeColor="text1"/>
          <w:kern w:val="24"/>
          <w:sz w:val="24"/>
          <w:szCs w:val="24"/>
        </w:rPr>
      </w:pPr>
    </w:p>
    <w:p w:rsidR="00494AF2" w:rsidRPr="003154DA" w:rsidRDefault="00494AF2" w:rsidP="00494AF2">
      <w:pPr>
        <w:rPr>
          <w:rFonts w:cstheme="minorHAnsi"/>
          <w:color w:val="000000" w:themeColor="text1"/>
          <w:kern w:val="24"/>
          <w:sz w:val="24"/>
          <w:szCs w:val="24"/>
        </w:rPr>
      </w:pPr>
      <w:r>
        <w:rPr>
          <w:rFonts w:cstheme="minorHAnsi"/>
          <w:b/>
          <w:bCs/>
          <w:color w:val="000000" w:themeColor="text1"/>
          <w:kern w:val="24"/>
          <w:sz w:val="24"/>
          <w:szCs w:val="24"/>
        </w:rPr>
        <w:t>Employed persons who moved to East Gippsland between 2006 and 2011, proportion employed in each major occupation category:</w:t>
      </w:r>
    </w:p>
    <w:p w:rsidR="009B7C1F" w:rsidRPr="00AB114D" w:rsidRDefault="00C34D37" w:rsidP="00C34D37">
      <w:pPr>
        <w:tabs>
          <w:tab w:val="left" w:pos="4820"/>
        </w:tabs>
        <w:autoSpaceDE w:val="0"/>
        <w:autoSpaceDN w:val="0"/>
        <w:adjustRightInd w:val="0"/>
        <w:spacing w:after="0" w:line="240" w:lineRule="auto"/>
        <w:rPr>
          <w:rFonts w:cstheme="minorHAnsi"/>
          <w:color w:val="000000" w:themeColor="text1"/>
          <w:kern w:val="24"/>
          <w:sz w:val="24"/>
          <w:szCs w:val="24"/>
        </w:rPr>
      </w:pPr>
      <w:r>
        <w:rPr>
          <w:rFonts w:cstheme="minorHAnsi"/>
          <w:color w:val="000000" w:themeColor="text1"/>
          <w:kern w:val="24"/>
          <w:sz w:val="24"/>
          <w:szCs w:val="24"/>
        </w:rPr>
        <w:t>Managers</w:t>
      </w:r>
      <w:r>
        <w:rPr>
          <w:rFonts w:cstheme="minorHAnsi"/>
          <w:color w:val="000000" w:themeColor="text1"/>
          <w:kern w:val="24"/>
          <w:sz w:val="24"/>
          <w:szCs w:val="24"/>
        </w:rPr>
        <w:tab/>
      </w:r>
      <w:r w:rsidR="009B7C1F" w:rsidRPr="00AB114D">
        <w:rPr>
          <w:rFonts w:cstheme="minorHAnsi"/>
          <w:color w:val="000000" w:themeColor="text1"/>
          <w:kern w:val="24"/>
          <w:sz w:val="24"/>
          <w:szCs w:val="24"/>
        </w:rPr>
        <w:t>16%</w:t>
      </w:r>
    </w:p>
    <w:p w:rsidR="009B7C1F" w:rsidRPr="00AB114D" w:rsidRDefault="00C34D37" w:rsidP="00C34D37">
      <w:pPr>
        <w:tabs>
          <w:tab w:val="left" w:pos="4820"/>
        </w:tabs>
        <w:autoSpaceDE w:val="0"/>
        <w:autoSpaceDN w:val="0"/>
        <w:adjustRightInd w:val="0"/>
        <w:spacing w:after="0" w:line="240" w:lineRule="auto"/>
        <w:rPr>
          <w:rFonts w:cstheme="minorHAnsi"/>
          <w:color w:val="000000" w:themeColor="text1"/>
          <w:kern w:val="24"/>
          <w:sz w:val="24"/>
          <w:szCs w:val="24"/>
        </w:rPr>
      </w:pPr>
      <w:r>
        <w:rPr>
          <w:rFonts w:cstheme="minorHAnsi"/>
          <w:color w:val="000000" w:themeColor="text1"/>
          <w:kern w:val="24"/>
          <w:sz w:val="24"/>
          <w:szCs w:val="24"/>
        </w:rPr>
        <w:t>Professionals</w:t>
      </w:r>
      <w:r>
        <w:rPr>
          <w:rFonts w:cstheme="minorHAnsi"/>
          <w:color w:val="000000" w:themeColor="text1"/>
          <w:kern w:val="24"/>
          <w:sz w:val="24"/>
          <w:szCs w:val="24"/>
        </w:rPr>
        <w:tab/>
      </w:r>
      <w:r w:rsidR="009B7C1F" w:rsidRPr="00AB114D">
        <w:rPr>
          <w:rFonts w:cstheme="minorHAnsi"/>
          <w:color w:val="000000" w:themeColor="text1"/>
          <w:kern w:val="24"/>
          <w:sz w:val="24"/>
          <w:szCs w:val="24"/>
        </w:rPr>
        <w:t>27%</w:t>
      </w:r>
    </w:p>
    <w:p w:rsidR="009B7C1F" w:rsidRPr="00AB114D" w:rsidRDefault="00AB114D" w:rsidP="00C34D37">
      <w:pPr>
        <w:tabs>
          <w:tab w:val="left" w:pos="482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Technicians and Trades </w:t>
      </w:r>
      <w:r w:rsidR="00C34D37">
        <w:rPr>
          <w:rFonts w:cstheme="minorHAnsi"/>
          <w:color w:val="000000" w:themeColor="text1"/>
          <w:kern w:val="24"/>
          <w:sz w:val="24"/>
          <w:szCs w:val="24"/>
        </w:rPr>
        <w:t>Workers</w:t>
      </w:r>
      <w:r w:rsidR="00C34D37">
        <w:rPr>
          <w:rFonts w:cstheme="minorHAnsi"/>
          <w:color w:val="000000" w:themeColor="text1"/>
          <w:kern w:val="24"/>
          <w:sz w:val="24"/>
          <w:szCs w:val="24"/>
        </w:rPr>
        <w:tab/>
      </w:r>
      <w:r w:rsidR="009B7C1F" w:rsidRPr="00AB114D">
        <w:rPr>
          <w:rFonts w:cstheme="minorHAnsi"/>
          <w:color w:val="000000" w:themeColor="text1"/>
          <w:kern w:val="24"/>
          <w:sz w:val="24"/>
          <w:szCs w:val="24"/>
        </w:rPr>
        <w:t>14%</w:t>
      </w:r>
    </w:p>
    <w:p w:rsidR="009B7C1F" w:rsidRPr="00AB114D" w:rsidRDefault="00AB114D" w:rsidP="00C34D37">
      <w:pPr>
        <w:tabs>
          <w:tab w:val="left" w:pos="482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Community and Personal Service Workers</w:t>
      </w:r>
      <w:r w:rsidRPr="00AB114D">
        <w:rPr>
          <w:rFonts w:cstheme="minorHAnsi"/>
          <w:color w:val="000000" w:themeColor="text1"/>
          <w:kern w:val="24"/>
          <w:sz w:val="24"/>
          <w:szCs w:val="24"/>
        </w:rPr>
        <w:tab/>
      </w:r>
      <w:r w:rsidR="009B7C1F" w:rsidRPr="00AB114D">
        <w:rPr>
          <w:rFonts w:cstheme="minorHAnsi"/>
          <w:color w:val="000000" w:themeColor="text1"/>
          <w:kern w:val="24"/>
          <w:sz w:val="24"/>
          <w:szCs w:val="24"/>
        </w:rPr>
        <w:t>10%</w:t>
      </w:r>
    </w:p>
    <w:p w:rsidR="009B7C1F" w:rsidRPr="00AB114D" w:rsidRDefault="009B7C1F" w:rsidP="00C34D37">
      <w:pPr>
        <w:tabs>
          <w:tab w:val="left" w:pos="482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Clerical and Administrative Workers</w:t>
      </w:r>
      <w:r w:rsidRPr="00AB114D">
        <w:rPr>
          <w:rFonts w:cstheme="minorHAnsi"/>
          <w:color w:val="000000" w:themeColor="text1"/>
          <w:kern w:val="24"/>
          <w:sz w:val="24"/>
          <w:szCs w:val="24"/>
        </w:rPr>
        <w:tab/>
        <w:t>10%</w:t>
      </w:r>
    </w:p>
    <w:p w:rsidR="009B7C1F" w:rsidRPr="00AB114D" w:rsidRDefault="00C34D37" w:rsidP="00C34D37">
      <w:pPr>
        <w:tabs>
          <w:tab w:val="left" w:pos="4820"/>
        </w:tabs>
        <w:autoSpaceDE w:val="0"/>
        <w:autoSpaceDN w:val="0"/>
        <w:adjustRightInd w:val="0"/>
        <w:spacing w:after="0" w:line="240" w:lineRule="auto"/>
        <w:rPr>
          <w:rFonts w:cstheme="minorHAnsi"/>
          <w:color w:val="000000" w:themeColor="text1"/>
          <w:kern w:val="24"/>
          <w:sz w:val="24"/>
          <w:szCs w:val="24"/>
        </w:rPr>
      </w:pPr>
      <w:r>
        <w:rPr>
          <w:rFonts w:cstheme="minorHAnsi"/>
          <w:color w:val="000000" w:themeColor="text1"/>
          <w:kern w:val="24"/>
          <w:sz w:val="24"/>
          <w:szCs w:val="24"/>
        </w:rPr>
        <w:t>Sales Workers</w:t>
      </w:r>
      <w:r>
        <w:rPr>
          <w:rFonts w:cstheme="minorHAnsi"/>
          <w:color w:val="000000" w:themeColor="text1"/>
          <w:kern w:val="24"/>
          <w:sz w:val="24"/>
          <w:szCs w:val="24"/>
        </w:rPr>
        <w:tab/>
      </w:r>
      <w:r w:rsidR="009B7C1F" w:rsidRPr="00AB114D">
        <w:rPr>
          <w:rFonts w:cstheme="minorHAnsi"/>
          <w:color w:val="000000" w:themeColor="text1"/>
          <w:kern w:val="24"/>
          <w:sz w:val="24"/>
          <w:szCs w:val="24"/>
        </w:rPr>
        <w:t>7%</w:t>
      </w:r>
    </w:p>
    <w:p w:rsidR="009B7C1F" w:rsidRPr="00AB114D" w:rsidRDefault="009B7C1F" w:rsidP="00C34D37">
      <w:pPr>
        <w:tabs>
          <w:tab w:val="left" w:pos="482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Machinery Operators and Drivers</w:t>
      </w:r>
      <w:r w:rsidRPr="00AB114D">
        <w:rPr>
          <w:rFonts w:cstheme="minorHAnsi"/>
          <w:color w:val="000000" w:themeColor="text1"/>
          <w:kern w:val="24"/>
          <w:sz w:val="24"/>
          <w:szCs w:val="24"/>
        </w:rPr>
        <w:tab/>
        <w:t>5%</w:t>
      </w:r>
    </w:p>
    <w:p w:rsidR="008036A2" w:rsidRDefault="009B7C1F" w:rsidP="00C34D37">
      <w:pPr>
        <w:tabs>
          <w:tab w:val="left" w:pos="482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Labourers</w:t>
      </w:r>
      <w:r w:rsidRPr="00AB114D">
        <w:rPr>
          <w:rFonts w:cstheme="minorHAnsi"/>
          <w:color w:val="000000" w:themeColor="text1"/>
          <w:kern w:val="24"/>
          <w:sz w:val="24"/>
          <w:szCs w:val="24"/>
        </w:rPr>
        <w:tab/>
        <w:t>12%</w:t>
      </w:r>
    </w:p>
    <w:p w:rsidR="008036A2" w:rsidRDefault="008036A2" w:rsidP="00AB114D">
      <w:pPr>
        <w:autoSpaceDE w:val="0"/>
        <w:autoSpaceDN w:val="0"/>
        <w:adjustRightInd w:val="0"/>
        <w:spacing w:after="0" w:line="240" w:lineRule="auto"/>
        <w:rPr>
          <w:rFonts w:cstheme="minorHAnsi"/>
          <w:color w:val="000000" w:themeColor="text1"/>
          <w:kern w:val="24"/>
          <w:sz w:val="24"/>
          <w:szCs w:val="24"/>
        </w:rPr>
      </w:pPr>
    </w:p>
    <w:p w:rsidR="009B7C1F" w:rsidRPr="00AB114D" w:rsidRDefault="008036A2" w:rsidP="00AB114D">
      <w:pPr>
        <w:autoSpaceDE w:val="0"/>
        <w:autoSpaceDN w:val="0"/>
        <w:adjustRightInd w:val="0"/>
        <w:spacing w:after="0" w:line="240" w:lineRule="auto"/>
        <w:rPr>
          <w:rFonts w:cstheme="minorHAnsi"/>
          <w:color w:val="000000" w:themeColor="text1"/>
          <w:kern w:val="24"/>
          <w:sz w:val="24"/>
          <w:szCs w:val="24"/>
        </w:rPr>
      </w:pPr>
      <w:r w:rsidRPr="00AB114D">
        <w:rPr>
          <w:rFonts w:cstheme="minorHAnsi"/>
          <w:b/>
          <w:bCs/>
          <w:color w:val="000000" w:themeColor="text1"/>
          <w:kern w:val="24"/>
          <w:sz w:val="24"/>
          <w:szCs w:val="24"/>
        </w:rPr>
        <w:t>About one in 7 residents of Wellington (in 2011) did not live in the LGA in 2006.</w:t>
      </w:r>
      <w:r w:rsidR="009B7C1F"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10</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4" type="#_x0000_t75" style="width:270pt;height:20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45251444" r:id="rId25"/>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r w:rsidRPr="00AB114D">
        <w:rPr>
          <w:rFonts w:cstheme="minorHAnsi"/>
          <w:b/>
          <w:bCs/>
          <w:color w:val="000000" w:themeColor="text1"/>
          <w:kern w:val="24"/>
          <w:sz w:val="24"/>
          <w:szCs w:val="24"/>
          <w:u w:val="single"/>
        </w:rPr>
        <w:t>Recent arrivals more likely to be unemployed</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ABS Census of Population and Housing, 2011</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Highest educational attainment for working age population (15-64 years in 2011) </w:t>
      </w:r>
      <w:r w:rsidR="008036A2">
        <w:rPr>
          <w:rFonts w:cstheme="minorHAnsi"/>
          <w:color w:val="000000" w:themeColor="text1"/>
          <w:kern w:val="24"/>
          <w:sz w:val="24"/>
          <w:szCs w:val="24"/>
        </w:rPr>
        <w:t xml:space="preserve">who had moved to Wellington from </w:t>
      </w:r>
      <w:r w:rsidRPr="00AB114D">
        <w:rPr>
          <w:rFonts w:cstheme="minorHAnsi"/>
          <w:color w:val="000000" w:themeColor="text1"/>
          <w:kern w:val="24"/>
          <w:sz w:val="24"/>
          <w:szCs w:val="24"/>
        </w:rPr>
        <w:t>2006 to 2011</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b/>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b/>
          <w:bCs/>
          <w:color w:val="000000" w:themeColor="text1"/>
          <w:kern w:val="24"/>
          <w:sz w:val="24"/>
          <w:szCs w:val="24"/>
        </w:rPr>
        <w:t>Bachelor or higher</w:t>
      </w:r>
      <w:r w:rsidRPr="00AB114D">
        <w:rPr>
          <w:rFonts w:cstheme="minorHAnsi"/>
          <w:color w:val="000000" w:themeColor="text1"/>
          <w:kern w:val="24"/>
          <w:sz w:val="24"/>
          <w:szCs w:val="24"/>
        </w:rPr>
        <w:tab/>
        <w:t>Unemployment rate</w:t>
      </w:r>
      <w:r w:rsidRPr="00AB114D">
        <w:rPr>
          <w:rFonts w:cstheme="minorHAnsi"/>
          <w:color w:val="000000" w:themeColor="text1"/>
          <w:kern w:val="24"/>
          <w:sz w:val="24"/>
          <w:szCs w:val="24"/>
        </w:rPr>
        <w:tab/>
        <w:t>Participation rate</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15-24</w:t>
      </w:r>
      <w:r w:rsidRPr="00AB114D">
        <w:rPr>
          <w:rFonts w:cstheme="minorHAnsi"/>
          <w:color w:val="000000" w:themeColor="text1"/>
          <w:kern w:val="24"/>
          <w:sz w:val="24"/>
          <w:szCs w:val="24"/>
        </w:rPr>
        <w:tab/>
        <w:t>12%</w:t>
      </w:r>
      <w:r w:rsidRPr="00AB114D">
        <w:rPr>
          <w:rFonts w:cstheme="minorHAnsi"/>
          <w:color w:val="000000" w:themeColor="text1"/>
          <w:kern w:val="24"/>
          <w:sz w:val="24"/>
          <w:szCs w:val="24"/>
        </w:rPr>
        <w:tab/>
      </w:r>
      <w:r w:rsidRPr="00AB114D">
        <w:rPr>
          <w:rFonts w:cstheme="minorHAnsi"/>
          <w:color w:val="000000" w:themeColor="text1"/>
          <w:kern w:val="24"/>
          <w:sz w:val="24"/>
          <w:szCs w:val="24"/>
        </w:rPr>
        <w:tab/>
        <w:t>3.5%</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93.5%</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25-34</w:t>
      </w:r>
      <w:r w:rsidRPr="00AB114D">
        <w:rPr>
          <w:rFonts w:cstheme="minorHAnsi"/>
          <w:color w:val="000000" w:themeColor="text1"/>
          <w:kern w:val="24"/>
          <w:sz w:val="24"/>
          <w:szCs w:val="24"/>
        </w:rPr>
        <w:tab/>
        <w:t>37%</w:t>
      </w:r>
      <w:r w:rsidRPr="00AB114D">
        <w:rPr>
          <w:rFonts w:cstheme="minorHAnsi"/>
          <w:color w:val="000000" w:themeColor="text1"/>
          <w:kern w:val="24"/>
          <w:sz w:val="24"/>
          <w:szCs w:val="24"/>
        </w:rPr>
        <w:tab/>
      </w:r>
      <w:r w:rsidRPr="00AB114D">
        <w:rPr>
          <w:rFonts w:cstheme="minorHAnsi"/>
          <w:color w:val="000000" w:themeColor="text1"/>
          <w:kern w:val="24"/>
          <w:sz w:val="24"/>
          <w:szCs w:val="24"/>
        </w:rPr>
        <w:tab/>
        <w:t>3.7%</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87.9%</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35-44</w:t>
      </w:r>
      <w:r w:rsidRPr="00AB114D">
        <w:rPr>
          <w:rFonts w:cstheme="minorHAnsi"/>
          <w:color w:val="000000" w:themeColor="text1"/>
          <w:kern w:val="24"/>
          <w:sz w:val="24"/>
          <w:szCs w:val="24"/>
        </w:rPr>
        <w:tab/>
        <w:t>22%</w:t>
      </w:r>
      <w:r w:rsidRPr="00AB114D">
        <w:rPr>
          <w:rFonts w:cstheme="minorHAnsi"/>
          <w:color w:val="000000" w:themeColor="text1"/>
          <w:kern w:val="24"/>
          <w:sz w:val="24"/>
          <w:szCs w:val="24"/>
        </w:rPr>
        <w:tab/>
      </w:r>
      <w:r w:rsidRPr="00AB114D">
        <w:rPr>
          <w:rFonts w:cstheme="minorHAnsi"/>
          <w:color w:val="000000" w:themeColor="text1"/>
          <w:kern w:val="24"/>
          <w:sz w:val="24"/>
          <w:szCs w:val="24"/>
        </w:rPr>
        <w:tab/>
        <w:t>7.1%</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87.2%</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45-54</w:t>
      </w:r>
      <w:r w:rsidRPr="00AB114D">
        <w:rPr>
          <w:rFonts w:cstheme="minorHAnsi"/>
          <w:color w:val="000000" w:themeColor="text1"/>
          <w:kern w:val="24"/>
          <w:sz w:val="24"/>
          <w:szCs w:val="24"/>
        </w:rPr>
        <w:tab/>
        <w:t>17%</w:t>
      </w:r>
      <w:r w:rsidRPr="00AB114D">
        <w:rPr>
          <w:rFonts w:cstheme="minorHAnsi"/>
          <w:color w:val="000000" w:themeColor="text1"/>
          <w:kern w:val="24"/>
          <w:sz w:val="24"/>
          <w:szCs w:val="24"/>
        </w:rPr>
        <w:tab/>
      </w:r>
      <w:r w:rsidRPr="00AB114D">
        <w:rPr>
          <w:rFonts w:cstheme="minorHAnsi"/>
          <w:color w:val="000000" w:themeColor="text1"/>
          <w:kern w:val="24"/>
          <w:sz w:val="24"/>
          <w:szCs w:val="24"/>
        </w:rPr>
        <w:tab/>
        <w:t>3.2%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88.8%</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55-64</w:t>
      </w:r>
      <w:r w:rsidRPr="00AB114D">
        <w:rPr>
          <w:rFonts w:cstheme="minorHAnsi"/>
          <w:color w:val="000000" w:themeColor="text1"/>
          <w:kern w:val="24"/>
          <w:sz w:val="24"/>
          <w:szCs w:val="24"/>
        </w:rPr>
        <w:tab/>
        <w:t>14%</w:t>
      </w:r>
      <w:r w:rsidRPr="00AB114D">
        <w:rPr>
          <w:rFonts w:cstheme="minorHAnsi"/>
          <w:color w:val="000000" w:themeColor="text1"/>
          <w:kern w:val="24"/>
          <w:sz w:val="24"/>
          <w:szCs w:val="24"/>
        </w:rPr>
        <w:tab/>
      </w:r>
      <w:r w:rsidRPr="00AB114D">
        <w:rPr>
          <w:rFonts w:cstheme="minorHAnsi"/>
          <w:color w:val="000000" w:themeColor="text1"/>
          <w:kern w:val="24"/>
          <w:sz w:val="24"/>
          <w:szCs w:val="24"/>
        </w:rPr>
        <w:tab/>
        <w:t>5.5%</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61.8%</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Total</w:t>
      </w:r>
      <w:r w:rsidRPr="00AB114D">
        <w:rPr>
          <w:rFonts w:cstheme="minorHAnsi"/>
          <w:color w:val="000000" w:themeColor="text1"/>
          <w:kern w:val="24"/>
          <w:sz w:val="24"/>
          <w:szCs w:val="24"/>
        </w:rPr>
        <w:tab/>
        <w:t>23%</w:t>
      </w:r>
      <w:r w:rsidRPr="00AB114D">
        <w:rPr>
          <w:rFonts w:cstheme="minorHAnsi"/>
          <w:color w:val="000000" w:themeColor="text1"/>
          <w:kern w:val="24"/>
          <w:sz w:val="24"/>
          <w:szCs w:val="24"/>
        </w:rPr>
        <w:tab/>
      </w:r>
      <w:r w:rsidRPr="00AB114D">
        <w:rPr>
          <w:rFonts w:cstheme="minorHAnsi"/>
          <w:color w:val="000000" w:themeColor="text1"/>
          <w:kern w:val="24"/>
          <w:sz w:val="24"/>
          <w:szCs w:val="24"/>
        </w:rPr>
        <w:tab/>
        <w:t>4.5%</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86.0%</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C34D37">
      <w:pPr>
        <w:tabs>
          <w:tab w:val="left" w:pos="1134"/>
        </w:tabs>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 xml:space="preserve">Advanced Diploma, </w:t>
      </w:r>
    </w:p>
    <w:p w:rsidR="009B7C1F" w:rsidRPr="00AB114D" w:rsidRDefault="009B7C1F" w:rsidP="00C34D37">
      <w:pPr>
        <w:tabs>
          <w:tab w:val="left" w:pos="1134"/>
        </w:tabs>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 xml:space="preserve">Diploma or </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b/>
          <w:bCs/>
          <w:color w:val="000000" w:themeColor="text1"/>
          <w:kern w:val="24"/>
          <w:sz w:val="24"/>
          <w:szCs w:val="24"/>
        </w:rPr>
        <w:t>Certificate iii and IV</w:t>
      </w:r>
      <w:r w:rsidRPr="00AB114D">
        <w:rPr>
          <w:rFonts w:cstheme="minorHAnsi"/>
          <w:color w:val="000000" w:themeColor="text1"/>
          <w:kern w:val="24"/>
          <w:sz w:val="24"/>
          <w:szCs w:val="24"/>
        </w:rPr>
        <w:tab/>
        <w:t>Unemployment rate</w:t>
      </w:r>
      <w:r w:rsidRPr="00AB114D">
        <w:rPr>
          <w:rFonts w:cstheme="minorHAnsi"/>
          <w:color w:val="000000" w:themeColor="text1"/>
          <w:kern w:val="24"/>
          <w:sz w:val="24"/>
          <w:szCs w:val="24"/>
        </w:rPr>
        <w:tab/>
        <w:t>Participation rate</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15-24</w:t>
      </w:r>
      <w:r w:rsidRPr="00AB114D">
        <w:rPr>
          <w:rFonts w:cstheme="minorHAnsi"/>
          <w:color w:val="000000" w:themeColor="text1"/>
          <w:kern w:val="24"/>
          <w:sz w:val="24"/>
          <w:szCs w:val="24"/>
        </w:rPr>
        <w:tab/>
        <w:t>19%</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10.2%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81.5%</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25-34</w:t>
      </w:r>
      <w:r w:rsidRPr="00AB114D">
        <w:rPr>
          <w:rFonts w:cstheme="minorHAnsi"/>
          <w:color w:val="000000" w:themeColor="text1"/>
          <w:kern w:val="24"/>
          <w:sz w:val="24"/>
          <w:szCs w:val="24"/>
        </w:rPr>
        <w:tab/>
        <w:t>30%</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11.5%</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82.9%</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35-44</w:t>
      </w:r>
      <w:r w:rsidRPr="00AB114D">
        <w:rPr>
          <w:rFonts w:cstheme="minorHAnsi"/>
          <w:color w:val="000000" w:themeColor="text1"/>
          <w:kern w:val="24"/>
          <w:sz w:val="24"/>
          <w:szCs w:val="24"/>
        </w:rPr>
        <w:tab/>
        <w:t>40%</w:t>
      </w:r>
      <w:r w:rsidRPr="00AB114D">
        <w:rPr>
          <w:rFonts w:cstheme="minorHAnsi"/>
          <w:color w:val="000000" w:themeColor="text1"/>
          <w:kern w:val="24"/>
          <w:sz w:val="24"/>
          <w:szCs w:val="24"/>
        </w:rPr>
        <w:tab/>
      </w:r>
      <w:r w:rsidRPr="00AB114D">
        <w:rPr>
          <w:rFonts w:cstheme="minorHAnsi"/>
          <w:color w:val="000000" w:themeColor="text1"/>
          <w:kern w:val="24"/>
          <w:sz w:val="24"/>
          <w:szCs w:val="24"/>
        </w:rPr>
        <w:tab/>
        <w:t>3.3%</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82.9%</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45-54</w:t>
      </w:r>
      <w:r w:rsidRPr="00AB114D">
        <w:rPr>
          <w:rFonts w:cstheme="minorHAnsi"/>
          <w:color w:val="000000" w:themeColor="text1"/>
          <w:kern w:val="24"/>
          <w:sz w:val="24"/>
          <w:szCs w:val="24"/>
        </w:rPr>
        <w:tab/>
        <w:t>36%</w:t>
      </w:r>
      <w:r w:rsidRPr="00AB114D">
        <w:rPr>
          <w:rFonts w:cstheme="minorHAnsi"/>
          <w:color w:val="000000" w:themeColor="text1"/>
          <w:kern w:val="24"/>
          <w:sz w:val="24"/>
          <w:szCs w:val="24"/>
        </w:rPr>
        <w:tab/>
      </w:r>
      <w:r w:rsidRPr="00AB114D">
        <w:rPr>
          <w:rFonts w:cstheme="minorHAnsi"/>
          <w:color w:val="000000" w:themeColor="text1"/>
          <w:kern w:val="24"/>
          <w:sz w:val="24"/>
          <w:szCs w:val="24"/>
        </w:rPr>
        <w:tab/>
        <w:t>5.8%</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79.1%</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55-64</w:t>
      </w:r>
      <w:r w:rsidRPr="00AB114D">
        <w:rPr>
          <w:rFonts w:cstheme="minorHAnsi"/>
          <w:color w:val="000000" w:themeColor="text1"/>
          <w:kern w:val="24"/>
          <w:sz w:val="24"/>
          <w:szCs w:val="24"/>
        </w:rPr>
        <w:tab/>
        <w:t>30%</w:t>
      </w:r>
      <w:r w:rsidRPr="00AB114D">
        <w:rPr>
          <w:rFonts w:cstheme="minorHAnsi"/>
          <w:color w:val="000000" w:themeColor="text1"/>
          <w:kern w:val="24"/>
          <w:sz w:val="24"/>
          <w:szCs w:val="24"/>
        </w:rPr>
        <w:tab/>
      </w:r>
      <w:r w:rsidRPr="00AB114D">
        <w:rPr>
          <w:rFonts w:cstheme="minorHAnsi"/>
          <w:color w:val="000000" w:themeColor="text1"/>
          <w:kern w:val="24"/>
          <w:sz w:val="24"/>
          <w:szCs w:val="24"/>
        </w:rPr>
        <w:tab/>
        <w:t>8.0%</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56.6%</w:t>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Total</w:t>
      </w:r>
      <w:r w:rsidRPr="00AB114D">
        <w:rPr>
          <w:rFonts w:cstheme="minorHAnsi"/>
          <w:color w:val="000000" w:themeColor="text1"/>
          <w:kern w:val="24"/>
          <w:sz w:val="24"/>
          <w:szCs w:val="24"/>
        </w:rPr>
        <w:tab/>
        <w:t>32%</w:t>
      </w:r>
      <w:r w:rsidRPr="00AB114D">
        <w:rPr>
          <w:rFonts w:cstheme="minorHAnsi"/>
          <w:color w:val="000000" w:themeColor="text1"/>
          <w:kern w:val="24"/>
          <w:sz w:val="24"/>
          <w:szCs w:val="24"/>
        </w:rPr>
        <w:tab/>
      </w:r>
      <w:r w:rsidRPr="00AB114D">
        <w:rPr>
          <w:rFonts w:cstheme="minorHAnsi"/>
          <w:color w:val="000000" w:themeColor="text1"/>
          <w:kern w:val="24"/>
          <w:sz w:val="24"/>
          <w:szCs w:val="24"/>
        </w:rPr>
        <w:tab/>
        <w:t>7.5%</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78.2%</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C74F03" w:rsidP="00C74F03">
      <w:pPr>
        <w:tabs>
          <w:tab w:val="left" w:pos="851"/>
          <w:tab w:val="left" w:pos="1134"/>
          <w:tab w:val="left" w:pos="2552"/>
        </w:tabs>
        <w:autoSpaceDE w:val="0"/>
        <w:autoSpaceDN w:val="0"/>
        <w:adjustRightInd w:val="0"/>
        <w:spacing w:after="0" w:line="240" w:lineRule="auto"/>
        <w:rPr>
          <w:rFonts w:cstheme="minorHAnsi"/>
          <w:color w:val="000000" w:themeColor="text1"/>
          <w:kern w:val="24"/>
          <w:sz w:val="24"/>
          <w:szCs w:val="24"/>
        </w:rPr>
      </w:pPr>
      <w:r>
        <w:rPr>
          <w:rFonts w:cstheme="minorHAnsi"/>
          <w:b/>
          <w:bCs/>
          <w:color w:val="000000" w:themeColor="text1"/>
          <w:kern w:val="24"/>
          <w:sz w:val="24"/>
          <w:szCs w:val="24"/>
        </w:rPr>
        <w:tab/>
      </w:r>
      <w:r w:rsidR="009B7C1F" w:rsidRPr="00AB114D">
        <w:rPr>
          <w:rFonts w:cstheme="minorHAnsi"/>
          <w:b/>
          <w:bCs/>
          <w:color w:val="000000" w:themeColor="text1"/>
          <w:kern w:val="24"/>
          <w:sz w:val="24"/>
          <w:szCs w:val="24"/>
        </w:rPr>
        <w:t>Year 12</w:t>
      </w:r>
      <w:r w:rsidR="009B7C1F" w:rsidRPr="00AB114D">
        <w:rPr>
          <w:rFonts w:cstheme="minorHAnsi"/>
          <w:color w:val="000000" w:themeColor="text1"/>
          <w:kern w:val="24"/>
          <w:sz w:val="24"/>
          <w:szCs w:val="24"/>
        </w:rPr>
        <w:tab/>
      </w:r>
      <w:r w:rsidR="009B7C1F" w:rsidRPr="00AB114D">
        <w:rPr>
          <w:rFonts w:cstheme="minorHAnsi"/>
          <w:color w:val="000000" w:themeColor="text1"/>
          <w:kern w:val="24"/>
          <w:sz w:val="24"/>
          <w:szCs w:val="24"/>
        </w:rPr>
        <w:tab/>
        <w:t>Unemployment Rate</w:t>
      </w:r>
      <w:r w:rsidR="009B7C1F" w:rsidRPr="00AB114D">
        <w:rPr>
          <w:rFonts w:cstheme="minorHAnsi"/>
          <w:color w:val="000000" w:themeColor="text1"/>
          <w:kern w:val="24"/>
          <w:sz w:val="24"/>
          <w:szCs w:val="24"/>
        </w:rPr>
        <w:tab/>
        <w:t>Participation Rate</w:t>
      </w:r>
      <w:r w:rsidR="009B7C1F" w:rsidRPr="00AB114D">
        <w:rPr>
          <w:rFonts w:cstheme="minorHAnsi"/>
          <w:color w:val="000000" w:themeColor="text1"/>
          <w:kern w:val="24"/>
          <w:sz w:val="24"/>
          <w:szCs w:val="24"/>
        </w:rPr>
        <w:tab/>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15-24</w:t>
      </w:r>
      <w:r w:rsidRPr="00AB114D">
        <w:rPr>
          <w:rFonts w:cstheme="minorHAnsi"/>
          <w:color w:val="000000" w:themeColor="text1"/>
          <w:kern w:val="24"/>
          <w:sz w:val="24"/>
          <w:szCs w:val="24"/>
        </w:rPr>
        <w:tab/>
        <w:t>20%</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13.8%</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84.1%</w:t>
      </w:r>
      <w:r w:rsidRPr="00AB114D">
        <w:rPr>
          <w:rFonts w:cstheme="minorHAnsi"/>
          <w:color w:val="000000" w:themeColor="text1"/>
          <w:kern w:val="24"/>
          <w:sz w:val="24"/>
          <w:szCs w:val="24"/>
        </w:rPr>
        <w:tab/>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25-34</w:t>
      </w:r>
      <w:r w:rsidRPr="00AB114D">
        <w:rPr>
          <w:rFonts w:cstheme="minorHAnsi"/>
          <w:color w:val="000000" w:themeColor="text1"/>
          <w:kern w:val="24"/>
          <w:sz w:val="24"/>
          <w:szCs w:val="24"/>
        </w:rPr>
        <w:tab/>
        <w:t>15%</w:t>
      </w:r>
      <w:r w:rsidRPr="00AB114D">
        <w:rPr>
          <w:rFonts w:cstheme="minorHAnsi"/>
          <w:color w:val="000000" w:themeColor="text1"/>
          <w:kern w:val="24"/>
          <w:sz w:val="24"/>
          <w:szCs w:val="24"/>
        </w:rPr>
        <w:tab/>
      </w:r>
      <w:r w:rsidRPr="00AB114D">
        <w:rPr>
          <w:rFonts w:cstheme="minorHAnsi"/>
          <w:color w:val="000000" w:themeColor="text1"/>
          <w:kern w:val="24"/>
          <w:sz w:val="24"/>
          <w:szCs w:val="24"/>
        </w:rPr>
        <w:tab/>
        <w:t>6.5%</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76.2%</w:t>
      </w:r>
      <w:r w:rsidRPr="00AB114D">
        <w:rPr>
          <w:rFonts w:cstheme="minorHAnsi"/>
          <w:color w:val="000000" w:themeColor="text1"/>
          <w:kern w:val="24"/>
          <w:sz w:val="24"/>
          <w:szCs w:val="24"/>
        </w:rPr>
        <w:tab/>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35-44</w:t>
      </w:r>
      <w:r w:rsidRPr="00AB114D">
        <w:rPr>
          <w:rFonts w:cstheme="minorHAnsi"/>
          <w:color w:val="000000" w:themeColor="text1"/>
          <w:kern w:val="24"/>
          <w:sz w:val="24"/>
          <w:szCs w:val="24"/>
        </w:rPr>
        <w:tab/>
        <w:t>13%</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12.2%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67.2%</w:t>
      </w:r>
      <w:r w:rsidRPr="00AB114D">
        <w:rPr>
          <w:rFonts w:cstheme="minorHAnsi"/>
          <w:color w:val="000000" w:themeColor="text1"/>
          <w:kern w:val="24"/>
          <w:sz w:val="24"/>
          <w:szCs w:val="24"/>
        </w:rPr>
        <w:tab/>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45-54</w:t>
      </w:r>
      <w:r w:rsidRPr="00AB114D">
        <w:rPr>
          <w:rFonts w:cstheme="minorHAnsi"/>
          <w:color w:val="000000" w:themeColor="text1"/>
          <w:kern w:val="24"/>
          <w:sz w:val="24"/>
          <w:szCs w:val="24"/>
        </w:rPr>
        <w:tab/>
        <w:t>9%</w:t>
      </w:r>
      <w:r w:rsidRPr="00AB114D">
        <w:rPr>
          <w:rFonts w:cstheme="minorHAnsi"/>
          <w:color w:val="000000" w:themeColor="text1"/>
          <w:kern w:val="24"/>
          <w:sz w:val="24"/>
          <w:szCs w:val="24"/>
        </w:rPr>
        <w:tab/>
      </w:r>
      <w:r w:rsidRPr="00AB114D">
        <w:rPr>
          <w:rFonts w:cstheme="minorHAnsi"/>
          <w:color w:val="000000" w:themeColor="text1"/>
          <w:kern w:val="24"/>
          <w:sz w:val="24"/>
          <w:szCs w:val="24"/>
        </w:rPr>
        <w:tab/>
        <w:t>0.0%</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64.1%</w:t>
      </w:r>
      <w:r w:rsidRPr="00AB114D">
        <w:rPr>
          <w:rFonts w:cstheme="minorHAnsi"/>
          <w:color w:val="000000" w:themeColor="text1"/>
          <w:kern w:val="24"/>
          <w:sz w:val="24"/>
          <w:szCs w:val="24"/>
        </w:rPr>
        <w:tab/>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55-64</w:t>
      </w:r>
      <w:r w:rsidRPr="00AB114D">
        <w:rPr>
          <w:rFonts w:cstheme="minorHAnsi"/>
          <w:color w:val="000000" w:themeColor="text1"/>
          <w:kern w:val="24"/>
          <w:sz w:val="24"/>
          <w:szCs w:val="24"/>
        </w:rPr>
        <w:tab/>
        <w:t>9%</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16.0%</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44.6%</w:t>
      </w:r>
      <w:r w:rsidRPr="00AB114D">
        <w:rPr>
          <w:rFonts w:cstheme="minorHAnsi"/>
          <w:color w:val="000000" w:themeColor="text1"/>
          <w:kern w:val="24"/>
          <w:sz w:val="24"/>
          <w:szCs w:val="24"/>
        </w:rPr>
        <w:tab/>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Total</w:t>
      </w:r>
      <w:r w:rsidRPr="00AB114D">
        <w:rPr>
          <w:rFonts w:cstheme="minorHAnsi"/>
          <w:color w:val="000000" w:themeColor="text1"/>
          <w:kern w:val="24"/>
          <w:sz w:val="24"/>
          <w:szCs w:val="24"/>
        </w:rPr>
        <w:tab/>
        <w:t>14%</w:t>
      </w:r>
      <w:r w:rsidRPr="00AB114D">
        <w:rPr>
          <w:rFonts w:cstheme="minorHAnsi"/>
          <w:color w:val="000000" w:themeColor="text1"/>
          <w:kern w:val="24"/>
          <w:sz w:val="24"/>
          <w:szCs w:val="24"/>
        </w:rPr>
        <w:tab/>
      </w:r>
      <w:r w:rsidRPr="00AB114D">
        <w:rPr>
          <w:rFonts w:cstheme="minorHAnsi"/>
          <w:color w:val="000000" w:themeColor="text1"/>
          <w:kern w:val="24"/>
          <w:sz w:val="24"/>
          <w:szCs w:val="24"/>
        </w:rPr>
        <w:tab/>
        <w:t>9.7%</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71.7%</w:t>
      </w:r>
      <w:r w:rsidRPr="00AB114D">
        <w:rPr>
          <w:rFonts w:cstheme="minorHAnsi"/>
          <w:color w:val="000000" w:themeColor="text1"/>
          <w:kern w:val="24"/>
          <w:sz w:val="24"/>
          <w:szCs w:val="24"/>
        </w:rPr>
        <w:tab/>
      </w:r>
    </w:p>
    <w:p w:rsidR="009B7C1F" w:rsidRPr="00AB114D" w:rsidRDefault="009B7C1F" w:rsidP="00C34D37">
      <w:pPr>
        <w:tabs>
          <w:tab w:val="left" w:pos="1134"/>
        </w:tabs>
        <w:autoSpaceDE w:val="0"/>
        <w:autoSpaceDN w:val="0"/>
        <w:adjustRightInd w:val="0"/>
        <w:spacing w:after="0" w:line="240" w:lineRule="auto"/>
        <w:rPr>
          <w:rFonts w:cstheme="minorHAnsi"/>
          <w:color w:val="000000" w:themeColor="text1"/>
          <w:kern w:val="24"/>
          <w:sz w:val="24"/>
          <w:szCs w:val="24"/>
        </w:rPr>
      </w:pPr>
    </w:p>
    <w:p w:rsidR="009B7C1F" w:rsidRPr="00C34D37" w:rsidRDefault="00C74F03" w:rsidP="00C74F03">
      <w:pPr>
        <w:tabs>
          <w:tab w:val="left" w:pos="851"/>
          <w:tab w:val="left" w:pos="1134"/>
          <w:tab w:val="left" w:pos="2835"/>
        </w:tabs>
        <w:autoSpaceDE w:val="0"/>
        <w:autoSpaceDN w:val="0"/>
        <w:adjustRightInd w:val="0"/>
        <w:spacing w:after="0" w:line="240" w:lineRule="auto"/>
        <w:rPr>
          <w:rFonts w:cstheme="minorHAnsi"/>
          <w:b/>
          <w:bCs/>
          <w:color w:val="000000" w:themeColor="text1"/>
          <w:kern w:val="24"/>
          <w:sz w:val="24"/>
          <w:szCs w:val="24"/>
        </w:rPr>
      </w:pPr>
      <w:r>
        <w:rPr>
          <w:rFonts w:cstheme="minorHAnsi"/>
          <w:b/>
          <w:bCs/>
          <w:color w:val="000000" w:themeColor="text1"/>
          <w:kern w:val="24"/>
          <w:sz w:val="24"/>
          <w:szCs w:val="24"/>
        </w:rPr>
        <w:tab/>
      </w:r>
      <w:r w:rsidR="009B7C1F" w:rsidRPr="00AB114D">
        <w:rPr>
          <w:rFonts w:cstheme="minorHAnsi"/>
          <w:b/>
          <w:bCs/>
          <w:color w:val="000000" w:themeColor="text1"/>
          <w:kern w:val="24"/>
          <w:sz w:val="24"/>
          <w:szCs w:val="24"/>
        </w:rPr>
        <w:t>Below Year 12</w:t>
      </w:r>
      <w:r w:rsidR="009B7C1F" w:rsidRPr="00AB114D">
        <w:rPr>
          <w:rFonts w:cstheme="minorHAnsi"/>
          <w:color w:val="000000" w:themeColor="text1"/>
          <w:kern w:val="24"/>
          <w:sz w:val="24"/>
          <w:szCs w:val="24"/>
        </w:rPr>
        <w:tab/>
      </w:r>
      <w:r w:rsidR="009B7C1F" w:rsidRPr="00AB114D">
        <w:rPr>
          <w:rFonts w:cstheme="minorHAnsi"/>
          <w:color w:val="000000" w:themeColor="text1"/>
          <w:kern w:val="24"/>
          <w:sz w:val="24"/>
          <w:szCs w:val="24"/>
        </w:rPr>
        <w:tab/>
        <w:t>Unemployment Rate</w:t>
      </w:r>
      <w:r w:rsidR="009B7C1F" w:rsidRPr="00AB114D">
        <w:rPr>
          <w:rFonts w:cstheme="minorHAnsi"/>
          <w:color w:val="000000" w:themeColor="text1"/>
          <w:kern w:val="24"/>
          <w:sz w:val="24"/>
          <w:szCs w:val="24"/>
        </w:rPr>
        <w:tab/>
        <w:t>Participation Rate</w:t>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15-24</w:t>
      </w:r>
      <w:r w:rsidRPr="00AB114D">
        <w:rPr>
          <w:rFonts w:cstheme="minorHAnsi"/>
          <w:color w:val="000000" w:themeColor="text1"/>
          <w:kern w:val="24"/>
          <w:sz w:val="24"/>
          <w:szCs w:val="24"/>
        </w:rPr>
        <w:tab/>
        <w:t>43%</w:t>
      </w:r>
      <w:r w:rsidRPr="00AB114D">
        <w:rPr>
          <w:rFonts w:cstheme="minorHAnsi"/>
          <w:color w:val="000000" w:themeColor="text1"/>
          <w:kern w:val="24"/>
          <w:sz w:val="24"/>
          <w:szCs w:val="24"/>
        </w:rPr>
        <w:tab/>
      </w:r>
      <w:r w:rsidRPr="00AB114D">
        <w:rPr>
          <w:rFonts w:cstheme="minorHAnsi"/>
          <w:color w:val="000000" w:themeColor="text1"/>
          <w:kern w:val="24"/>
          <w:sz w:val="24"/>
          <w:szCs w:val="24"/>
        </w:rPr>
        <w:tab/>
        <w:t>22.1%</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46.2%</w:t>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25-34</w:t>
      </w:r>
      <w:r w:rsidRPr="00AB114D">
        <w:rPr>
          <w:rFonts w:cstheme="minorHAnsi"/>
          <w:color w:val="000000" w:themeColor="text1"/>
          <w:kern w:val="24"/>
          <w:sz w:val="24"/>
          <w:szCs w:val="24"/>
        </w:rPr>
        <w:tab/>
        <w:t>13%</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14.9%</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62.0%</w:t>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35-44</w:t>
      </w:r>
      <w:r w:rsidRPr="00AB114D">
        <w:rPr>
          <w:rFonts w:cstheme="minorHAnsi"/>
          <w:color w:val="000000" w:themeColor="text1"/>
          <w:kern w:val="24"/>
          <w:sz w:val="24"/>
          <w:szCs w:val="24"/>
        </w:rPr>
        <w:tab/>
        <w:t>22%</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14.2%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66.0%</w:t>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45-54</w:t>
      </w:r>
      <w:r w:rsidRPr="00AB114D">
        <w:rPr>
          <w:rFonts w:cstheme="minorHAnsi"/>
          <w:color w:val="000000" w:themeColor="text1"/>
          <w:kern w:val="24"/>
          <w:sz w:val="24"/>
          <w:szCs w:val="24"/>
        </w:rPr>
        <w:tab/>
        <w:t>34%</w:t>
      </w:r>
      <w:r w:rsidRPr="00AB114D">
        <w:rPr>
          <w:rFonts w:cstheme="minorHAnsi"/>
          <w:color w:val="000000" w:themeColor="text1"/>
          <w:kern w:val="24"/>
          <w:sz w:val="24"/>
          <w:szCs w:val="24"/>
        </w:rPr>
        <w:tab/>
      </w:r>
      <w:r w:rsidRPr="00AB114D">
        <w:rPr>
          <w:rFonts w:cstheme="minorHAnsi"/>
          <w:color w:val="000000" w:themeColor="text1"/>
          <w:kern w:val="24"/>
          <w:sz w:val="24"/>
          <w:szCs w:val="24"/>
        </w:rPr>
        <w:tab/>
        <w:t>9.7%</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63.6%</w:t>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55-64</w:t>
      </w:r>
      <w:r w:rsidRPr="00AB114D">
        <w:rPr>
          <w:rFonts w:cstheme="minorHAnsi"/>
          <w:color w:val="000000" w:themeColor="text1"/>
          <w:kern w:val="24"/>
          <w:sz w:val="24"/>
          <w:szCs w:val="24"/>
        </w:rPr>
        <w:tab/>
        <w:t>43%</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10.2%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35.8%</w:t>
      </w:r>
    </w:p>
    <w:p w:rsidR="009B7C1F" w:rsidRPr="00AB114D" w:rsidRDefault="009B7C1F" w:rsidP="00C34D37">
      <w:pPr>
        <w:tabs>
          <w:tab w:val="left" w:pos="1134"/>
          <w:tab w:val="left" w:pos="2835"/>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Total</w:t>
      </w:r>
      <w:r w:rsidRPr="00AB114D">
        <w:rPr>
          <w:rFonts w:cstheme="minorHAnsi"/>
          <w:color w:val="000000" w:themeColor="text1"/>
          <w:kern w:val="24"/>
          <w:sz w:val="24"/>
          <w:szCs w:val="24"/>
        </w:rPr>
        <w:tab/>
        <w:t>28%</w:t>
      </w:r>
      <w:r w:rsidRPr="00AB114D">
        <w:rPr>
          <w:rFonts w:cstheme="minorHAnsi"/>
          <w:color w:val="000000" w:themeColor="text1"/>
          <w:kern w:val="24"/>
          <w:sz w:val="24"/>
          <w:szCs w:val="24"/>
        </w:rPr>
        <w:tab/>
      </w:r>
      <w:r w:rsidRPr="00AB114D">
        <w:rPr>
          <w:rFonts w:cstheme="minorHAnsi"/>
          <w:color w:val="000000" w:themeColor="text1"/>
          <w:kern w:val="24"/>
          <w:sz w:val="24"/>
          <w:szCs w:val="24"/>
        </w:rPr>
        <w:tab/>
        <w:t>14.4%</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52.8%</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bookmarkStart w:id="0" w:name="_GoBack"/>
      <w:bookmarkEnd w:id="0"/>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11</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5" type="#_x0000_t75" style="width:270pt;height:20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45251445" r:id="rId27"/>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12</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6" type="#_x0000_t75" style="width:270pt;height:20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45251446" r:id="rId29"/>
        </w:object>
      </w:r>
    </w:p>
    <w:p w:rsidR="009B7C1F"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13</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7" type="#_x0000_t75" style="width:270pt;height:20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45251447" r:id="rId31"/>
        </w:object>
      </w:r>
    </w:p>
    <w:p w:rsidR="009B7C1F" w:rsidRPr="00AB114D" w:rsidRDefault="009B7C1F" w:rsidP="009B7C1F">
      <w:pPr>
        <w:spacing w:line="360" w:lineRule="auto"/>
        <w:jc w:val="center"/>
        <w:rPr>
          <w:rFonts w:cstheme="minorHAnsi"/>
          <w:color w:val="000000" w:themeColor="text1"/>
          <w:sz w:val="24"/>
          <w:szCs w:val="24"/>
        </w:rPr>
      </w:pPr>
    </w:p>
    <w:p w:rsidR="00BC630E" w:rsidRPr="00BC630E" w:rsidRDefault="00BC630E" w:rsidP="009B7C1F">
      <w:pPr>
        <w:autoSpaceDE w:val="0"/>
        <w:autoSpaceDN w:val="0"/>
        <w:adjustRightInd w:val="0"/>
        <w:spacing w:after="0" w:line="240" w:lineRule="auto"/>
        <w:rPr>
          <w:rFonts w:cstheme="minorHAnsi"/>
          <w:b/>
          <w:iCs/>
          <w:color w:val="000000" w:themeColor="text1"/>
          <w:kern w:val="24"/>
          <w:sz w:val="24"/>
          <w:szCs w:val="24"/>
          <w:u w:val="single"/>
        </w:rPr>
      </w:pPr>
      <w:r w:rsidRPr="00BC630E">
        <w:rPr>
          <w:rFonts w:cstheme="minorHAnsi"/>
          <w:b/>
          <w:iCs/>
          <w:color w:val="000000" w:themeColor="text1"/>
          <w:kern w:val="24"/>
          <w:sz w:val="24"/>
          <w:szCs w:val="24"/>
          <w:u w:val="single"/>
        </w:rPr>
        <w:t>Educational attainment</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ABS Census of Population and Housing, 2006 and 2011</w:t>
      </w:r>
    </w:p>
    <w:p w:rsidR="009B7C1F" w:rsidRDefault="009B7C1F" w:rsidP="009B7C1F">
      <w:pPr>
        <w:autoSpaceDE w:val="0"/>
        <w:autoSpaceDN w:val="0"/>
        <w:adjustRightInd w:val="0"/>
        <w:spacing w:after="0" w:line="240" w:lineRule="auto"/>
        <w:rPr>
          <w:rFonts w:cstheme="minorHAnsi"/>
          <w:color w:val="000000" w:themeColor="text1"/>
          <w:kern w:val="24"/>
          <w:sz w:val="24"/>
          <w:szCs w:val="24"/>
        </w:rPr>
      </w:pPr>
    </w:p>
    <w:p w:rsidR="00494AF2" w:rsidRPr="00CC159A" w:rsidRDefault="00494AF2" w:rsidP="00494AF2">
      <w:pPr>
        <w:spacing w:line="240" w:lineRule="auto"/>
        <w:rPr>
          <w:rFonts w:cstheme="minorHAnsi"/>
          <w:iCs/>
          <w:color w:val="000000" w:themeColor="text1"/>
          <w:kern w:val="24"/>
          <w:sz w:val="24"/>
          <w:szCs w:val="24"/>
        </w:rPr>
      </w:pPr>
      <w:r>
        <w:rPr>
          <w:rFonts w:cstheme="minorHAnsi"/>
          <w:iCs/>
          <w:color w:val="000000" w:themeColor="text1"/>
          <w:kern w:val="24"/>
          <w:sz w:val="24"/>
          <w:szCs w:val="24"/>
        </w:rPr>
        <w:t>Year 12 completion for persons aged 25 – 34 years increased by 9 percentage points to 5</w:t>
      </w:r>
      <w:r w:rsidR="000A071E">
        <w:rPr>
          <w:rFonts w:cstheme="minorHAnsi"/>
          <w:iCs/>
          <w:color w:val="000000" w:themeColor="text1"/>
          <w:kern w:val="24"/>
          <w:sz w:val="24"/>
          <w:szCs w:val="24"/>
        </w:rPr>
        <w:t>9</w:t>
      </w:r>
      <w:r>
        <w:rPr>
          <w:rFonts w:cstheme="minorHAnsi"/>
          <w:iCs/>
          <w:color w:val="000000" w:themeColor="text1"/>
          <w:kern w:val="24"/>
          <w:sz w:val="24"/>
          <w:szCs w:val="24"/>
        </w:rPr>
        <w:t xml:space="preserve"> per cent in the 5 years to 2011.</w:t>
      </w:r>
    </w:p>
    <w:p w:rsidR="00494AF2" w:rsidRPr="00AB114D" w:rsidRDefault="00494AF2"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color w:val="000000" w:themeColor="text1"/>
          <w:kern w:val="24"/>
          <w:sz w:val="24"/>
          <w:szCs w:val="24"/>
        </w:rPr>
      </w:pPr>
      <w:r w:rsidRPr="00AB114D">
        <w:rPr>
          <w:rFonts w:cstheme="minorHAnsi"/>
          <w:b/>
          <w:color w:val="000000" w:themeColor="text1"/>
          <w:kern w:val="24"/>
          <w:sz w:val="24"/>
          <w:szCs w:val="24"/>
        </w:rPr>
        <w:t>Youth participation in education</w:t>
      </w:r>
    </w:p>
    <w:p w:rsidR="009B7C1F" w:rsidRPr="00AB114D" w:rsidRDefault="009B7C1F" w:rsidP="00C34D37">
      <w:pPr>
        <w:tabs>
          <w:tab w:val="left" w:pos="1985"/>
          <w:tab w:val="left" w:pos="2835"/>
          <w:tab w:val="left" w:pos="3969"/>
        </w:tabs>
        <w:autoSpaceDE w:val="0"/>
        <w:autoSpaceDN w:val="0"/>
        <w:adjustRightInd w:val="0"/>
        <w:spacing w:after="0" w:line="240" w:lineRule="auto"/>
        <w:rPr>
          <w:rFonts w:cstheme="minorHAnsi"/>
          <w:b/>
          <w:color w:val="000000" w:themeColor="text1"/>
          <w:kern w:val="24"/>
          <w:sz w:val="24"/>
          <w:szCs w:val="24"/>
        </w:rPr>
      </w:pPr>
      <w:r w:rsidRPr="00AB114D">
        <w:rPr>
          <w:rFonts w:cstheme="minorHAnsi"/>
          <w:b/>
          <w:color w:val="000000" w:themeColor="text1"/>
          <w:kern w:val="24"/>
          <w:sz w:val="24"/>
          <w:szCs w:val="24"/>
        </w:rPr>
        <w:tab/>
        <w:t>Wellington</w:t>
      </w:r>
      <w:r w:rsidRPr="00AB114D">
        <w:rPr>
          <w:rFonts w:cstheme="minorHAnsi"/>
          <w:b/>
          <w:color w:val="000000" w:themeColor="text1"/>
          <w:kern w:val="24"/>
          <w:sz w:val="24"/>
          <w:szCs w:val="24"/>
        </w:rPr>
        <w:tab/>
      </w:r>
      <w:r w:rsidRPr="00AB114D">
        <w:rPr>
          <w:rFonts w:cstheme="minorHAnsi"/>
          <w:b/>
          <w:color w:val="000000" w:themeColor="text1"/>
          <w:kern w:val="24"/>
          <w:sz w:val="24"/>
          <w:szCs w:val="24"/>
        </w:rPr>
        <w:tab/>
        <w:t>Victoria</w:t>
      </w:r>
    </w:p>
    <w:p w:rsidR="009B7C1F" w:rsidRPr="00AB114D" w:rsidRDefault="009B7C1F" w:rsidP="00C34D37">
      <w:pPr>
        <w:tabs>
          <w:tab w:val="left" w:pos="1701"/>
          <w:tab w:val="left" w:pos="2835"/>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b/>
        <w:t>2011</w:t>
      </w:r>
      <w:r w:rsidRPr="00AB114D">
        <w:rPr>
          <w:rFonts w:cstheme="minorHAnsi"/>
          <w:color w:val="000000" w:themeColor="text1"/>
          <w:kern w:val="24"/>
          <w:sz w:val="24"/>
          <w:szCs w:val="24"/>
        </w:rPr>
        <w:tab/>
        <w:t>2006</w:t>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2011</w:t>
      </w:r>
    </w:p>
    <w:p w:rsidR="009B7C1F" w:rsidRPr="00AB114D" w:rsidRDefault="009B7C1F" w:rsidP="00C34D37">
      <w:pPr>
        <w:tabs>
          <w:tab w:val="left" w:pos="1701"/>
          <w:tab w:val="left" w:pos="2835"/>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15 -19 yrs</w:t>
      </w:r>
      <w:r w:rsidRPr="00AB114D">
        <w:rPr>
          <w:rFonts w:cstheme="minorHAnsi"/>
          <w:color w:val="000000" w:themeColor="text1"/>
          <w:kern w:val="24"/>
          <w:sz w:val="24"/>
          <w:szCs w:val="24"/>
        </w:rPr>
        <w:tab/>
        <w:t>77%</w:t>
      </w:r>
      <w:r w:rsidRPr="00AB114D">
        <w:rPr>
          <w:rFonts w:cstheme="minorHAnsi"/>
          <w:color w:val="000000" w:themeColor="text1"/>
          <w:kern w:val="24"/>
          <w:sz w:val="24"/>
          <w:szCs w:val="24"/>
        </w:rPr>
        <w:tab/>
        <w:t>78%</w:t>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87%</w:t>
      </w:r>
    </w:p>
    <w:p w:rsidR="009B7C1F" w:rsidRPr="00AB114D" w:rsidRDefault="009B7C1F" w:rsidP="00C34D37">
      <w:pPr>
        <w:tabs>
          <w:tab w:val="left" w:pos="1701"/>
          <w:tab w:val="left" w:pos="2835"/>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20 -24 yrs</w:t>
      </w:r>
      <w:r w:rsidRPr="00AB114D">
        <w:rPr>
          <w:rFonts w:cstheme="minorHAnsi"/>
          <w:color w:val="000000" w:themeColor="text1"/>
          <w:kern w:val="24"/>
          <w:sz w:val="24"/>
          <w:szCs w:val="24"/>
        </w:rPr>
        <w:tab/>
        <w:t>21%</w:t>
      </w:r>
      <w:r w:rsidRPr="00AB114D">
        <w:rPr>
          <w:rFonts w:cstheme="minorHAnsi"/>
          <w:color w:val="000000" w:themeColor="text1"/>
          <w:kern w:val="24"/>
          <w:sz w:val="24"/>
          <w:szCs w:val="24"/>
        </w:rPr>
        <w:tab/>
        <w:t>19%</w:t>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44%</w:t>
      </w:r>
    </w:p>
    <w:p w:rsidR="009B7C1F" w:rsidRPr="00AB114D" w:rsidRDefault="009B7C1F" w:rsidP="00C34D37">
      <w:pPr>
        <w:tabs>
          <w:tab w:val="left" w:pos="1701"/>
          <w:tab w:val="left" w:pos="2835"/>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25 – 34 yrs</w:t>
      </w:r>
      <w:r w:rsidRPr="00AB114D">
        <w:rPr>
          <w:rFonts w:cstheme="minorHAnsi"/>
          <w:color w:val="000000" w:themeColor="text1"/>
          <w:kern w:val="24"/>
          <w:sz w:val="24"/>
          <w:szCs w:val="24"/>
        </w:rPr>
        <w:tab/>
        <w:t>9%</w:t>
      </w:r>
      <w:r w:rsidRPr="00AB114D">
        <w:rPr>
          <w:rFonts w:cstheme="minorHAnsi"/>
          <w:color w:val="000000" w:themeColor="text1"/>
          <w:kern w:val="24"/>
          <w:sz w:val="24"/>
          <w:szCs w:val="24"/>
        </w:rPr>
        <w:tab/>
        <w:t>8%</w:t>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14%</w:t>
      </w:r>
    </w:p>
    <w:p w:rsidR="009B7C1F" w:rsidRPr="00AB114D" w:rsidRDefault="009B7C1F" w:rsidP="00C34D37">
      <w:pPr>
        <w:tabs>
          <w:tab w:val="left" w:pos="1701"/>
          <w:tab w:val="left" w:pos="2835"/>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WAP</w:t>
      </w:r>
      <w:r w:rsidRPr="00AB114D">
        <w:rPr>
          <w:rFonts w:cstheme="minorHAnsi"/>
          <w:color w:val="000000" w:themeColor="text1"/>
          <w:kern w:val="24"/>
          <w:sz w:val="24"/>
          <w:szCs w:val="24"/>
        </w:rPr>
        <w:tab/>
        <w:t>14%</w:t>
      </w:r>
      <w:r w:rsidRPr="00AB114D">
        <w:rPr>
          <w:rFonts w:cstheme="minorHAnsi"/>
          <w:color w:val="000000" w:themeColor="text1"/>
          <w:kern w:val="24"/>
          <w:sz w:val="24"/>
          <w:szCs w:val="24"/>
        </w:rPr>
        <w:tab/>
        <w:t>14%</w:t>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color w:val="000000" w:themeColor="text1"/>
          <w:kern w:val="24"/>
          <w:sz w:val="24"/>
          <w:szCs w:val="24"/>
        </w:rPr>
        <w:t>18%</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494AF2">
      <w:pPr>
        <w:spacing w:after="0" w:line="240" w:lineRule="auto"/>
        <w:rPr>
          <w:rFonts w:cstheme="minorHAnsi"/>
          <w:color w:val="000000" w:themeColor="text1"/>
          <w:sz w:val="24"/>
          <w:szCs w:val="24"/>
        </w:rPr>
      </w:pPr>
      <w:r w:rsidRPr="00AB114D">
        <w:rPr>
          <w:rFonts w:cstheme="minorHAnsi"/>
          <w:color w:val="000000" w:themeColor="text1"/>
          <w:sz w:val="24"/>
          <w:szCs w:val="24"/>
        </w:rPr>
        <w:lastRenderedPageBreak/>
        <w:t>Slide 14</w:t>
      </w:r>
    </w:p>
    <w:p w:rsidR="009B7C1F" w:rsidRPr="00AB114D" w:rsidRDefault="009B7C1F" w:rsidP="00494AF2">
      <w:pPr>
        <w:spacing w:after="0" w:line="24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8" type="#_x0000_t75" style="width:270pt;height:20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45251448" r:id="rId33"/>
        </w:object>
      </w:r>
    </w:p>
    <w:p w:rsidR="00494AF2" w:rsidRDefault="00494AF2" w:rsidP="009B7C1F">
      <w:pPr>
        <w:autoSpaceDE w:val="0"/>
        <w:autoSpaceDN w:val="0"/>
        <w:adjustRightInd w:val="0"/>
        <w:spacing w:after="0" w:line="240" w:lineRule="auto"/>
        <w:rPr>
          <w:rFonts w:cstheme="minorHAnsi"/>
          <w:b/>
          <w:iCs/>
          <w:color w:val="000000" w:themeColor="text1"/>
          <w:kern w:val="24"/>
          <w:sz w:val="24"/>
          <w:szCs w:val="24"/>
          <w:u w:val="single"/>
        </w:rPr>
      </w:pPr>
    </w:p>
    <w:p w:rsidR="00BC630E" w:rsidRDefault="00BC630E" w:rsidP="009B7C1F">
      <w:pPr>
        <w:autoSpaceDE w:val="0"/>
        <w:autoSpaceDN w:val="0"/>
        <w:adjustRightInd w:val="0"/>
        <w:spacing w:after="0" w:line="240" w:lineRule="auto"/>
        <w:rPr>
          <w:rFonts w:cstheme="minorHAnsi"/>
          <w:b/>
          <w:iCs/>
          <w:color w:val="000000" w:themeColor="text1"/>
          <w:kern w:val="24"/>
          <w:sz w:val="24"/>
          <w:szCs w:val="24"/>
          <w:u w:val="single"/>
        </w:rPr>
      </w:pPr>
      <w:r>
        <w:rPr>
          <w:rFonts w:cstheme="minorHAnsi"/>
          <w:b/>
          <w:iCs/>
          <w:color w:val="000000" w:themeColor="text1"/>
          <w:kern w:val="24"/>
          <w:sz w:val="24"/>
          <w:szCs w:val="24"/>
          <w:u w:val="single"/>
        </w:rPr>
        <w:t>Ongoing shift to higher skilled jobs in the Australian labour market</w:t>
      </w:r>
    </w:p>
    <w:p w:rsidR="00BC630E" w:rsidRPr="00BC630E" w:rsidRDefault="00BC630E" w:rsidP="009B7C1F">
      <w:pPr>
        <w:autoSpaceDE w:val="0"/>
        <w:autoSpaceDN w:val="0"/>
        <w:adjustRightInd w:val="0"/>
        <w:spacing w:after="0" w:line="240" w:lineRule="auto"/>
        <w:rPr>
          <w:rFonts w:cstheme="minorHAnsi"/>
          <w:i/>
          <w:iCs/>
          <w:color w:val="000000" w:themeColor="text1"/>
          <w:kern w:val="24"/>
          <w:sz w:val="24"/>
          <w:szCs w:val="24"/>
        </w:rPr>
      </w:pPr>
      <w:r w:rsidRPr="00BC630E">
        <w:rPr>
          <w:rFonts w:cstheme="minorHAnsi"/>
          <w:i/>
          <w:iCs/>
          <w:color w:val="000000" w:themeColor="text1"/>
          <w:kern w:val="24"/>
          <w:sz w:val="24"/>
          <w:szCs w:val="24"/>
        </w:rPr>
        <w:t>Source: Department of Employment trend employment data, August 2013</w:t>
      </w:r>
    </w:p>
    <w:p w:rsidR="00BC630E" w:rsidRDefault="00BC630E" w:rsidP="009B7C1F">
      <w:pPr>
        <w:autoSpaceDE w:val="0"/>
        <w:autoSpaceDN w:val="0"/>
        <w:adjustRightInd w:val="0"/>
        <w:spacing w:after="0" w:line="240" w:lineRule="auto"/>
        <w:rPr>
          <w:rFonts w:cstheme="minorHAnsi"/>
          <w:b/>
          <w:iCs/>
          <w:color w:val="000000" w:themeColor="text1"/>
          <w:kern w:val="24"/>
          <w:sz w:val="24"/>
          <w:szCs w:val="24"/>
          <w:u w:val="single"/>
        </w:rPr>
      </w:pPr>
    </w:p>
    <w:p w:rsidR="00AB114D" w:rsidRPr="00AB114D" w:rsidRDefault="00AB114D" w:rsidP="009B7C1F">
      <w:pPr>
        <w:autoSpaceDE w:val="0"/>
        <w:autoSpaceDN w:val="0"/>
        <w:adjustRightInd w:val="0"/>
        <w:spacing w:after="0" w:line="240" w:lineRule="auto"/>
        <w:rPr>
          <w:rFonts w:cstheme="minorHAnsi"/>
          <w:b/>
          <w:iCs/>
          <w:color w:val="000000" w:themeColor="text1"/>
          <w:kern w:val="24"/>
          <w:sz w:val="24"/>
          <w:szCs w:val="24"/>
          <w:u w:val="single"/>
        </w:rPr>
      </w:pPr>
      <w:r w:rsidRPr="00AB114D">
        <w:rPr>
          <w:rFonts w:cstheme="minorHAnsi"/>
          <w:b/>
          <w:iCs/>
          <w:color w:val="000000" w:themeColor="text1"/>
          <w:kern w:val="24"/>
          <w:sz w:val="24"/>
          <w:szCs w:val="24"/>
          <w:u w:val="single"/>
        </w:rPr>
        <w:t>Shift to higher skilled jobs</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Department of Employment trend employment data, August 2013</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The attainment of educational qualifications remains important given the strong past and projected growth of higher skilled occupations, as well as the lower unemployment rates recorded for people with higher qualifications. </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Looking over the 10 year period from August 2003 to August 2013, it is clear that jobs at the higher skill levels (Skill Level 1, commensurate with a Bachelor degree or higher qualification and Skill Level 2, commensurate with an Associate Degree, Advanced Diploma or Diploma)) are increasing as a proportion of overall employment – up from 37.0 per cent to 41.1 per cent.  At the same time, jobs at the lowest skill level (Skill Level 5, commensurate with compulsory secondary education or a Certificate I) are diminishing as a proportion of total employment from 19.9 per cent to 17.5 per cent.</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b/>
          <w:bCs/>
          <w:color w:val="000000" w:themeColor="text1"/>
          <w:kern w:val="24"/>
          <w:sz w:val="24"/>
          <w:szCs w:val="24"/>
        </w:rPr>
        <w:t xml:space="preserve">What this means for school leavers </w:t>
      </w:r>
      <w:r w:rsidRPr="00AB114D">
        <w:rPr>
          <w:rFonts w:cstheme="minorHAnsi"/>
          <w:color w:val="000000" w:themeColor="text1"/>
          <w:kern w:val="24"/>
          <w:sz w:val="24"/>
          <w:szCs w:val="24"/>
        </w:rPr>
        <w:t xml:space="preserve">is that yes, you may get a job when you leave school, </w:t>
      </w:r>
      <w:r w:rsidRPr="00AB114D">
        <w:rPr>
          <w:rFonts w:cstheme="minorHAnsi"/>
          <w:b/>
          <w:bCs/>
          <w:color w:val="000000" w:themeColor="text1"/>
          <w:kern w:val="24"/>
          <w:sz w:val="24"/>
          <w:szCs w:val="24"/>
        </w:rPr>
        <w:t>BUT</w:t>
      </w:r>
      <w:r w:rsidRPr="00AB114D">
        <w:rPr>
          <w:rFonts w:cstheme="minorHAnsi"/>
          <w:color w:val="000000" w:themeColor="text1"/>
          <w:kern w:val="24"/>
          <w:sz w:val="24"/>
          <w:szCs w:val="24"/>
        </w:rPr>
        <w:t xml:space="preserve"> you may not experience the same employment stability or earn as much as those students whose education choices set them up for a career, rather than a series of low skilled jobs.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The key technical and trade group at skill level 3, corresponding to a Certificate IV or a formal apprenticeship, is declining as a share of employment, but growth rates vary considerably within this category.  </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494AF2">
      <w:pPr>
        <w:autoSpaceDE w:val="0"/>
        <w:autoSpaceDN w:val="0"/>
        <w:adjustRightInd w:val="0"/>
        <w:spacing w:after="0" w:line="240" w:lineRule="auto"/>
        <w:rPr>
          <w:rFonts w:cstheme="minorHAnsi"/>
          <w:color w:val="000000" w:themeColor="text1"/>
          <w:sz w:val="24"/>
          <w:szCs w:val="24"/>
        </w:rPr>
      </w:pPr>
      <w:r w:rsidRPr="00AB114D">
        <w:rPr>
          <w:rFonts w:cstheme="minorHAnsi"/>
          <w:color w:val="000000" w:themeColor="text1"/>
          <w:kern w:val="24"/>
          <w:sz w:val="24"/>
          <w:szCs w:val="24"/>
        </w:rPr>
        <w:t xml:space="preserve">Note:  This chart plots the percentage change in the percentage shares of employment from August 2003 onward.   Source: ABS Labour Force Survey data to August 2013, seasonally adjusted and trended by the Department of Employment. </w:t>
      </w: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15</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39" type="#_x0000_t75" style="width:270pt;height:20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45251449" r:id="rId35"/>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16</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0" type="#_x0000_t75" style="width:270pt;height:20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45251450" r:id="rId37"/>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sz w:val="24"/>
          <w:szCs w:val="24"/>
          <w:u w:val="single"/>
        </w:rPr>
      </w:pPr>
      <w:r w:rsidRPr="00AB114D">
        <w:rPr>
          <w:rFonts w:cstheme="minorHAnsi"/>
          <w:b/>
          <w:bCs/>
          <w:color w:val="000000" w:themeColor="text1"/>
          <w:sz w:val="24"/>
          <w:szCs w:val="24"/>
          <w:u w:val="single"/>
        </w:rPr>
        <w:t>Employment by Industry</w:t>
      </w:r>
    </w:p>
    <w:p w:rsidR="009B7C1F"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 xml:space="preserve">Source: ABS Census of Population and Housing, 2011 </w:t>
      </w:r>
    </w:p>
    <w:p w:rsidR="00BC630E" w:rsidRPr="00AB114D" w:rsidRDefault="00BC630E" w:rsidP="009B7C1F">
      <w:pPr>
        <w:autoSpaceDE w:val="0"/>
        <w:autoSpaceDN w:val="0"/>
        <w:adjustRightInd w:val="0"/>
        <w:spacing w:after="0" w:line="240" w:lineRule="auto"/>
        <w:rPr>
          <w:rFonts w:cstheme="minorHAnsi"/>
          <w:b/>
          <w:bCs/>
          <w:color w:val="000000" w:themeColor="text1"/>
          <w:sz w:val="24"/>
          <w:szCs w:val="24"/>
          <w:u w:val="single"/>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r w:rsidRPr="00AB114D">
        <w:rPr>
          <w:rFonts w:cstheme="minorHAnsi"/>
          <w:color w:val="000000" w:themeColor="text1"/>
          <w:sz w:val="24"/>
          <w:szCs w:val="24"/>
        </w:rPr>
        <w:t>Industry employment demonstrates the relative importance of Agriculture. Nevertheless, there has been a decline for Agriculture over the last decade.</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Indu</w:t>
      </w:r>
      <w:r w:rsidR="00AB114D" w:rsidRPr="00AB114D">
        <w:rPr>
          <w:rFonts w:cstheme="minorHAnsi"/>
          <w:b/>
          <w:bCs/>
          <w:color w:val="000000" w:themeColor="text1"/>
          <w:kern w:val="24"/>
          <w:sz w:val="24"/>
          <w:szCs w:val="24"/>
        </w:rPr>
        <w:t>stry change 2001-2011</w:t>
      </w: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00AB114D" w:rsidRPr="00AB114D">
        <w:rPr>
          <w:rFonts w:cstheme="minorHAnsi"/>
          <w:color w:val="000000" w:themeColor="text1"/>
          <w:kern w:val="24"/>
          <w:sz w:val="24"/>
          <w:szCs w:val="24"/>
        </w:rPr>
        <w:tab/>
      </w:r>
      <w:r w:rsidRPr="00AB114D">
        <w:rPr>
          <w:rFonts w:cstheme="minorHAnsi"/>
          <w:b/>
          <w:bCs/>
          <w:color w:val="000000" w:themeColor="text1"/>
          <w:kern w:val="24"/>
          <w:sz w:val="24"/>
          <w:szCs w:val="24"/>
        </w:rPr>
        <w:t>% of total employment</w:t>
      </w:r>
    </w:p>
    <w:p w:rsidR="009B7C1F" w:rsidRPr="00AB114D" w:rsidRDefault="00C34D37" w:rsidP="00C34D37">
      <w:pPr>
        <w:tabs>
          <w:tab w:val="left" w:pos="3969"/>
          <w:tab w:val="left" w:pos="5670"/>
        </w:tabs>
        <w:autoSpaceDE w:val="0"/>
        <w:autoSpaceDN w:val="0"/>
        <w:adjustRightInd w:val="0"/>
        <w:spacing w:after="0" w:line="240" w:lineRule="auto"/>
        <w:rPr>
          <w:rFonts w:cstheme="minorHAnsi"/>
          <w:b/>
          <w:bCs/>
          <w:color w:val="000000" w:themeColor="text1"/>
          <w:kern w:val="24"/>
          <w:sz w:val="24"/>
          <w:szCs w:val="24"/>
        </w:rPr>
      </w:pPr>
      <w:r>
        <w:rPr>
          <w:rFonts w:cstheme="minorHAnsi"/>
          <w:b/>
          <w:bCs/>
          <w:color w:val="000000" w:themeColor="text1"/>
          <w:kern w:val="24"/>
          <w:sz w:val="24"/>
          <w:szCs w:val="24"/>
        </w:rPr>
        <w:tab/>
        <w:t>2001</w:t>
      </w:r>
      <w:r>
        <w:rPr>
          <w:rFonts w:cstheme="minorHAnsi"/>
          <w:b/>
          <w:bCs/>
          <w:color w:val="000000" w:themeColor="text1"/>
          <w:kern w:val="24"/>
          <w:sz w:val="24"/>
          <w:szCs w:val="24"/>
        </w:rPr>
        <w:tab/>
      </w:r>
      <w:r w:rsidR="009B7C1F" w:rsidRPr="00AB114D">
        <w:rPr>
          <w:rFonts w:cstheme="minorHAnsi"/>
          <w:b/>
          <w:bCs/>
          <w:color w:val="000000" w:themeColor="text1"/>
          <w:kern w:val="24"/>
          <w:sz w:val="24"/>
          <w:szCs w:val="24"/>
        </w:rPr>
        <w:t>2011</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Health Care and Social Assistance</w:t>
      </w:r>
      <w:r w:rsidRPr="00AB114D">
        <w:rPr>
          <w:rFonts w:cstheme="minorHAnsi"/>
          <w:color w:val="000000" w:themeColor="text1"/>
          <w:kern w:val="24"/>
          <w:sz w:val="24"/>
          <w:szCs w:val="24"/>
        </w:rPr>
        <w:tab/>
        <w:t>10%</w:t>
      </w:r>
      <w:r w:rsidRPr="00AB114D">
        <w:rPr>
          <w:rFonts w:cstheme="minorHAnsi"/>
          <w:color w:val="000000" w:themeColor="text1"/>
          <w:kern w:val="24"/>
          <w:sz w:val="24"/>
          <w:szCs w:val="24"/>
        </w:rPr>
        <w:tab/>
        <w:t>13%</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Agriculture, Forestry and Fishing</w:t>
      </w:r>
      <w:r w:rsidRPr="00AB114D">
        <w:rPr>
          <w:rFonts w:cstheme="minorHAnsi"/>
          <w:color w:val="000000" w:themeColor="text1"/>
          <w:kern w:val="24"/>
          <w:sz w:val="24"/>
          <w:szCs w:val="24"/>
        </w:rPr>
        <w:tab/>
        <w:t>17%</w:t>
      </w:r>
      <w:r w:rsidRPr="00AB114D">
        <w:rPr>
          <w:rFonts w:cstheme="minorHAnsi"/>
          <w:color w:val="000000" w:themeColor="text1"/>
          <w:kern w:val="24"/>
          <w:sz w:val="24"/>
          <w:szCs w:val="24"/>
        </w:rPr>
        <w:tab/>
        <w:t>12%</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Retail Trade</w:t>
      </w:r>
      <w:r w:rsidRPr="00AB114D">
        <w:rPr>
          <w:rFonts w:cstheme="minorHAnsi"/>
          <w:color w:val="000000" w:themeColor="text1"/>
          <w:kern w:val="24"/>
          <w:sz w:val="24"/>
          <w:szCs w:val="24"/>
        </w:rPr>
        <w:tab/>
        <w:t>16%</w:t>
      </w:r>
      <w:r w:rsidRPr="00AB114D">
        <w:rPr>
          <w:rFonts w:cstheme="minorHAnsi"/>
          <w:color w:val="000000" w:themeColor="text1"/>
          <w:kern w:val="24"/>
          <w:sz w:val="24"/>
          <w:szCs w:val="24"/>
        </w:rPr>
        <w:tab/>
        <w:t>12%</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Construction</w:t>
      </w:r>
      <w:r w:rsidRPr="00AB114D">
        <w:rPr>
          <w:rFonts w:cstheme="minorHAnsi"/>
          <w:color w:val="000000" w:themeColor="text1"/>
          <w:kern w:val="24"/>
          <w:sz w:val="24"/>
          <w:szCs w:val="24"/>
        </w:rPr>
        <w:tab/>
        <w:t>6%</w:t>
      </w:r>
      <w:r w:rsidRPr="00AB114D">
        <w:rPr>
          <w:rFonts w:cstheme="minorHAnsi"/>
          <w:color w:val="000000" w:themeColor="text1"/>
          <w:kern w:val="24"/>
          <w:sz w:val="24"/>
          <w:szCs w:val="24"/>
        </w:rPr>
        <w:tab/>
      </w:r>
      <w:r w:rsidRPr="00AB114D">
        <w:rPr>
          <w:rFonts w:cstheme="minorHAnsi"/>
          <w:color w:val="000000" w:themeColor="text1"/>
          <w:kern w:val="24"/>
          <w:sz w:val="24"/>
          <w:szCs w:val="24"/>
        </w:rPr>
        <w:tab/>
        <w:t>9%</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Public Administration and Safety</w:t>
      </w:r>
      <w:r w:rsidRPr="00AB114D">
        <w:rPr>
          <w:rFonts w:cstheme="minorHAnsi"/>
          <w:color w:val="000000" w:themeColor="text1"/>
          <w:kern w:val="24"/>
          <w:sz w:val="24"/>
          <w:szCs w:val="24"/>
        </w:rPr>
        <w:tab/>
        <w:t>6%</w:t>
      </w:r>
      <w:r w:rsidRPr="00AB114D">
        <w:rPr>
          <w:rFonts w:cstheme="minorHAnsi"/>
          <w:color w:val="000000" w:themeColor="text1"/>
          <w:kern w:val="24"/>
          <w:sz w:val="24"/>
          <w:szCs w:val="24"/>
        </w:rPr>
        <w:tab/>
      </w:r>
      <w:r w:rsidRPr="00AB114D">
        <w:rPr>
          <w:rFonts w:cstheme="minorHAnsi"/>
          <w:color w:val="000000" w:themeColor="text1"/>
          <w:kern w:val="24"/>
          <w:sz w:val="24"/>
          <w:szCs w:val="24"/>
        </w:rPr>
        <w:tab/>
        <w:t>8%</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Education </w:t>
      </w:r>
      <w:r w:rsidRPr="00AB114D">
        <w:rPr>
          <w:rFonts w:cstheme="minorHAnsi"/>
          <w:color w:val="000000" w:themeColor="text1"/>
          <w:kern w:val="24"/>
          <w:sz w:val="24"/>
          <w:szCs w:val="24"/>
        </w:rPr>
        <w:tab/>
        <w:t>8%</w:t>
      </w:r>
      <w:r w:rsidRPr="00AB114D">
        <w:rPr>
          <w:rFonts w:cstheme="minorHAnsi"/>
          <w:color w:val="000000" w:themeColor="text1"/>
          <w:kern w:val="24"/>
          <w:sz w:val="24"/>
          <w:szCs w:val="24"/>
        </w:rPr>
        <w:tab/>
      </w:r>
      <w:r w:rsidRPr="00AB114D">
        <w:rPr>
          <w:rFonts w:cstheme="minorHAnsi"/>
          <w:color w:val="000000" w:themeColor="text1"/>
          <w:kern w:val="24"/>
          <w:sz w:val="24"/>
          <w:szCs w:val="24"/>
        </w:rPr>
        <w:tab/>
        <w:t>8%</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Manufacturing</w:t>
      </w:r>
      <w:r w:rsidRPr="00AB114D">
        <w:rPr>
          <w:rFonts w:cstheme="minorHAnsi"/>
          <w:color w:val="000000" w:themeColor="text1"/>
          <w:kern w:val="24"/>
          <w:sz w:val="24"/>
          <w:szCs w:val="24"/>
        </w:rPr>
        <w:tab/>
        <w:t>8%</w:t>
      </w:r>
      <w:r w:rsidRPr="00AB114D">
        <w:rPr>
          <w:rFonts w:cstheme="minorHAnsi"/>
          <w:color w:val="000000" w:themeColor="text1"/>
          <w:kern w:val="24"/>
          <w:sz w:val="24"/>
          <w:szCs w:val="24"/>
        </w:rPr>
        <w:tab/>
      </w:r>
      <w:r w:rsidRPr="00AB114D">
        <w:rPr>
          <w:rFonts w:cstheme="minorHAnsi"/>
          <w:color w:val="000000" w:themeColor="text1"/>
          <w:kern w:val="24"/>
          <w:sz w:val="24"/>
          <w:szCs w:val="24"/>
        </w:rPr>
        <w:tab/>
        <w:t>7%</w:t>
      </w:r>
    </w:p>
    <w:p w:rsidR="009B7C1F" w:rsidRPr="00AB114D" w:rsidRDefault="009B7C1F" w:rsidP="00C34D37">
      <w:pPr>
        <w:tabs>
          <w:tab w:val="left" w:pos="3969"/>
          <w:tab w:val="left" w:pos="5670"/>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Accommodation and Food Services</w:t>
      </w:r>
      <w:r w:rsidRPr="00AB114D">
        <w:rPr>
          <w:rFonts w:cstheme="minorHAnsi"/>
          <w:color w:val="000000" w:themeColor="text1"/>
          <w:kern w:val="24"/>
          <w:sz w:val="24"/>
          <w:szCs w:val="24"/>
        </w:rPr>
        <w:tab/>
        <w:t>5%</w:t>
      </w:r>
      <w:r w:rsidRPr="00AB114D">
        <w:rPr>
          <w:rFonts w:cstheme="minorHAnsi"/>
          <w:color w:val="000000" w:themeColor="text1"/>
          <w:kern w:val="24"/>
          <w:sz w:val="24"/>
          <w:szCs w:val="24"/>
        </w:rPr>
        <w:tab/>
      </w:r>
      <w:r w:rsidRPr="00AB114D">
        <w:rPr>
          <w:rFonts w:cstheme="minorHAnsi"/>
          <w:color w:val="000000" w:themeColor="text1"/>
          <w:kern w:val="24"/>
          <w:sz w:val="24"/>
          <w:szCs w:val="24"/>
        </w:rPr>
        <w:tab/>
        <w:t>6%</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17</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1" type="#_x0000_t75" style="width:270pt;height:20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45251451" r:id="rId39"/>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sz w:val="24"/>
          <w:szCs w:val="24"/>
          <w:u w:val="single"/>
        </w:rPr>
      </w:pPr>
      <w:r w:rsidRPr="00AB114D">
        <w:rPr>
          <w:rFonts w:cstheme="minorHAnsi"/>
          <w:b/>
          <w:bCs/>
          <w:color w:val="000000" w:themeColor="text1"/>
          <w:sz w:val="24"/>
          <w:szCs w:val="24"/>
          <w:u w:val="single"/>
        </w:rPr>
        <w:t>Employment growth by Industry</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ABS Census of Population and Housing, 2011 &amp; 2006; Source: Department of Education Industry Projections, five years to 2016/17</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TOTAL GROWTH = 860 jobs</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494AF2" w:rsidRDefault="00494AF2">
      <w:pPr>
        <w:rPr>
          <w:rFonts w:cstheme="minorHAnsi"/>
          <w:color w:val="000000" w:themeColor="text1"/>
          <w:sz w:val="24"/>
          <w:szCs w:val="24"/>
        </w:rPr>
      </w:pPr>
      <w:r>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18</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2" type="#_x0000_t75" style="width:270pt;height:20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45251452" r:id="rId41"/>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r w:rsidRPr="00AB114D">
        <w:rPr>
          <w:rFonts w:cstheme="minorHAnsi"/>
          <w:b/>
          <w:bCs/>
          <w:color w:val="000000" w:themeColor="text1"/>
          <w:kern w:val="24"/>
          <w:sz w:val="24"/>
          <w:szCs w:val="24"/>
          <w:u w:val="single"/>
        </w:rPr>
        <w:t>Age profile by Industry - Wellington</w:t>
      </w:r>
    </w:p>
    <w:p w:rsidR="009B7C1F" w:rsidRPr="00AB114D" w:rsidRDefault="00AB114D" w:rsidP="009B7C1F">
      <w:pPr>
        <w:autoSpaceDE w:val="0"/>
        <w:autoSpaceDN w:val="0"/>
        <w:adjustRightInd w:val="0"/>
        <w:spacing w:after="0" w:line="240" w:lineRule="auto"/>
        <w:rPr>
          <w:rFonts w:cstheme="minorHAnsi"/>
          <w:i/>
          <w:iCs/>
          <w:color w:val="000000" w:themeColor="text1"/>
          <w:kern w:val="24"/>
          <w:sz w:val="24"/>
          <w:szCs w:val="24"/>
        </w:rPr>
      </w:pPr>
      <w:r>
        <w:rPr>
          <w:rFonts w:cstheme="minorHAnsi"/>
          <w:i/>
          <w:iCs/>
          <w:color w:val="000000" w:themeColor="text1"/>
          <w:kern w:val="24"/>
          <w:sz w:val="24"/>
          <w:szCs w:val="24"/>
        </w:rPr>
        <w:t>Source: ABS</w:t>
      </w:r>
      <w:r w:rsidR="009B7C1F" w:rsidRPr="00AB114D">
        <w:rPr>
          <w:rFonts w:cstheme="minorHAnsi"/>
          <w:i/>
          <w:iCs/>
          <w:color w:val="000000" w:themeColor="text1"/>
          <w:kern w:val="24"/>
          <w:sz w:val="24"/>
          <w:szCs w:val="24"/>
        </w:rPr>
        <w:t xml:space="preserve"> Census of Population and Housing 2011</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Total breakup over all industries: </w:t>
      </w:r>
      <w:r w:rsidRPr="00AB114D">
        <w:rPr>
          <w:rFonts w:cstheme="minorHAnsi"/>
          <w:b/>
          <w:bCs/>
          <w:color w:val="000000" w:themeColor="text1"/>
          <w:kern w:val="24"/>
          <w:sz w:val="24"/>
          <w:szCs w:val="24"/>
        </w:rPr>
        <w:t>51%</w:t>
      </w:r>
      <w:r w:rsidRPr="00AB114D">
        <w:rPr>
          <w:rFonts w:cstheme="minorHAnsi"/>
          <w:color w:val="000000" w:themeColor="text1"/>
          <w:kern w:val="24"/>
          <w:sz w:val="24"/>
          <w:szCs w:val="24"/>
        </w:rPr>
        <w:t xml:space="preserve"> of employees are under 45 years and </w:t>
      </w:r>
      <w:r w:rsidRPr="00AB114D">
        <w:rPr>
          <w:rFonts w:cstheme="minorHAnsi"/>
          <w:b/>
          <w:bCs/>
          <w:color w:val="000000" w:themeColor="text1"/>
          <w:kern w:val="24"/>
          <w:sz w:val="24"/>
          <w:szCs w:val="24"/>
        </w:rPr>
        <w:t>49%</w:t>
      </w:r>
      <w:r w:rsidRPr="00AB114D">
        <w:rPr>
          <w:rFonts w:cstheme="minorHAnsi"/>
          <w:color w:val="000000" w:themeColor="text1"/>
          <w:kern w:val="24"/>
          <w:sz w:val="24"/>
          <w:szCs w:val="24"/>
        </w:rPr>
        <w:t xml:space="preserve"> are over 45 years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Age profile by industry for 55 years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b/>
        <w:t>% under 55 years</w:t>
      </w:r>
      <w:r w:rsidRPr="00AB114D">
        <w:rPr>
          <w:rFonts w:cstheme="minorHAnsi"/>
          <w:color w:val="000000" w:themeColor="text1"/>
          <w:kern w:val="24"/>
          <w:sz w:val="24"/>
          <w:szCs w:val="24"/>
        </w:rPr>
        <w:tab/>
      </w:r>
      <w:r w:rsidR="00C34D37">
        <w:rPr>
          <w:rFonts w:cstheme="minorHAnsi"/>
          <w:color w:val="000000" w:themeColor="text1"/>
          <w:kern w:val="24"/>
          <w:sz w:val="24"/>
          <w:szCs w:val="24"/>
        </w:rPr>
        <w:tab/>
      </w:r>
      <w:r w:rsidRPr="00AB114D">
        <w:rPr>
          <w:rFonts w:cstheme="minorHAnsi"/>
          <w:color w:val="000000" w:themeColor="text1"/>
          <w:kern w:val="24"/>
          <w:sz w:val="24"/>
          <w:szCs w:val="24"/>
        </w:rPr>
        <w:t>% over 55 years</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Agriculture, Forestry and Fishing </w:t>
      </w:r>
      <w:r w:rsidRPr="00AB114D">
        <w:rPr>
          <w:rFonts w:cstheme="minorHAnsi"/>
          <w:color w:val="000000" w:themeColor="text1"/>
          <w:kern w:val="24"/>
          <w:sz w:val="24"/>
          <w:szCs w:val="24"/>
        </w:rPr>
        <w:tab/>
        <w:t>61%</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39%</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Manufacturing </w:t>
      </w:r>
      <w:r w:rsidRPr="00AB114D">
        <w:rPr>
          <w:rFonts w:cstheme="minorHAnsi"/>
          <w:color w:val="000000" w:themeColor="text1"/>
          <w:kern w:val="24"/>
          <w:sz w:val="24"/>
          <w:szCs w:val="24"/>
        </w:rPr>
        <w:tab/>
        <w:t>80%</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20%</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Construction </w:t>
      </w:r>
      <w:r w:rsidRPr="00AB114D">
        <w:rPr>
          <w:rFonts w:cstheme="minorHAnsi"/>
          <w:color w:val="000000" w:themeColor="text1"/>
          <w:kern w:val="24"/>
          <w:sz w:val="24"/>
          <w:szCs w:val="24"/>
        </w:rPr>
        <w:tab/>
        <w:t>82%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18%</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Retail Trade </w:t>
      </w:r>
      <w:r w:rsidRPr="00AB114D">
        <w:rPr>
          <w:rFonts w:cstheme="minorHAnsi"/>
          <w:color w:val="000000" w:themeColor="text1"/>
          <w:kern w:val="24"/>
          <w:sz w:val="24"/>
          <w:szCs w:val="24"/>
        </w:rPr>
        <w:tab/>
        <w:t>84%</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16%</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Accommodation and Food Services </w:t>
      </w:r>
      <w:r w:rsidRPr="00AB114D">
        <w:rPr>
          <w:rFonts w:cstheme="minorHAnsi"/>
          <w:color w:val="000000" w:themeColor="text1"/>
          <w:kern w:val="24"/>
          <w:sz w:val="24"/>
          <w:szCs w:val="24"/>
        </w:rPr>
        <w:tab/>
        <w:t>82%</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18%</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Public Administration and Safety </w:t>
      </w:r>
      <w:r w:rsidRPr="00AB114D">
        <w:rPr>
          <w:rFonts w:cstheme="minorHAnsi"/>
          <w:color w:val="000000" w:themeColor="text1"/>
          <w:kern w:val="24"/>
          <w:sz w:val="24"/>
          <w:szCs w:val="24"/>
        </w:rPr>
        <w:tab/>
        <w:t>81%</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19%</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Education and Training </w:t>
      </w:r>
      <w:r w:rsidRPr="00AB114D">
        <w:rPr>
          <w:rFonts w:cstheme="minorHAnsi"/>
          <w:color w:val="000000" w:themeColor="text1"/>
          <w:kern w:val="24"/>
          <w:sz w:val="24"/>
          <w:szCs w:val="24"/>
        </w:rPr>
        <w:tab/>
        <w:t>74%</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26%</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 xml:space="preserve">Health Care and Social Assistance </w:t>
      </w:r>
      <w:r w:rsidRPr="00AB114D">
        <w:rPr>
          <w:rFonts w:cstheme="minorHAnsi"/>
          <w:color w:val="000000" w:themeColor="text1"/>
          <w:kern w:val="24"/>
          <w:sz w:val="24"/>
          <w:szCs w:val="24"/>
        </w:rPr>
        <w:tab/>
        <w:t>74%</w:t>
      </w:r>
      <w:r w:rsidRPr="00AB114D">
        <w:rPr>
          <w:rFonts w:cstheme="minorHAnsi"/>
          <w:color w:val="000000" w:themeColor="text1"/>
          <w:kern w:val="24"/>
          <w:sz w:val="24"/>
          <w:szCs w:val="24"/>
        </w:rPr>
        <w:tab/>
      </w:r>
      <w:r w:rsidRPr="00AB114D">
        <w:rPr>
          <w:rFonts w:cstheme="minorHAnsi"/>
          <w:color w:val="000000" w:themeColor="text1"/>
          <w:kern w:val="24"/>
          <w:sz w:val="24"/>
          <w:szCs w:val="24"/>
        </w:rPr>
        <w:tab/>
      </w:r>
      <w:r w:rsidR="00AB114D">
        <w:rPr>
          <w:rFonts w:cstheme="minorHAnsi"/>
          <w:color w:val="000000" w:themeColor="text1"/>
          <w:kern w:val="24"/>
          <w:sz w:val="24"/>
          <w:szCs w:val="24"/>
        </w:rPr>
        <w:tab/>
      </w:r>
      <w:r w:rsidRPr="00AB114D">
        <w:rPr>
          <w:rFonts w:cstheme="minorHAnsi"/>
          <w:color w:val="000000" w:themeColor="text1"/>
          <w:kern w:val="24"/>
          <w:sz w:val="24"/>
          <w:szCs w:val="24"/>
        </w:rPr>
        <w:t>26%</w:t>
      </w:r>
    </w:p>
    <w:p w:rsidR="009B7C1F" w:rsidRPr="00AB114D" w:rsidRDefault="009B7C1F" w:rsidP="00C34D37">
      <w:pPr>
        <w:tabs>
          <w:tab w:val="left" w:pos="3969"/>
        </w:tabs>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C34D37">
      <w:pPr>
        <w:tabs>
          <w:tab w:val="left" w:pos="3969"/>
        </w:tabs>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Total</w:t>
      </w:r>
      <w:r w:rsidRPr="00AB114D">
        <w:rPr>
          <w:rFonts w:cstheme="minorHAnsi"/>
          <w:b/>
          <w:bCs/>
          <w:color w:val="000000" w:themeColor="text1"/>
          <w:kern w:val="24"/>
          <w:sz w:val="24"/>
          <w:szCs w:val="24"/>
        </w:rPr>
        <w:tab/>
        <w:t>76%</w:t>
      </w:r>
      <w:r w:rsidRPr="00AB114D">
        <w:rPr>
          <w:rFonts w:cstheme="minorHAnsi"/>
          <w:b/>
          <w:bCs/>
          <w:color w:val="000000" w:themeColor="text1"/>
          <w:kern w:val="24"/>
          <w:sz w:val="24"/>
          <w:szCs w:val="24"/>
        </w:rPr>
        <w:tab/>
      </w:r>
      <w:r w:rsidRPr="00AB114D">
        <w:rPr>
          <w:rFonts w:cstheme="minorHAnsi"/>
          <w:b/>
          <w:bCs/>
          <w:color w:val="000000" w:themeColor="text1"/>
          <w:kern w:val="24"/>
          <w:sz w:val="24"/>
          <w:szCs w:val="24"/>
        </w:rPr>
        <w:tab/>
      </w:r>
      <w:r w:rsidR="00AB114D">
        <w:rPr>
          <w:rFonts w:cstheme="minorHAnsi"/>
          <w:b/>
          <w:bCs/>
          <w:color w:val="000000" w:themeColor="text1"/>
          <w:kern w:val="24"/>
          <w:sz w:val="24"/>
          <w:szCs w:val="24"/>
        </w:rPr>
        <w:tab/>
      </w:r>
      <w:r w:rsidRPr="00AB114D">
        <w:rPr>
          <w:rFonts w:cstheme="minorHAnsi"/>
          <w:b/>
          <w:bCs/>
          <w:color w:val="000000" w:themeColor="text1"/>
          <w:kern w:val="24"/>
          <w:sz w:val="24"/>
          <w:szCs w:val="24"/>
        </w:rPr>
        <w:t>24%</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19</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3" type="#_x0000_t75" style="width:270pt;height:20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45251453" r:id="rId43"/>
        </w:object>
      </w:r>
    </w:p>
    <w:p w:rsidR="009B7C1F" w:rsidRPr="00AB114D" w:rsidRDefault="009B7C1F" w:rsidP="009B7C1F">
      <w:pPr>
        <w:spacing w:line="360" w:lineRule="auto"/>
        <w:jc w:val="center"/>
        <w:rPr>
          <w:rFonts w:cstheme="minorHAnsi"/>
          <w:color w:val="000000" w:themeColor="text1"/>
          <w:sz w:val="24"/>
          <w:szCs w:val="24"/>
        </w:rPr>
      </w:pPr>
    </w:p>
    <w:p w:rsidR="00BC630E" w:rsidRPr="00BC630E" w:rsidRDefault="00BC630E" w:rsidP="009B7C1F">
      <w:pPr>
        <w:autoSpaceDE w:val="0"/>
        <w:autoSpaceDN w:val="0"/>
        <w:adjustRightInd w:val="0"/>
        <w:spacing w:after="0" w:line="240" w:lineRule="auto"/>
        <w:rPr>
          <w:rFonts w:cstheme="minorHAnsi"/>
          <w:b/>
          <w:iCs/>
          <w:color w:val="000000" w:themeColor="text1"/>
          <w:kern w:val="24"/>
          <w:sz w:val="24"/>
          <w:szCs w:val="24"/>
          <w:u w:val="single"/>
        </w:rPr>
      </w:pPr>
      <w:r w:rsidRPr="00BC630E">
        <w:rPr>
          <w:rFonts w:cstheme="minorHAnsi"/>
          <w:b/>
          <w:iCs/>
          <w:color w:val="000000" w:themeColor="text1"/>
          <w:kern w:val="24"/>
          <w:sz w:val="24"/>
          <w:szCs w:val="24"/>
          <w:u w:val="single"/>
        </w:rPr>
        <w:t xml:space="preserve">Where are the jobs for locals in the Health Care and Social Assistance </w:t>
      </w:r>
      <w:proofErr w:type="gramStart"/>
      <w:r w:rsidRPr="00BC630E">
        <w:rPr>
          <w:rFonts w:cstheme="minorHAnsi"/>
          <w:b/>
          <w:iCs/>
          <w:color w:val="000000" w:themeColor="text1"/>
          <w:kern w:val="24"/>
          <w:sz w:val="24"/>
          <w:szCs w:val="24"/>
          <w:u w:val="single"/>
        </w:rPr>
        <w:t>Industry</w:t>
      </w:r>
      <w:proofErr w:type="gramEnd"/>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 xml:space="preserve">Source: ABS Census of Population and Housing, 2011 </w:t>
      </w: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b/>
          <w:bCs/>
          <w:color w:val="000000" w:themeColor="text1"/>
          <w:kern w:val="24"/>
          <w:sz w:val="24"/>
          <w:szCs w:val="24"/>
        </w:rPr>
        <w:t>Total employment in Health Care and Social Assistance Industry in 2011 = 1,820</w:t>
      </w: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20</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4" type="#_x0000_t75" style="width:270pt;height:20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45251454" r:id="rId45"/>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sz w:val="24"/>
          <w:szCs w:val="24"/>
          <w:u w:val="single"/>
        </w:rPr>
      </w:pPr>
      <w:r w:rsidRPr="00AB114D">
        <w:rPr>
          <w:rFonts w:cstheme="minorHAnsi"/>
          <w:b/>
          <w:bCs/>
          <w:color w:val="000000" w:themeColor="text1"/>
          <w:sz w:val="24"/>
          <w:szCs w:val="24"/>
          <w:u w:val="single"/>
        </w:rPr>
        <w:t>Recruitment difficulty</w:t>
      </w:r>
    </w:p>
    <w:p w:rsidR="009B7C1F" w:rsidRPr="00AB114D" w:rsidRDefault="009B7C1F" w:rsidP="009B7C1F">
      <w:pPr>
        <w:autoSpaceDE w:val="0"/>
        <w:autoSpaceDN w:val="0"/>
        <w:adjustRightInd w:val="0"/>
        <w:spacing w:after="0" w:line="240" w:lineRule="auto"/>
        <w:rPr>
          <w:rFonts w:cstheme="minorHAnsi"/>
          <w:i/>
          <w:iCs/>
          <w:color w:val="000000" w:themeColor="text1"/>
          <w:kern w:val="24"/>
          <w:sz w:val="24"/>
          <w:szCs w:val="24"/>
        </w:rPr>
      </w:pPr>
      <w:r w:rsidRPr="00AB114D">
        <w:rPr>
          <w:rFonts w:cstheme="minorHAnsi"/>
          <w:i/>
          <w:iCs/>
          <w:color w:val="000000" w:themeColor="text1"/>
          <w:kern w:val="24"/>
          <w:sz w:val="24"/>
          <w:szCs w:val="24"/>
        </w:rPr>
        <w:t>Source: Department of Employment, Survey of Employers’ Recruitment Experi</w:t>
      </w:r>
      <w:r w:rsidR="008036A2">
        <w:rPr>
          <w:rFonts w:cstheme="minorHAnsi"/>
          <w:i/>
          <w:iCs/>
          <w:color w:val="000000" w:themeColor="text1"/>
          <w:kern w:val="24"/>
          <w:sz w:val="24"/>
          <w:szCs w:val="24"/>
        </w:rPr>
        <w:t>ences, East Gippsland ESA, June</w:t>
      </w:r>
      <w:r w:rsidRPr="00AB114D">
        <w:rPr>
          <w:rFonts w:cstheme="minorHAnsi"/>
          <w:i/>
          <w:iCs/>
          <w:color w:val="000000" w:themeColor="text1"/>
          <w:kern w:val="24"/>
          <w:sz w:val="24"/>
          <w:szCs w:val="24"/>
        </w:rPr>
        <w:t xml:space="preserve"> 2012</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494AF2" w:rsidRPr="003154DA" w:rsidRDefault="00494AF2" w:rsidP="00494AF2">
      <w:pPr>
        <w:autoSpaceDE w:val="0"/>
        <w:autoSpaceDN w:val="0"/>
        <w:adjustRightInd w:val="0"/>
        <w:spacing w:after="0" w:line="240" w:lineRule="auto"/>
        <w:rPr>
          <w:rFonts w:cstheme="minorHAnsi"/>
          <w:b/>
          <w:bCs/>
          <w:color w:val="000000" w:themeColor="text1"/>
          <w:kern w:val="24"/>
          <w:sz w:val="24"/>
          <w:szCs w:val="24"/>
        </w:rPr>
      </w:pPr>
      <w:r w:rsidRPr="003154DA">
        <w:rPr>
          <w:rFonts w:cstheme="minorHAnsi"/>
          <w:b/>
          <w:bCs/>
          <w:color w:val="000000" w:themeColor="text1"/>
          <w:kern w:val="24"/>
          <w:sz w:val="24"/>
          <w:szCs w:val="24"/>
        </w:rPr>
        <w:t>Occupations most commonly reported</w:t>
      </w:r>
      <w:r>
        <w:rPr>
          <w:rFonts w:cstheme="minorHAnsi"/>
          <w:b/>
          <w:bCs/>
          <w:color w:val="000000" w:themeColor="text1"/>
          <w:kern w:val="24"/>
          <w:sz w:val="24"/>
          <w:szCs w:val="24"/>
        </w:rPr>
        <w:t xml:space="preserve"> by employers</w:t>
      </w:r>
      <w:r w:rsidRPr="003154DA">
        <w:rPr>
          <w:rFonts w:cstheme="minorHAnsi"/>
          <w:b/>
          <w:bCs/>
          <w:color w:val="000000" w:themeColor="text1"/>
          <w:kern w:val="24"/>
          <w:sz w:val="24"/>
          <w:szCs w:val="24"/>
        </w:rPr>
        <w:t xml:space="preserve"> as </w:t>
      </w:r>
      <w:r>
        <w:rPr>
          <w:rFonts w:cstheme="minorHAnsi"/>
          <w:b/>
          <w:bCs/>
          <w:color w:val="000000" w:themeColor="text1"/>
          <w:kern w:val="24"/>
          <w:sz w:val="24"/>
          <w:szCs w:val="24"/>
        </w:rPr>
        <w:t xml:space="preserve">being </w:t>
      </w:r>
      <w:r w:rsidRPr="003154DA">
        <w:rPr>
          <w:rFonts w:cstheme="minorHAnsi"/>
          <w:b/>
          <w:bCs/>
          <w:color w:val="000000" w:themeColor="text1"/>
          <w:kern w:val="24"/>
          <w:sz w:val="24"/>
          <w:szCs w:val="24"/>
        </w:rPr>
        <w:t>difficult</w:t>
      </w:r>
      <w:r>
        <w:rPr>
          <w:rFonts w:cstheme="minorHAnsi"/>
          <w:b/>
          <w:bCs/>
          <w:color w:val="000000" w:themeColor="text1"/>
          <w:kern w:val="24"/>
          <w:sz w:val="24"/>
          <w:szCs w:val="24"/>
        </w:rPr>
        <w:t xml:space="preserve"> to fill vacancies for</w:t>
      </w:r>
      <w:r w:rsidRPr="003154DA">
        <w:rPr>
          <w:rFonts w:cstheme="minorHAnsi"/>
          <w:b/>
          <w:bCs/>
          <w:color w:val="000000" w:themeColor="text1"/>
          <w:kern w:val="24"/>
          <w:sz w:val="24"/>
          <w:szCs w:val="24"/>
        </w:rPr>
        <w:t xml:space="preserve"> in the Gippsland ESA</w:t>
      </w:r>
      <w:r>
        <w:rPr>
          <w:rFonts w:cstheme="minorHAnsi"/>
          <w:b/>
          <w:bCs/>
          <w:color w:val="000000" w:themeColor="text1"/>
          <w:kern w:val="24"/>
          <w:sz w:val="24"/>
          <w:szCs w:val="24"/>
        </w:rPr>
        <w:t xml:space="preserve"> include:</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Bachelor Degree or higher Vet Qualifications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Chef</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Advertising and Marketing Professionals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Electricians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Motor Mechanics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Architectural, Building and Surveying Technicians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rPr>
      </w:pPr>
      <w:r w:rsidRPr="00AB114D">
        <w:rPr>
          <w:rFonts w:cstheme="minorHAnsi"/>
          <w:b/>
          <w:bCs/>
          <w:color w:val="000000" w:themeColor="text1"/>
          <w:kern w:val="24"/>
          <w:sz w:val="24"/>
          <w:szCs w:val="24"/>
        </w:rPr>
        <w:t>Lower Skilled</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Cooks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Gaming Workers</w:t>
      </w: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21</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5" type="#_x0000_t75" style="width:270pt;height:202.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5" DrawAspect="Content" ObjectID="_1445251455" r:id="rId47"/>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22</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6" type="#_x0000_t75" style="width:270pt;height:202.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45251456" r:id="rId49"/>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23</w:t>
      </w:r>
    </w:p>
    <w:p w:rsidR="009B7C1F" w:rsidRPr="00AB114D" w:rsidRDefault="009B7C1F" w:rsidP="009B7C1F">
      <w:pPr>
        <w:spacing w:line="360" w:lineRule="auto"/>
        <w:rPr>
          <w:rFonts w:cstheme="minorHAnsi"/>
          <w:color w:val="000000" w:themeColor="text1"/>
          <w:sz w:val="24"/>
          <w:szCs w:val="24"/>
        </w:rPr>
      </w:pPr>
    </w:p>
    <w:p w:rsidR="009B7C1F" w:rsidRPr="00AB114D" w:rsidRDefault="00E7605E" w:rsidP="009B7C1F">
      <w:pPr>
        <w:spacing w:line="360" w:lineRule="auto"/>
        <w:jc w:val="center"/>
        <w:rPr>
          <w:rFonts w:cstheme="minorHAnsi"/>
          <w:color w:val="000000" w:themeColor="text1"/>
          <w:sz w:val="24"/>
          <w:szCs w:val="24"/>
        </w:rPr>
      </w:pPr>
      <w:r>
        <w:rPr>
          <w:rFonts w:ascii="Arial" w:eastAsia="Times New Roman" w:hAnsi="Arial" w:cs="Times New Roman"/>
          <w:szCs w:val="20"/>
        </w:rPr>
        <w:object w:dxaOrig="5385" w:dyaOrig="4035">
          <v:shape id="_x0000_i1047" type="#_x0000_t75" style="width:269.25pt;height:201.7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7" DrawAspect="Content" ObjectID="_1445251457" r:id="rId51"/>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24</w:t>
      </w: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jc w:val="center"/>
        <w:rPr>
          <w:rFonts w:cstheme="minorHAnsi"/>
          <w:color w:val="000000" w:themeColor="text1"/>
          <w:sz w:val="24"/>
          <w:szCs w:val="24"/>
        </w:rPr>
      </w:pPr>
      <w:r w:rsidRPr="00AB114D">
        <w:rPr>
          <w:rFonts w:cstheme="minorHAnsi"/>
          <w:color w:val="000000" w:themeColor="text1"/>
          <w:sz w:val="24"/>
          <w:szCs w:val="24"/>
        </w:rPr>
        <w:object w:dxaOrig="7197" w:dyaOrig="5395">
          <v:shape id="_x0000_i1048" type="#_x0000_t75" style="width:270pt;height:202.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8" DrawAspect="Content" ObjectID="_1445251458" r:id="rId53"/>
        </w:object>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r w:rsidRPr="00AB114D">
        <w:rPr>
          <w:rFonts w:cstheme="minorHAnsi"/>
          <w:b/>
          <w:bCs/>
          <w:color w:val="000000" w:themeColor="text1"/>
          <w:kern w:val="24"/>
          <w:sz w:val="24"/>
          <w:szCs w:val="24"/>
          <w:u w:val="single"/>
        </w:rPr>
        <w:t>Further Information</w:t>
      </w:r>
    </w:p>
    <w:p w:rsidR="009B7C1F" w:rsidRPr="00AB114D" w:rsidRDefault="009B7C1F" w:rsidP="009B7C1F">
      <w:pPr>
        <w:autoSpaceDE w:val="0"/>
        <w:autoSpaceDN w:val="0"/>
        <w:adjustRightInd w:val="0"/>
        <w:spacing w:after="0" w:line="240" w:lineRule="auto"/>
        <w:rPr>
          <w:rFonts w:cstheme="minorHAnsi"/>
          <w:b/>
          <w:bCs/>
          <w:color w:val="000000" w:themeColor="text1"/>
          <w:kern w:val="24"/>
          <w:sz w:val="24"/>
          <w:szCs w:val="24"/>
          <w:u w:val="single"/>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More information on labour market conditions and other research on small areas can be found on these web sites</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numPr>
          <w:ilvl w:val="0"/>
          <w:numId w:val="5"/>
        </w:numPr>
        <w:autoSpaceDE w:val="0"/>
        <w:autoSpaceDN w:val="0"/>
        <w:adjustRightInd w:val="0"/>
        <w:spacing w:after="0" w:line="240" w:lineRule="auto"/>
        <w:ind w:left="1170" w:hanging="450"/>
        <w:rPr>
          <w:rFonts w:cstheme="minorHAnsi"/>
          <w:color w:val="000000" w:themeColor="text1"/>
          <w:kern w:val="24"/>
          <w:sz w:val="24"/>
          <w:szCs w:val="24"/>
        </w:rPr>
      </w:pPr>
      <w:r w:rsidRPr="00AB114D">
        <w:rPr>
          <w:rFonts w:cstheme="minorHAnsi"/>
          <w:color w:val="000000" w:themeColor="text1"/>
          <w:kern w:val="24"/>
          <w:sz w:val="24"/>
          <w:szCs w:val="24"/>
        </w:rPr>
        <w:t>www.employment.gov.au/</w:t>
      </w:r>
      <w:r w:rsidR="00FB05F5">
        <w:rPr>
          <w:rFonts w:cstheme="minorHAnsi"/>
          <w:color w:val="000000" w:themeColor="text1"/>
          <w:kern w:val="24"/>
          <w:sz w:val="24"/>
          <w:szCs w:val="24"/>
        </w:rPr>
        <w:t>lmip</w:t>
      </w:r>
    </w:p>
    <w:p w:rsidR="009B7C1F" w:rsidRPr="00AB114D" w:rsidRDefault="00FB05F5" w:rsidP="009B7C1F">
      <w:pPr>
        <w:numPr>
          <w:ilvl w:val="0"/>
          <w:numId w:val="5"/>
        </w:numPr>
        <w:autoSpaceDE w:val="0"/>
        <w:autoSpaceDN w:val="0"/>
        <w:adjustRightInd w:val="0"/>
        <w:spacing w:after="0" w:line="240" w:lineRule="auto"/>
        <w:ind w:left="1170" w:hanging="450"/>
        <w:rPr>
          <w:rFonts w:cstheme="minorHAnsi"/>
          <w:color w:val="000000" w:themeColor="text1"/>
          <w:kern w:val="24"/>
          <w:sz w:val="24"/>
          <w:szCs w:val="24"/>
        </w:rPr>
      </w:pPr>
      <w:r>
        <w:rPr>
          <w:rFonts w:cstheme="minorHAnsi"/>
          <w:color w:val="000000" w:themeColor="text1"/>
          <w:kern w:val="24"/>
          <w:sz w:val="24"/>
          <w:szCs w:val="24"/>
        </w:rPr>
        <w:t>www.employment.gov.au/skillsh</w:t>
      </w:r>
      <w:r w:rsidR="009B7C1F" w:rsidRPr="00AB114D">
        <w:rPr>
          <w:rFonts w:cstheme="minorHAnsi"/>
          <w:color w:val="000000" w:themeColor="text1"/>
          <w:kern w:val="24"/>
          <w:sz w:val="24"/>
          <w:szCs w:val="24"/>
        </w:rPr>
        <w:t>ortages</w:t>
      </w:r>
    </w:p>
    <w:p w:rsidR="009B7C1F" w:rsidRPr="00AB114D" w:rsidRDefault="00FB05F5" w:rsidP="009B7C1F">
      <w:pPr>
        <w:numPr>
          <w:ilvl w:val="0"/>
          <w:numId w:val="5"/>
        </w:numPr>
        <w:autoSpaceDE w:val="0"/>
        <w:autoSpaceDN w:val="0"/>
        <w:adjustRightInd w:val="0"/>
        <w:spacing w:after="0" w:line="240" w:lineRule="auto"/>
        <w:ind w:left="1170" w:hanging="450"/>
        <w:rPr>
          <w:rFonts w:cstheme="minorHAnsi"/>
          <w:color w:val="000000" w:themeColor="text1"/>
          <w:kern w:val="24"/>
          <w:sz w:val="24"/>
          <w:szCs w:val="24"/>
        </w:rPr>
      </w:pPr>
      <w:r>
        <w:rPr>
          <w:rFonts w:cstheme="minorHAnsi"/>
          <w:color w:val="000000" w:themeColor="text1"/>
          <w:kern w:val="24"/>
          <w:sz w:val="24"/>
          <w:szCs w:val="24"/>
        </w:rPr>
        <w:t>www.employment.gov.au/regionalr</w:t>
      </w:r>
      <w:r w:rsidR="009B7C1F" w:rsidRPr="00AB114D">
        <w:rPr>
          <w:rFonts w:cstheme="minorHAnsi"/>
          <w:color w:val="000000" w:themeColor="text1"/>
          <w:kern w:val="24"/>
          <w:sz w:val="24"/>
          <w:szCs w:val="24"/>
        </w:rPr>
        <w:t>eports</w:t>
      </w:r>
    </w:p>
    <w:p w:rsidR="009B7C1F" w:rsidRPr="00AB114D" w:rsidRDefault="009B7C1F" w:rsidP="009B7C1F">
      <w:pPr>
        <w:numPr>
          <w:ilvl w:val="0"/>
          <w:numId w:val="5"/>
        </w:numPr>
        <w:autoSpaceDE w:val="0"/>
        <w:autoSpaceDN w:val="0"/>
        <w:adjustRightInd w:val="0"/>
        <w:spacing w:after="0" w:line="240" w:lineRule="auto"/>
        <w:ind w:left="1170" w:hanging="450"/>
        <w:rPr>
          <w:rFonts w:cstheme="minorHAnsi"/>
          <w:color w:val="000000" w:themeColor="text1"/>
          <w:kern w:val="24"/>
          <w:sz w:val="24"/>
          <w:szCs w:val="24"/>
        </w:rPr>
      </w:pPr>
      <w:r w:rsidRPr="00AB114D">
        <w:rPr>
          <w:rFonts w:cstheme="minorHAnsi"/>
          <w:color w:val="000000" w:themeColor="text1"/>
          <w:kern w:val="24"/>
          <w:sz w:val="24"/>
          <w:szCs w:val="24"/>
        </w:rPr>
        <w:t>www.employment.gov.au/australianjobs</w:t>
      </w:r>
    </w:p>
    <w:p w:rsidR="009B7C1F" w:rsidRPr="00AB114D" w:rsidRDefault="009B7C1F" w:rsidP="009B7C1F">
      <w:pPr>
        <w:numPr>
          <w:ilvl w:val="0"/>
          <w:numId w:val="5"/>
        </w:numPr>
        <w:autoSpaceDE w:val="0"/>
        <w:autoSpaceDN w:val="0"/>
        <w:adjustRightInd w:val="0"/>
        <w:spacing w:after="0" w:line="240" w:lineRule="auto"/>
        <w:ind w:left="1170" w:hanging="450"/>
        <w:rPr>
          <w:rFonts w:cstheme="minorHAnsi"/>
          <w:color w:val="000000" w:themeColor="text1"/>
          <w:kern w:val="24"/>
          <w:sz w:val="24"/>
          <w:szCs w:val="24"/>
        </w:rPr>
      </w:pPr>
      <w:r w:rsidRPr="00AB114D">
        <w:rPr>
          <w:rFonts w:cstheme="minorHAnsi"/>
          <w:color w:val="000000" w:themeColor="text1"/>
          <w:kern w:val="24"/>
          <w:sz w:val="24"/>
          <w:szCs w:val="24"/>
        </w:rPr>
        <w:t>www.joboutlook.gov.au</w:t>
      </w: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p>
    <w:p w:rsidR="009B7C1F" w:rsidRPr="00AB114D" w:rsidRDefault="009B7C1F" w:rsidP="009B7C1F">
      <w:pPr>
        <w:autoSpaceDE w:val="0"/>
        <w:autoSpaceDN w:val="0"/>
        <w:adjustRightInd w:val="0"/>
        <w:spacing w:after="0" w:line="240" w:lineRule="auto"/>
        <w:rPr>
          <w:rFonts w:cstheme="minorHAnsi"/>
          <w:color w:val="000000" w:themeColor="text1"/>
          <w:kern w:val="24"/>
          <w:sz w:val="24"/>
          <w:szCs w:val="24"/>
        </w:rPr>
      </w:pPr>
      <w:r w:rsidRPr="00AB114D">
        <w:rPr>
          <w:rFonts w:cstheme="minorHAnsi"/>
          <w:color w:val="000000" w:themeColor="text1"/>
          <w:kern w:val="24"/>
          <w:sz w:val="24"/>
          <w:szCs w:val="24"/>
        </w:rPr>
        <w:t>Thank you.</w:t>
      </w:r>
    </w:p>
    <w:p w:rsidR="009B7C1F" w:rsidRPr="00AB114D" w:rsidRDefault="009B7C1F" w:rsidP="009B7C1F">
      <w:pPr>
        <w:autoSpaceDE w:val="0"/>
        <w:autoSpaceDN w:val="0"/>
        <w:adjustRightInd w:val="0"/>
        <w:spacing w:after="0" w:line="24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25</w:t>
      </w:r>
    </w:p>
    <w:p w:rsidR="009B7C1F" w:rsidRPr="00AB114D" w:rsidRDefault="009B7C1F" w:rsidP="009B7C1F">
      <w:pPr>
        <w:spacing w:line="360" w:lineRule="auto"/>
        <w:rPr>
          <w:rFonts w:cstheme="minorHAnsi"/>
          <w:color w:val="000000" w:themeColor="text1"/>
          <w:sz w:val="24"/>
          <w:szCs w:val="24"/>
        </w:rPr>
      </w:pPr>
    </w:p>
    <w:p w:rsidR="009B7C1F" w:rsidRPr="00AB114D" w:rsidRDefault="00BC630E" w:rsidP="009B7C1F">
      <w:pPr>
        <w:spacing w:line="360" w:lineRule="auto"/>
        <w:jc w:val="center"/>
        <w:rPr>
          <w:rFonts w:cstheme="minorHAnsi"/>
          <w:color w:val="000000" w:themeColor="text1"/>
          <w:sz w:val="24"/>
          <w:szCs w:val="24"/>
        </w:rPr>
      </w:pPr>
      <w:r w:rsidRPr="00BC630E">
        <w:rPr>
          <w:rFonts w:cstheme="minorHAnsi"/>
          <w:noProof/>
          <w:color w:val="000000" w:themeColor="text1"/>
          <w:sz w:val="24"/>
          <w:szCs w:val="24"/>
          <w:lang w:eastAsia="en-AU"/>
        </w:rPr>
        <w:drawing>
          <wp:inline distT="0" distB="0" distL="0" distR="0" wp14:anchorId="47CB910B" wp14:editId="67881D53">
            <wp:extent cx="3430800" cy="2574000"/>
            <wp:effectExtent l="19050" t="19050" r="1778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430800" cy="2574000"/>
                    </a:xfrm>
                    <a:prstGeom prst="rect">
                      <a:avLst/>
                    </a:prstGeom>
                    <a:ln>
                      <a:solidFill>
                        <a:schemeClr val="tx1"/>
                      </a:solidFill>
                    </a:ln>
                  </pic:spPr>
                </pic:pic>
              </a:graphicData>
            </a:graphic>
          </wp:inline>
        </w:drawing>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pPr>
        <w:rPr>
          <w:rFonts w:cstheme="minorHAnsi"/>
          <w:color w:val="000000" w:themeColor="text1"/>
          <w:sz w:val="24"/>
          <w:szCs w:val="24"/>
        </w:rPr>
      </w:pPr>
      <w:r w:rsidRPr="00AB114D">
        <w:rPr>
          <w:rFonts w:cstheme="minorHAnsi"/>
          <w:color w:val="000000" w:themeColor="text1"/>
          <w:sz w:val="24"/>
          <w:szCs w:val="24"/>
        </w:rPr>
        <w:br w:type="page"/>
      </w:r>
    </w:p>
    <w:p w:rsidR="009B7C1F" w:rsidRPr="00AB114D" w:rsidRDefault="009B7C1F" w:rsidP="009B7C1F">
      <w:pPr>
        <w:spacing w:line="360" w:lineRule="auto"/>
        <w:rPr>
          <w:rFonts w:cstheme="minorHAnsi"/>
          <w:color w:val="000000" w:themeColor="text1"/>
          <w:sz w:val="24"/>
          <w:szCs w:val="24"/>
        </w:rPr>
      </w:pPr>
      <w:r w:rsidRPr="00AB114D">
        <w:rPr>
          <w:rFonts w:cstheme="minorHAnsi"/>
          <w:color w:val="000000" w:themeColor="text1"/>
          <w:sz w:val="24"/>
          <w:szCs w:val="24"/>
        </w:rPr>
        <w:lastRenderedPageBreak/>
        <w:t>Slide 26</w:t>
      </w:r>
    </w:p>
    <w:p w:rsidR="009B7C1F" w:rsidRPr="00AB114D" w:rsidRDefault="009B7C1F" w:rsidP="009B7C1F">
      <w:pPr>
        <w:spacing w:line="360" w:lineRule="auto"/>
        <w:rPr>
          <w:rFonts w:cstheme="minorHAnsi"/>
          <w:color w:val="000000" w:themeColor="text1"/>
          <w:sz w:val="24"/>
          <w:szCs w:val="24"/>
        </w:rPr>
      </w:pPr>
    </w:p>
    <w:p w:rsidR="009B7C1F" w:rsidRPr="00AB114D" w:rsidRDefault="00BC630E" w:rsidP="009B7C1F">
      <w:pPr>
        <w:spacing w:line="360" w:lineRule="auto"/>
        <w:jc w:val="center"/>
        <w:rPr>
          <w:rFonts w:cstheme="minorHAnsi"/>
          <w:color w:val="000000" w:themeColor="text1"/>
          <w:sz w:val="24"/>
          <w:szCs w:val="24"/>
        </w:rPr>
      </w:pPr>
      <w:r w:rsidRPr="00BC630E">
        <w:rPr>
          <w:rFonts w:cstheme="minorHAnsi"/>
          <w:noProof/>
          <w:color w:val="000000" w:themeColor="text1"/>
          <w:sz w:val="24"/>
          <w:szCs w:val="24"/>
          <w:lang w:eastAsia="en-AU"/>
        </w:rPr>
        <w:drawing>
          <wp:inline distT="0" distB="0" distL="0" distR="0" wp14:anchorId="68534F9B" wp14:editId="5F21CA98">
            <wp:extent cx="3430800" cy="2574000"/>
            <wp:effectExtent l="19050" t="19050" r="1778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30800" cy="2574000"/>
                    </a:xfrm>
                    <a:prstGeom prst="rect">
                      <a:avLst/>
                    </a:prstGeom>
                    <a:ln>
                      <a:solidFill>
                        <a:schemeClr val="tx1"/>
                      </a:solidFill>
                    </a:ln>
                  </pic:spPr>
                </pic:pic>
              </a:graphicData>
            </a:graphic>
          </wp:inline>
        </w:drawing>
      </w:r>
    </w:p>
    <w:p w:rsidR="009B7C1F" w:rsidRPr="00AB114D" w:rsidRDefault="009B7C1F" w:rsidP="009B7C1F">
      <w:pPr>
        <w:spacing w:line="360" w:lineRule="auto"/>
        <w:jc w:val="center"/>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p w:rsidR="009B7C1F" w:rsidRPr="00AB114D" w:rsidRDefault="009B7C1F" w:rsidP="009B7C1F">
      <w:pPr>
        <w:spacing w:line="360" w:lineRule="auto"/>
        <w:rPr>
          <w:rFonts w:cstheme="minorHAnsi"/>
          <w:color w:val="000000" w:themeColor="text1"/>
          <w:sz w:val="24"/>
          <w:szCs w:val="24"/>
        </w:rPr>
      </w:pPr>
    </w:p>
    <w:sectPr w:rsidR="009B7C1F" w:rsidRPr="00AB11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A41132"/>
    <w:lvl w:ilvl="0">
      <w:numFmt w:val="bullet"/>
      <w:lvlText w:val="*"/>
      <w:lvlJc w:val="left"/>
    </w:lvl>
  </w:abstractNum>
  <w:abstractNum w:abstractNumId="1">
    <w:nsid w:val="1E240E0C"/>
    <w:multiLevelType w:val="hybridMultilevel"/>
    <w:tmpl w:val="1E90CC3A"/>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Wingdings" w:hAnsi="Wingdings" w:hint="default"/>
          <w:sz w:val="24"/>
          <w:szCs w:val="24"/>
        </w:rPr>
      </w:lvl>
    </w:lvlOverride>
  </w:num>
  <w:num w:numId="4">
    <w:abstractNumId w:val="0"/>
    <w:lvlOverride w:ilvl="0">
      <w:lvl w:ilvl="0">
        <w:numFmt w:val="bullet"/>
        <w:lvlText w:val="•"/>
        <w:legacy w:legacy="1" w:legacySpace="0" w:legacyIndent="0"/>
        <w:lvlJc w:val="left"/>
        <w:rPr>
          <w:rFonts w:ascii="Arial" w:hAnsi="Arial" w:cs="Arial" w:hint="default"/>
          <w:sz w:val="24"/>
          <w:szCs w:val="24"/>
        </w:rPr>
      </w:lvl>
    </w:lvlOverride>
  </w:num>
  <w:num w:numId="5">
    <w:abstractNumId w:val="0"/>
    <w:lvlOverride w:ilvl="0">
      <w:lvl w:ilvl="0">
        <w:numFmt w:val="bullet"/>
        <w:lvlText w:val="•"/>
        <w:legacy w:legacy="1" w:legacySpace="0" w:legacyIndent="0"/>
        <w:lvlJc w:val="left"/>
        <w:rPr>
          <w:rFonts w:ascii="Calibri" w:hAnsi="Calibri" w:cs="Calibri" w:hint="default"/>
          <w:sz w:val="24"/>
        </w:rPr>
      </w:lvl>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B7C1F"/>
    <w:rsid w:val="000A071E"/>
    <w:rsid w:val="000D34FF"/>
    <w:rsid w:val="00124F30"/>
    <w:rsid w:val="00494AF2"/>
    <w:rsid w:val="00561E40"/>
    <w:rsid w:val="008036A2"/>
    <w:rsid w:val="0093697B"/>
    <w:rsid w:val="00987F35"/>
    <w:rsid w:val="009B7C1F"/>
    <w:rsid w:val="00A75567"/>
    <w:rsid w:val="00AB114D"/>
    <w:rsid w:val="00BC630E"/>
    <w:rsid w:val="00C34D37"/>
    <w:rsid w:val="00C74F03"/>
    <w:rsid w:val="00C7710A"/>
    <w:rsid w:val="00E7605E"/>
    <w:rsid w:val="00FB05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3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1.sldx"/><Relationship Id="rId50" Type="http://schemas.openxmlformats.org/officeDocument/2006/relationships/image" Target="media/image23.emf"/><Relationship Id="rId55" Type="http://schemas.openxmlformats.org/officeDocument/2006/relationships/image" Target="media/image26.png"/><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customXml" Target="../customXml/item1.xml"/><Relationship Id="rId5" Type="http://schemas.openxmlformats.org/officeDocument/2006/relationships/webSettings" Target="webSettings.xml"/><Relationship Id="rId19" Type="http://schemas.openxmlformats.org/officeDocument/2006/relationships/package" Target="embeddings/Microsoft_PowerPoint_Slide7.sldx"/><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package" Target="embeddings/Microsoft_PowerPoint_Slide23.sldx"/><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customXml" Target="../customXml/item2.xml"/><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BEFB71-B52C-40C1-B964-138D4A8F718E}"/>
</file>

<file path=customXml/itemProps2.xml><?xml version="1.0" encoding="utf-8"?>
<ds:datastoreItem xmlns:ds="http://schemas.openxmlformats.org/officeDocument/2006/customXml" ds:itemID="{CA97C882-16A0-4E53-BD96-0FF36B1025EC}"/>
</file>

<file path=customXml/itemProps3.xml><?xml version="1.0" encoding="utf-8"?>
<ds:datastoreItem xmlns:ds="http://schemas.openxmlformats.org/officeDocument/2006/customXml" ds:itemID="{0BFC83DD-A126-41C7-9B4E-4FDF1E90892B}"/>
</file>

<file path=docProps/app.xml><?xml version="1.0" encoding="utf-8"?>
<Properties xmlns="http://schemas.openxmlformats.org/officeDocument/2006/extended-properties" xmlns:vt="http://schemas.openxmlformats.org/officeDocument/2006/docPropsVTypes">
  <Template>7D6E88DF.dotm</Template>
  <TotalTime>83</TotalTime>
  <Pages>28</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Fyfe</dc:creator>
  <cp:lastModifiedBy>Maria Cavalli</cp:lastModifiedBy>
  <cp:revision>13</cp:revision>
  <dcterms:created xsi:type="dcterms:W3CDTF">2013-11-01T03:55:00Z</dcterms:created>
  <dcterms:modified xsi:type="dcterms:W3CDTF">2013-11-06T02:55:00Z</dcterms:modified>
</cp:coreProperties>
</file>