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692" w:rsidRPr="007F1E74" w:rsidRDefault="00654692" w:rsidP="007F1E74">
      <w:pPr>
        <w:pStyle w:val="Heading1"/>
      </w:pPr>
      <w:r w:rsidRPr="007F1E74">
        <w:t>Ministerial Statement of Expectations</w:t>
      </w:r>
    </w:p>
    <w:p w:rsidR="00654692" w:rsidRPr="00654692" w:rsidRDefault="00654692" w:rsidP="007F1E74">
      <w:pPr>
        <w:pStyle w:val="Heading1"/>
      </w:pPr>
      <w:r w:rsidRPr="00654692">
        <w:t>Office of the Federal Safety Commissioner</w:t>
      </w:r>
    </w:p>
    <w:p w:rsidR="00654692" w:rsidRPr="00654692" w:rsidRDefault="00654692" w:rsidP="00654692">
      <w:r w:rsidRPr="00654692">
        <w:t>The Australian Government agreed to portfolio Ministers issuing a Statement of Expectations to their portfolio agencies. A Statement of Expectations enables Ministers to provide greater clarity on the objectives and priorities of the Government’s deregulation agenda relevant to portfolio agencies.</w:t>
      </w:r>
    </w:p>
    <w:p w:rsidR="00654692" w:rsidRPr="00654692" w:rsidRDefault="00654692" w:rsidP="00654692">
      <w:r w:rsidRPr="00654692">
        <w:t xml:space="preserve">The Office of the Federal Safety Commissioner </w:t>
      </w:r>
      <w:proofErr w:type="gramStart"/>
      <w:r w:rsidRPr="00654692">
        <w:t>develops,</w:t>
      </w:r>
      <w:proofErr w:type="gramEnd"/>
      <w:r w:rsidRPr="00654692">
        <w:t xml:space="preserve"> implements and administers the Australian Government Building and Construction Occupational Health and Safety Accreditation Scheme. The Federal Safety Commissioner accredits builders and undertakes compliance activities in accordance with the Building Code 2013. This includes onsite audits, processing complaints and addressing appeals against decisions made by the Commissioner. </w:t>
      </w:r>
    </w:p>
    <w:p w:rsidR="00654692" w:rsidRPr="00654692" w:rsidRDefault="00654692" w:rsidP="00654692">
      <w:r w:rsidRPr="00654692">
        <w:t xml:space="preserve">The Office of the Federal Safety Commissioner was established under the </w:t>
      </w:r>
      <w:r w:rsidRPr="00654692">
        <w:rPr>
          <w:i/>
        </w:rPr>
        <w:t xml:space="preserve">Fair Work Building Industry Act 2012 </w:t>
      </w:r>
      <w:r w:rsidRPr="00654692">
        <w:t xml:space="preserve">(the Act) and is subject to written direction from the Minister, as set out under Section 31 of the Act. </w:t>
      </w:r>
    </w:p>
    <w:p w:rsidR="00654692" w:rsidRPr="00654692" w:rsidRDefault="00654692" w:rsidP="00654692">
      <w:r w:rsidRPr="00654692">
        <w:t xml:space="preserve">The Federal Safety Commissioner is encouraged to be mindful of the Government’s approach to regulation, to the extent that the agency has discretion in conducting and exercising its regulatory and administrative functions, consistent with the Government’s deregulation agenda. </w:t>
      </w:r>
    </w:p>
    <w:p w:rsidR="00654692" w:rsidRPr="007F1E74" w:rsidRDefault="00654692" w:rsidP="007F1E74">
      <w:pPr>
        <w:pStyle w:val="Heading2"/>
      </w:pPr>
      <w:r w:rsidRPr="007F1E74">
        <w:t>THE GOVERNMENT’S DEREGULATION AGENDA</w:t>
      </w:r>
    </w:p>
    <w:p w:rsidR="00654692" w:rsidRPr="00654692" w:rsidRDefault="00654692" w:rsidP="00654692">
      <w:r w:rsidRPr="00654692">
        <w:t>The Government is committed to reducing red tape for business and the community as part of its broader objective of improving Australia’s productivity. It has committed to reduce regulatory compliance costs on business, community organisations and individuals by at least $1 billion a year.</w:t>
      </w:r>
    </w:p>
    <w:p w:rsidR="00654692" w:rsidRPr="00654692" w:rsidRDefault="00654692" w:rsidP="00654692">
      <w:r w:rsidRPr="00654692">
        <w:t>The Government expects that the Federal Safety Commissioner will:</w:t>
      </w:r>
    </w:p>
    <w:p w:rsidR="00654692" w:rsidRPr="00654692" w:rsidRDefault="00654692" w:rsidP="00654692">
      <w:pPr>
        <w:numPr>
          <w:ilvl w:val="0"/>
          <w:numId w:val="1"/>
        </w:numPr>
      </w:pPr>
      <w:r w:rsidRPr="00654692">
        <w:t>look for opportunities to reduce compliance costs for business, community organisations and individuals and to contribute to the Government’s annual red tape reduction target</w:t>
      </w:r>
    </w:p>
    <w:p w:rsidR="00654692" w:rsidRPr="00654692" w:rsidRDefault="00654692" w:rsidP="00654692">
      <w:pPr>
        <w:numPr>
          <w:ilvl w:val="0"/>
          <w:numId w:val="1"/>
        </w:numPr>
      </w:pPr>
      <w:r w:rsidRPr="00654692">
        <w:t>act in accordance with regulatory best practice in its decision-making, policies, processes and communication practices to maximise transparency and minimise compliance costs</w:t>
      </w:r>
    </w:p>
    <w:p w:rsidR="00654692" w:rsidRPr="00654692" w:rsidRDefault="00654692" w:rsidP="00654692">
      <w:pPr>
        <w:numPr>
          <w:ilvl w:val="0"/>
          <w:numId w:val="1"/>
        </w:numPr>
      </w:pPr>
      <w:r w:rsidRPr="00654692">
        <w:t>seek to balance the effort of complying with the outcomes and benefits of regulation, in any instance where regulation is deemed necessary</w:t>
      </w:r>
    </w:p>
    <w:p w:rsidR="00654692" w:rsidRPr="00654692" w:rsidRDefault="00654692" w:rsidP="00654692">
      <w:pPr>
        <w:numPr>
          <w:ilvl w:val="0"/>
          <w:numId w:val="1"/>
        </w:numPr>
      </w:pPr>
      <w:r w:rsidRPr="00654692">
        <w:t>comply with the enhanced Regulatory Impact Statement requirements as outlined in the Australian Government Guide to Regulation and in accordance with other material issued by the Department of the Prime Minister and Cabinet</w:t>
      </w:r>
    </w:p>
    <w:p w:rsidR="00654692" w:rsidRPr="00654692" w:rsidRDefault="00654692" w:rsidP="00654692">
      <w:pPr>
        <w:numPr>
          <w:ilvl w:val="0"/>
          <w:numId w:val="1"/>
        </w:numPr>
      </w:pPr>
      <w:r w:rsidRPr="00654692">
        <w:t>consider adopting a risk-based approach to compliance obligations, engagement and enforcement allowing for proportionate approaches suited to the risk of regulated entities</w:t>
      </w:r>
    </w:p>
    <w:p w:rsidR="00654692" w:rsidRPr="00654692" w:rsidRDefault="00654692" w:rsidP="00654692">
      <w:pPr>
        <w:numPr>
          <w:ilvl w:val="0"/>
          <w:numId w:val="1"/>
        </w:numPr>
      </w:pPr>
      <w:r w:rsidRPr="00654692">
        <w:lastRenderedPageBreak/>
        <w:t>use international standards and risk assessments where appropriate and in accordance with guidance material issued by the Department of the Prime Minister and Cabinet</w:t>
      </w:r>
    </w:p>
    <w:p w:rsidR="00654692" w:rsidRPr="00654692" w:rsidRDefault="00654692" w:rsidP="00654692">
      <w:pPr>
        <w:numPr>
          <w:ilvl w:val="0"/>
          <w:numId w:val="1"/>
        </w:numPr>
      </w:pPr>
      <w:r w:rsidRPr="00654692">
        <w:t>apply the Regulator Performance Framework to its regulatory functions to assess its performance and engagement with stakeholders and make results publically available</w:t>
      </w:r>
    </w:p>
    <w:p w:rsidR="00654692" w:rsidRPr="00654692" w:rsidRDefault="00654692" w:rsidP="00654692">
      <w:pPr>
        <w:numPr>
          <w:ilvl w:val="0"/>
          <w:numId w:val="1"/>
        </w:numPr>
      </w:pPr>
      <w:proofErr w:type="gramStart"/>
      <w:r w:rsidRPr="00654692">
        <w:t>consider</w:t>
      </w:r>
      <w:proofErr w:type="gramEnd"/>
      <w:r w:rsidRPr="00654692">
        <w:t xml:space="preserve"> the specific impact of a regulatory proposal on small business in its decision-making process.</w:t>
      </w:r>
    </w:p>
    <w:p w:rsidR="00654692" w:rsidRPr="00654692" w:rsidRDefault="00654692" w:rsidP="007F1E74">
      <w:pPr>
        <w:pStyle w:val="Heading2"/>
      </w:pPr>
      <w:r w:rsidRPr="00654692">
        <w:t>RELATIONSHIP WITH THE DEPARTMENT OF EMPL</w:t>
      </w:r>
      <w:bookmarkStart w:id="0" w:name="_GoBack"/>
      <w:bookmarkEnd w:id="0"/>
      <w:r w:rsidRPr="00654692">
        <w:t>OYMENT</w:t>
      </w:r>
    </w:p>
    <w:p w:rsidR="00654692" w:rsidRPr="00654692" w:rsidRDefault="00654692" w:rsidP="00654692">
      <w:pPr>
        <w:numPr>
          <w:ilvl w:val="0"/>
          <w:numId w:val="1"/>
        </w:numPr>
      </w:pPr>
      <w:r w:rsidRPr="00654692">
        <w:t>The Department of Employment supports and advises the Employment portfolio Ministers in its responsibility as the primary source of advice on policy development and the performance of the portfolio’s regulatory systems.</w:t>
      </w:r>
    </w:p>
    <w:p w:rsidR="00654692" w:rsidRPr="00654692" w:rsidRDefault="00654692" w:rsidP="00654692">
      <w:pPr>
        <w:numPr>
          <w:ilvl w:val="0"/>
          <w:numId w:val="1"/>
        </w:numPr>
      </w:pPr>
      <w:r w:rsidRPr="00654692">
        <w:t xml:space="preserve">The Minister expects that the department and the Office of the Federal Safety Commissioner maintain a collaborative working relationship to communicate the objectives of the deregulation agenda and to report progress on regulatory reforms delivered by the Employment portfolio to the Government. </w:t>
      </w:r>
    </w:p>
    <w:p w:rsidR="00654692" w:rsidRPr="00654692" w:rsidRDefault="00654692" w:rsidP="00654692">
      <w:pPr>
        <w:numPr>
          <w:ilvl w:val="0"/>
          <w:numId w:val="1"/>
        </w:numPr>
      </w:pPr>
      <w:r w:rsidRPr="00654692">
        <w:t>The Office of the Federal Safety Commissioner should work closely with the Deregulation Unit to advise the Minister of regulatory reform opportunities and of the implications of the Government’s policy initiatives on the regulatory framework. The department takes into account the knowledge and expertise of the Federal Safety Commissioner when considering changes to policy and legislation that impact on Australian Government building and construction work.</w:t>
      </w:r>
    </w:p>
    <w:p w:rsidR="00E60C8A" w:rsidRDefault="00E60C8A"/>
    <w:sectPr w:rsidR="00E60C8A" w:rsidSect="009009E5">
      <w:headerReference w:type="default" r:id="rId8"/>
      <w:footerReference w:type="default" r:id="rId9"/>
      <w:headerReference w:type="first" r:id="rId10"/>
      <w:footerReference w:type="first" r:id="rId11"/>
      <w:pgSz w:w="11906" w:h="16838"/>
      <w:pgMar w:top="1440" w:right="1440" w:bottom="1440" w:left="1440" w:header="708" w:footer="41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F1E74">
      <w:pPr>
        <w:spacing w:after="0" w:line="240" w:lineRule="auto"/>
      </w:pPr>
      <w:r>
        <w:separator/>
      </w:r>
    </w:p>
  </w:endnote>
  <w:endnote w:type="continuationSeparator" w:id="0">
    <w:p w:rsidR="00000000" w:rsidRDefault="007F1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E5" w:rsidRPr="009009E5" w:rsidRDefault="007F1E74" w:rsidP="009009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E5" w:rsidRDefault="007F1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F1E74">
      <w:pPr>
        <w:spacing w:after="0" w:line="240" w:lineRule="auto"/>
      </w:pPr>
      <w:r>
        <w:separator/>
      </w:r>
    </w:p>
  </w:footnote>
  <w:footnote w:type="continuationSeparator" w:id="0">
    <w:p w:rsidR="00000000" w:rsidRDefault="007F1E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147179176"/>
      <w:docPartObj>
        <w:docPartGallery w:val="Page Numbers (Top of Page)"/>
        <w:docPartUnique/>
      </w:docPartObj>
    </w:sdtPr>
    <w:sdtEndPr>
      <w:rPr>
        <w:noProof/>
      </w:rPr>
    </w:sdtEndPr>
    <w:sdtContent>
      <w:p w:rsidR="009009E5" w:rsidRPr="009009E5" w:rsidRDefault="00654692">
        <w:pPr>
          <w:pStyle w:val="Header"/>
          <w:jc w:val="center"/>
          <w:rPr>
            <w:rFonts w:cstheme="minorHAnsi"/>
          </w:rPr>
        </w:pPr>
        <w:r w:rsidRPr="009009E5">
          <w:rPr>
            <w:rFonts w:cstheme="minorHAnsi"/>
          </w:rPr>
          <w:fldChar w:fldCharType="begin"/>
        </w:r>
        <w:r w:rsidRPr="009009E5">
          <w:rPr>
            <w:rFonts w:cstheme="minorHAnsi"/>
          </w:rPr>
          <w:instrText xml:space="preserve"> PAGE   \* MERGEFORMAT </w:instrText>
        </w:r>
        <w:r w:rsidRPr="009009E5">
          <w:rPr>
            <w:rFonts w:cstheme="minorHAnsi"/>
          </w:rPr>
          <w:fldChar w:fldCharType="separate"/>
        </w:r>
        <w:r w:rsidR="007F1E74">
          <w:rPr>
            <w:rFonts w:cstheme="minorHAnsi"/>
            <w:noProof/>
          </w:rPr>
          <w:t>2</w:t>
        </w:r>
        <w:r w:rsidRPr="009009E5">
          <w:rPr>
            <w:rFonts w:cstheme="minorHAnsi"/>
            <w:noProof/>
          </w:rPr>
          <w:fldChar w:fldCharType="end"/>
        </w:r>
      </w:p>
    </w:sdtContent>
  </w:sdt>
  <w:p w:rsidR="009009E5" w:rsidRDefault="007F1E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022519"/>
      <w:docPartObj>
        <w:docPartGallery w:val="Page Numbers (Top of Page)"/>
        <w:docPartUnique/>
      </w:docPartObj>
    </w:sdtPr>
    <w:sdtEndPr>
      <w:rPr>
        <w:noProof/>
      </w:rPr>
    </w:sdtEndPr>
    <w:sdtContent>
      <w:p w:rsidR="009009E5" w:rsidRDefault="00654692">
        <w:pPr>
          <w:pStyle w:val="Header"/>
          <w:jc w:val="center"/>
        </w:pPr>
        <w:r>
          <w:fldChar w:fldCharType="begin"/>
        </w:r>
        <w:r>
          <w:instrText xml:space="preserve"> PAGE   \* MERGEFORMAT </w:instrText>
        </w:r>
        <w:r>
          <w:fldChar w:fldCharType="separate"/>
        </w:r>
        <w:r w:rsidR="007F1E74">
          <w:rPr>
            <w:noProof/>
          </w:rPr>
          <w:t>1</w:t>
        </w:r>
        <w:r>
          <w:rPr>
            <w:noProof/>
          </w:rPr>
          <w:fldChar w:fldCharType="end"/>
        </w:r>
      </w:p>
    </w:sdtContent>
  </w:sdt>
  <w:p w:rsidR="009009E5" w:rsidRDefault="007F1E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96C82"/>
    <w:multiLevelType w:val="hybridMultilevel"/>
    <w:tmpl w:val="F8EE5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692"/>
    <w:rsid w:val="000D1B57"/>
    <w:rsid w:val="001109EB"/>
    <w:rsid w:val="00293D8C"/>
    <w:rsid w:val="00654692"/>
    <w:rsid w:val="007F1E74"/>
    <w:rsid w:val="00A44021"/>
    <w:rsid w:val="00E60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EB"/>
  </w:style>
  <w:style w:type="paragraph" w:styleId="Heading1">
    <w:name w:val="heading 1"/>
    <w:basedOn w:val="Normal"/>
    <w:next w:val="Normal"/>
    <w:link w:val="Heading1Char"/>
    <w:uiPriority w:val="9"/>
    <w:qFormat/>
    <w:rsid w:val="007F1E74"/>
    <w:pPr>
      <w:jc w:val="center"/>
      <w:outlineLvl w:val="0"/>
    </w:pPr>
    <w:rPr>
      <w:b/>
      <w:sz w:val="36"/>
    </w:rPr>
  </w:style>
  <w:style w:type="paragraph" w:styleId="Heading2">
    <w:name w:val="heading 2"/>
    <w:basedOn w:val="Normal"/>
    <w:next w:val="Normal"/>
    <w:link w:val="Heading2Char"/>
    <w:uiPriority w:val="9"/>
    <w:unhideWhenUsed/>
    <w:qFormat/>
    <w:rsid w:val="007F1E74"/>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uiPriority w:val="1"/>
    <w:qFormat/>
    <w:rsid w:val="001109EB"/>
    <w:rPr>
      <w:rFonts w:ascii="Comic Sans MS" w:hAnsi="Comic Sans MS"/>
      <w:color w:val="31849B" w:themeColor="accent5" w:themeShade="BF"/>
      <w:sz w:val="28"/>
    </w:rPr>
  </w:style>
  <w:style w:type="paragraph" w:styleId="Header">
    <w:name w:val="header"/>
    <w:basedOn w:val="Normal"/>
    <w:link w:val="HeaderChar"/>
    <w:uiPriority w:val="99"/>
    <w:unhideWhenUsed/>
    <w:rsid w:val="0065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692"/>
  </w:style>
  <w:style w:type="paragraph" w:styleId="Footer">
    <w:name w:val="footer"/>
    <w:basedOn w:val="Normal"/>
    <w:link w:val="FooterChar"/>
    <w:unhideWhenUsed/>
    <w:rsid w:val="00654692"/>
    <w:pPr>
      <w:tabs>
        <w:tab w:val="center" w:pos="4513"/>
        <w:tab w:val="right" w:pos="9026"/>
      </w:tabs>
      <w:spacing w:after="0" w:line="240" w:lineRule="auto"/>
    </w:pPr>
  </w:style>
  <w:style w:type="character" w:customStyle="1" w:styleId="FooterChar">
    <w:name w:val="Footer Char"/>
    <w:basedOn w:val="DefaultParagraphFont"/>
    <w:link w:val="Footer"/>
    <w:rsid w:val="00654692"/>
  </w:style>
  <w:style w:type="character" w:customStyle="1" w:styleId="Heading1Char">
    <w:name w:val="Heading 1 Char"/>
    <w:basedOn w:val="DefaultParagraphFont"/>
    <w:link w:val="Heading1"/>
    <w:uiPriority w:val="9"/>
    <w:rsid w:val="007F1E74"/>
    <w:rPr>
      <w:b/>
      <w:sz w:val="36"/>
    </w:rPr>
  </w:style>
  <w:style w:type="character" w:customStyle="1" w:styleId="Heading2Char">
    <w:name w:val="Heading 2 Char"/>
    <w:basedOn w:val="DefaultParagraphFont"/>
    <w:link w:val="Heading2"/>
    <w:uiPriority w:val="9"/>
    <w:rsid w:val="007F1E74"/>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EB"/>
  </w:style>
  <w:style w:type="paragraph" w:styleId="Heading1">
    <w:name w:val="heading 1"/>
    <w:basedOn w:val="Normal"/>
    <w:next w:val="Normal"/>
    <w:link w:val="Heading1Char"/>
    <w:uiPriority w:val="9"/>
    <w:qFormat/>
    <w:rsid w:val="007F1E74"/>
    <w:pPr>
      <w:jc w:val="center"/>
      <w:outlineLvl w:val="0"/>
    </w:pPr>
    <w:rPr>
      <w:b/>
      <w:sz w:val="36"/>
    </w:rPr>
  </w:style>
  <w:style w:type="paragraph" w:styleId="Heading2">
    <w:name w:val="heading 2"/>
    <w:basedOn w:val="Normal"/>
    <w:next w:val="Normal"/>
    <w:link w:val="Heading2Char"/>
    <w:uiPriority w:val="9"/>
    <w:unhideWhenUsed/>
    <w:qFormat/>
    <w:rsid w:val="007F1E74"/>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uiPriority w:val="1"/>
    <w:qFormat/>
    <w:rsid w:val="001109EB"/>
    <w:rPr>
      <w:rFonts w:ascii="Comic Sans MS" w:hAnsi="Comic Sans MS"/>
      <w:color w:val="31849B" w:themeColor="accent5" w:themeShade="BF"/>
      <w:sz w:val="28"/>
    </w:rPr>
  </w:style>
  <w:style w:type="paragraph" w:styleId="Header">
    <w:name w:val="header"/>
    <w:basedOn w:val="Normal"/>
    <w:link w:val="HeaderChar"/>
    <w:uiPriority w:val="99"/>
    <w:unhideWhenUsed/>
    <w:rsid w:val="0065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692"/>
  </w:style>
  <w:style w:type="paragraph" w:styleId="Footer">
    <w:name w:val="footer"/>
    <w:basedOn w:val="Normal"/>
    <w:link w:val="FooterChar"/>
    <w:unhideWhenUsed/>
    <w:rsid w:val="00654692"/>
    <w:pPr>
      <w:tabs>
        <w:tab w:val="center" w:pos="4513"/>
        <w:tab w:val="right" w:pos="9026"/>
      </w:tabs>
      <w:spacing w:after="0" w:line="240" w:lineRule="auto"/>
    </w:pPr>
  </w:style>
  <w:style w:type="character" w:customStyle="1" w:styleId="FooterChar">
    <w:name w:val="Footer Char"/>
    <w:basedOn w:val="DefaultParagraphFont"/>
    <w:link w:val="Footer"/>
    <w:rsid w:val="00654692"/>
  </w:style>
  <w:style w:type="character" w:customStyle="1" w:styleId="Heading1Char">
    <w:name w:val="Heading 1 Char"/>
    <w:basedOn w:val="DefaultParagraphFont"/>
    <w:link w:val="Heading1"/>
    <w:uiPriority w:val="9"/>
    <w:rsid w:val="007F1E74"/>
    <w:rPr>
      <w:b/>
      <w:sz w:val="36"/>
    </w:rPr>
  </w:style>
  <w:style w:type="character" w:customStyle="1" w:styleId="Heading2Char">
    <w:name w:val="Heading 2 Char"/>
    <w:basedOn w:val="DefaultParagraphFont"/>
    <w:link w:val="Heading2"/>
    <w:uiPriority w:val="9"/>
    <w:rsid w:val="007F1E7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2AEA055A.dotm</Template>
  <TotalTime>0</TotalTime>
  <Pages>2</Pages>
  <Words>579</Words>
  <Characters>3474</Characters>
  <Application>Microsoft Office Word</Application>
  <DocSecurity>0</DocSecurity>
  <Lines>53</Lines>
  <Paragraphs>25</Paragraphs>
  <ScaleCrop>false</ScaleCrop>
  <Company>Australian Government</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Fitt</dc:creator>
  <cp:lastModifiedBy>Mark Jamnik</cp:lastModifiedBy>
  <cp:revision>2</cp:revision>
  <dcterms:created xsi:type="dcterms:W3CDTF">2015-05-08T03:03:00Z</dcterms:created>
  <dcterms:modified xsi:type="dcterms:W3CDTF">2015-08-06T06:37:00Z</dcterms:modified>
</cp:coreProperties>
</file>