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6B" w:rsidRPr="00CD74F2" w:rsidRDefault="000648F9" w:rsidP="003A4A41">
      <w:pPr>
        <w:spacing w:after="0"/>
        <w:jc w:val="center"/>
        <w:rPr>
          <w:rFonts w:ascii="Garamond" w:hAnsi="Garamond"/>
          <w:b/>
          <w:sz w:val="56"/>
          <w:szCs w:val="56"/>
        </w:rPr>
      </w:pPr>
      <w:bookmarkStart w:id="0" w:name="_GoBack"/>
      <w:bookmarkEnd w:id="0"/>
      <w:r w:rsidRPr="00CD74F2">
        <w:rPr>
          <w:rFonts w:ascii="Garamond" w:hAnsi="Garamond"/>
          <w:noProof/>
          <w:lang w:eastAsia="en-AU"/>
        </w:rPr>
        <w:drawing>
          <wp:inline distT="0" distB="0" distL="0" distR="0" wp14:anchorId="6878B6B0" wp14:editId="7A056E1A">
            <wp:extent cx="2270832" cy="1934513"/>
            <wp:effectExtent l="0" t="0" r="0" b="8890"/>
            <wp:docPr id="1" name="Picture 1" descr="2015 Turkey G20 logo" title="2015 Turkey G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20.org/wp-content/uploads/2015/02/g20_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1000" cy="1934656"/>
                    </a:xfrm>
                    <a:prstGeom prst="rect">
                      <a:avLst/>
                    </a:prstGeom>
                    <a:noFill/>
                    <a:ln>
                      <a:noFill/>
                    </a:ln>
                  </pic:spPr>
                </pic:pic>
              </a:graphicData>
            </a:graphic>
          </wp:inline>
        </w:drawing>
      </w:r>
    </w:p>
    <w:p w:rsidR="00903FBF" w:rsidRPr="003C2A6A" w:rsidRDefault="00C41965" w:rsidP="003C2A6A">
      <w:pPr>
        <w:pStyle w:val="Title"/>
      </w:pPr>
      <w:r w:rsidRPr="003C2A6A">
        <w:t>EMPLOYMENT PLAN 2015</w:t>
      </w:r>
    </w:p>
    <w:p w:rsidR="003A4A41" w:rsidRPr="003C2A6A" w:rsidRDefault="00797324" w:rsidP="003C2A6A">
      <w:pPr>
        <w:pStyle w:val="Title"/>
      </w:pPr>
      <w:r w:rsidRPr="003C2A6A">
        <w:t>Australia</w:t>
      </w:r>
    </w:p>
    <w:p w:rsidR="00E655DE" w:rsidRDefault="00E655DE">
      <w:pPr>
        <w:rPr>
          <w:rFonts w:ascii="Garamond" w:hAnsi="Garamond" w:cstheme="minorHAnsi"/>
          <w:b/>
          <w:sz w:val="36"/>
          <w:szCs w:val="36"/>
        </w:rPr>
      </w:pPr>
      <w:r>
        <w:rPr>
          <w:rFonts w:ascii="Garamond" w:hAnsi="Garamond" w:cstheme="minorHAnsi"/>
          <w:b/>
          <w:sz w:val="36"/>
          <w:szCs w:val="36"/>
        </w:rPr>
        <w:br w:type="page"/>
      </w:r>
    </w:p>
    <w:p w:rsidR="00ED3B5D" w:rsidRDefault="00E20CC1" w:rsidP="007A4BF4">
      <w:pPr>
        <w:rPr>
          <w:rFonts w:ascii="Garamond" w:hAnsi="Garamond" w:cstheme="minorHAnsi"/>
          <w:b/>
          <w:sz w:val="36"/>
          <w:szCs w:val="36"/>
        </w:rPr>
      </w:pPr>
      <w:r w:rsidRPr="00CD74F2">
        <w:rPr>
          <w:rFonts w:ascii="Garamond" w:hAnsi="Garamond" w:cstheme="minorHAnsi"/>
          <w:b/>
          <w:sz w:val="36"/>
          <w:szCs w:val="36"/>
        </w:rPr>
        <w:lastRenderedPageBreak/>
        <w:t>CONTENTS</w:t>
      </w:r>
    </w:p>
    <w:p w:rsidR="00ED3B5D" w:rsidRDefault="00ED3B5D">
      <w:pPr>
        <w:pStyle w:val="TOC1"/>
        <w:tabs>
          <w:tab w:val="right" w:pos="9628"/>
        </w:tabs>
        <w:rPr>
          <w:rFonts w:asciiTheme="minorHAnsi" w:eastAsiaTheme="minorEastAsia" w:hAnsiTheme="minorHAnsi"/>
          <w:noProof/>
          <w:lang w:eastAsia="en-AU"/>
        </w:rPr>
      </w:pPr>
      <w:r>
        <w:rPr>
          <w:b/>
        </w:rPr>
        <w:fldChar w:fldCharType="begin"/>
      </w:r>
      <w:r>
        <w:rPr>
          <w:b/>
        </w:rPr>
        <w:instrText xml:space="preserve"> TOC \o "1-1" \h \z \u </w:instrText>
      </w:r>
      <w:r>
        <w:rPr>
          <w:b/>
        </w:rPr>
        <w:fldChar w:fldCharType="separate"/>
      </w:r>
      <w:hyperlink w:anchor="_Toc481760803" w:history="1">
        <w:r w:rsidRPr="0004565D">
          <w:rPr>
            <w:rStyle w:val="Hyperlink"/>
            <w:noProof/>
          </w:rPr>
          <w:t>1. Employment and labour market outlook</w:t>
        </w:r>
        <w:r>
          <w:rPr>
            <w:noProof/>
            <w:webHidden/>
          </w:rPr>
          <w:tab/>
        </w:r>
        <w:r>
          <w:rPr>
            <w:noProof/>
            <w:webHidden/>
          </w:rPr>
          <w:fldChar w:fldCharType="begin"/>
        </w:r>
        <w:r>
          <w:rPr>
            <w:noProof/>
            <w:webHidden/>
          </w:rPr>
          <w:instrText xml:space="preserve"> PAGEREF _Toc481760803 \h </w:instrText>
        </w:r>
        <w:r>
          <w:rPr>
            <w:noProof/>
            <w:webHidden/>
          </w:rPr>
        </w:r>
        <w:r>
          <w:rPr>
            <w:noProof/>
            <w:webHidden/>
          </w:rPr>
          <w:fldChar w:fldCharType="separate"/>
        </w:r>
        <w:r>
          <w:rPr>
            <w:noProof/>
            <w:webHidden/>
          </w:rPr>
          <w:t>4</w:t>
        </w:r>
        <w:r>
          <w:rPr>
            <w:noProof/>
            <w:webHidden/>
          </w:rPr>
          <w:fldChar w:fldCharType="end"/>
        </w:r>
      </w:hyperlink>
    </w:p>
    <w:p w:rsidR="00ED3B5D" w:rsidRDefault="0044431D">
      <w:pPr>
        <w:pStyle w:val="TOC1"/>
        <w:tabs>
          <w:tab w:val="right" w:pos="9628"/>
        </w:tabs>
        <w:rPr>
          <w:rFonts w:asciiTheme="minorHAnsi" w:eastAsiaTheme="minorEastAsia" w:hAnsiTheme="minorHAnsi"/>
          <w:noProof/>
          <w:lang w:eastAsia="en-AU"/>
        </w:rPr>
      </w:pPr>
      <w:hyperlink w:anchor="_Toc481760804" w:history="1">
        <w:r w:rsidR="00ED3B5D" w:rsidRPr="0004565D">
          <w:rPr>
            <w:rStyle w:val="Hyperlink"/>
            <w:noProof/>
          </w:rPr>
          <w:t>2. Employment challenges for Australia</w:t>
        </w:r>
        <w:r w:rsidR="00ED3B5D">
          <w:rPr>
            <w:noProof/>
            <w:webHidden/>
          </w:rPr>
          <w:tab/>
        </w:r>
        <w:r w:rsidR="00ED3B5D">
          <w:rPr>
            <w:noProof/>
            <w:webHidden/>
          </w:rPr>
          <w:fldChar w:fldCharType="begin"/>
        </w:r>
        <w:r w:rsidR="00ED3B5D">
          <w:rPr>
            <w:noProof/>
            <w:webHidden/>
          </w:rPr>
          <w:instrText xml:space="preserve"> PAGEREF _Toc481760804 \h </w:instrText>
        </w:r>
        <w:r w:rsidR="00ED3B5D">
          <w:rPr>
            <w:noProof/>
            <w:webHidden/>
          </w:rPr>
        </w:r>
        <w:r w:rsidR="00ED3B5D">
          <w:rPr>
            <w:noProof/>
            <w:webHidden/>
          </w:rPr>
          <w:fldChar w:fldCharType="separate"/>
        </w:r>
        <w:r w:rsidR="00ED3B5D">
          <w:rPr>
            <w:noProof/>
            <w:webHidden/>
          </w:rPr>
          <w:t>5</w:t>
        </w:r>
        <w:r w:rsidR="00ED3B5D">
          <w:rPr>
            <w:noProof/>
            <w:webHidden/>
          </w:rPr>
          <w:fldChar w:fldCharType="end"/>
        </w:r>
      </w:hyperlink>
    </w:p>
    <w:p w:rsidR="00ED3B5D" w:rsidRDefault="0044431D">
      <w:pPr>
        <w:pStyle w:val="TOC1"/>
        <w:tabs>
          <w:tab w:val="right" w:pos="9628"/>
        </w:tabs>
        <w:rPr>
          <w:rFonts w:asciiTheme="minorHAnsi" w:eastAsiaTheme="minorEastAsia" w:hAnsiTheme="minorHAnsi"/>
          <w:noProof/>
          <w:lang w:eastAsia="en-AU"/>
        </w:rPr>
      </w:pPr>
      <w:hyperlink w:anchor="_Toc481760805" w:history="1">
        <w:r w:rsidR="00ED3B5D" w:rsidRPr="0004565D">
          <w:rPr>
            <w:rStyle w:val="Hyperlink"/>
            <w:noProof/>
          </w:rPr>
          <w:t>3. Current policy settings and new commitments</w:t>
        </w:r>
        <w:r w:rsidR="00ED3B5D">
          <w:rPr>
            <w:noProof/>
            <w:webHidden/>
          </w:rPr>
          <w:tab/>
        </w:r>
        <w:r w:rsidR="00ED3B5D">
          <w:rPr>
            <w:noProof/>
            <w:webHidden/>
          </w:rPr>
          <w:fldChar w:fldCharType="begin"/>
        </w:r>
        <w:r w:rsidR="00ED3B5D">
          <w:rPr>
            <w:noProof/>
            <w:webHidden/>
          </w:rPr>
          <w:instrText xml:space="preserve"> PAGEREF _Toc481760805 \h </w:instrText>
        </w:r>
        <w:r w:rsidR="00ED3B5D">
          <w:rPr>
            <w:noProof/>
            <w:webHidden/>
          </w:rPr>
        </w:r>
        <w:r w:rsidR="00ED3B5D">
          <w:rPr>
            <w:noProof/>
            <w:webHidden/>
          </w:rPr>
          <w:fldChar w:fldCharType="separate"/>
        </w:r>
        <w:r w:rsidR="00ED3B5D">
          <w:rPr>
            <w:noProof/>
            <w:webHidden/>
          </w:rPr>
          <w:t>7</w:t>
        </w:r>
        <w:r w:rsidR="00ED3B5D">
          <w:rPr>
            <w:noProof/>
            <w:webHidden/>
          </w:rPr>
          <w:fldChar w:fldCharType="end"/>
        </w:r>
      </w:hyperlink>
    </w:p>
    <w:p w:rsidR="00ED3B5D" w:rsidRDefault="0044431D">
      <w:pPr>
        <w:pStyle w:val="TOC1"/>
        <w:tabs>
          <w:tab w:val="right" w:pos="9628"/>
        </w:tabs>
        <w:rPr>
          <w:rFonts w:asciiTheme="minorHAnsi" w:eastAsiaTheme="minorEastAsia" w:hAnsiTheme="minorHAnsi"/>
          <w:noProof/>
          <w:lang w:eastAsia="en-AU"/>
        </w:rPr>
      </w:pPr>
      <w:hyperlink w:anchor="_Toc481760806" w:history="1">
        <w:r w:rsidR="00ED3B5D" w:rsidRPr="0004565D">
          <w:rPr>
            <w:rStyle w:val="Hyperlink"/>
            <w:noProof/>
          </w:rPr>
          <w:t>4. Report on the implementation of Australia’s G20 Employment Plan</w:t>
        </w:r>
        <w:r w:rsidR="00ED3B5D">
          <w:rPr>
            <w:noProof/>
            <w:webHidden/>
          </w:rPr>
          <w:tab/>
        </w:r>
        <w:r w:rsidR="00ED3B5D">
          <w:rPr>
            <w:noProof/>
            <w:webHidden/>
          </w:rPr>
          <w:fldChar w:fldCharType="begin"/>
        </w:r>
        <w:r w:rsidR="00ED3B5D">
          <w:rPr>
            <w:noProof/>
            <w:webHidden/>
          </w:rPr>
          <w:instrText xml:space="preserve"> PAGEREF _Toc481760806 \h </w:instrText>
        </w:r>
        <w:r w:rsidR="00ED3B5D">
          <w:rPr>
            <w:noProof/>
            <w:webHidden/>
          </w:rPr>
        </w:r>
        <w:r w:rsidR="00ED3B5D">
          <w:rPr>
            <w:noProof/>
            <w:webHidden/>
          </w:rPr>
          <w:fldChar w:fldCharType="separate"/>
        </w:r>
        <w:r w:rsidR="00ED3B5D">
          <w:rPr>
            <w:noProof/>
            <w:webHidden/>
          </w:rPr>
          <w:t>21</w:t>
        </w:r>
        <w:r w:rsidR="00ED3B5D">
          <w:rPr>
            <w:noProof/>
            <w:webHidden/>
          </w:rPr>
          <w:fldChar w:fldCharType="end"/>
        </w:r>
      </w:hyperlink>
    </w:p>
    <w:p w:rsidR="00AB45DC" w:rsidRDefault="00ED3B5D">
      <w:pPr>
        <w:rPr>
          <w:rFonts w:ascii="Garamond" w:hAnsi="Garamond"/>
          <w:sz w:val="20"/>
          <w:szCs w:val="20"/>
        </w:rPr>
      </w:pPr>
      <w:r>
        <w:rPr>
          <w:rFonts w:ascii="Garamond" w:hAnsi="Garamond"/>
          <w:b/>
        </w:rPr>
        <w:fldChar w:fldCharType="end"/>
      </w:r>
    </w:p>
    <w:p w:rsidR="00382D1C" w:rsidRDefault="00AB45DC" w:rsidP="00382D1C">
      <w:pPr>
        <w:spacing w:before="10320" w:line="240" w:lineRule="auto"/>
        <w:rPr>
          <w:rFonts w:ascii="Garamond" w:hAnsi="Garamond"/>
          <w:sz w:val="20"/>
          <w:szCs w:val="20"/>
        </w:rPr>
      </w:pPr>
      <w:r>
        <w:rPr>
          <w:rFonts w:ascii="Garamond" w:hAnsi="Garamond"/>
          <w:sz w:val="20"/>
          <w:szCs w:val="20"/>
        </w:rPr>
        <w:t xml:space="preserve">Prepared </w:t>
      </w:r>
      <w:r w:rsidR="00E655DE" w:rsidRPr="00E655DE">
        <w:rPr>
          <w:rFonts w:ascii="Garamond" w:hAnsi="Garamond"/>
          <w:sz w:val="20"/>
          <w:szCs w:val="20"/>
        </w:rPr>
        <w:t>by the Australian Government Department of Employment</w:t>
      </w:r>
      <w:r w:rsidR="006B1648">
        <w:rPr>
          <w:rFonts w:ascii="Garamond" w:hAnsi="Garamond"/>
          <w:sz w:val="20"/>
          <w:szCs w:val="20"/>
        </w:rPr>
        <w:t xml:space="preserve"> with </w:t>
      </w:r>
      <w:r w:rsidR="00E655DE" w:rsidRPr="00E655DE">
        <w:rPr>
          <w:rFonts w:ascii="Garamond" w:hAnsi="Garamond"/>
          <w:sz w:val="20"/>
          <w:szCs w:val="20"/>
        </w:rPr>
        <w:t>Austr</w:t>
      </w:r>
      <w:r w:rsidR="006B1648">
        <w:rPr>
          <w:rFonts w:ascii="Garamond" w:hAnsi="Garamond"/>
          <w:sz w:val="20"/>
          <w:szCs w:val="20"/>
        </w:rPr>
        <w:t>alian Public Service colleagues</w:t>
      </w:r>
      <w:r w:rsidR="00E655DE" w:rsidRPr="00E655DE">
        <w:rPr>
          <w:rFonts w:ascii="Garamond" w:hAnsi="Garamond"/>
          <w:sz w:val="20"/>
          <w:szCs w:val="20"/>
        </w:rPr>
        <w:t xml:space="preserve"> in October</w:t>
      </w:r>
      <w:r w:rsidR="00216B29">
        <w:rPr>
          <w:rFonts w:ascii="Garamond" w:hAnsi="Garamond"/>
          <w:sz w:val="20"/>
          <w:szCs w:val="20"/>
        </w:rPr>
        <w:t> </w:t>
      </w:r>
      <w:r w:rsidR="00E655DE" w:rsidRPr="00E655DE">
        <w:rPr>
          <w:rFonts w:ascii="Garamond" w:hAnsi="Garamond"/>
          <w:sz w:val="20"/>
          <w:szCs w:val="20"/>
        </w:rPr>
        <w:t xml:space="preserve">2015. </w:t>
      </w:r>
      <w:r w:rsidR="00E655DE">
        <w:rPr>
          <w:rFonts w:ascii="Garamond" w:hAnsi="Garamond"/>
          <w:sz w:val="20"/>
          <w:szCs w:val="20"/>
        </w:rPr>
        <w:t xml:space="preserve">For any enquiries, please contact: </w:t>
      </w:r>
      <w:hyperlink r:id="rId13" w:history="1">
        <w:r w:rsidR="00E655DE" w:rsidRPr="001E3EA9">
          <w:rPr>
            <w:rStyle w:val="Hyperlink"/>
            <w:rFonts w:ascii="Garamond" w:hAnsi="Garamond"/>
            <w:sz w:val="20"/>
            <w:szCs w:val="20"/>
          </w:rPr>
          <w:t>G20EmploymentAust@employment.gov.au</w:t>
        </w:r>
      </w:hyperlink>
      <w:r w:rsidR="00E655DE">
        <w:rPr>
          <w:rFonts w:ascii="Garamond" w:hAnsi="Garamond"/>
          <w:sz w:val="20"/>
          <w:szCs w:val="20"/>
        </w:rPr>
        <w:t xml:space="preserve"> </w:t>
      </w:r>
    </w:p>
    <w:p w:rsidR="00382D1C" w:rsidRDefault="00382D1C">
      <w:pPr>
        <w:rPr>
          <w:rFonts w:ascii="Garamond" w:hAnsi="Garamond"/>
          <w:sz w:val="20"/>
          <w:szCs w:val="20"/>
        </w:rPr>
      </w:pPr>
      <w:r>
        <w:rPr>
          <w:rFonts w:ascii="Garamond" w:hAnsi="Garamond"/>
          <w:sz w:val="20"/>
          <w:szCs w:val="20"/>
        </w:rPr>
        <w:br w:type="page"/>
      </w:r>
    </w:p>
    <w:p w:rsidR="00E655DE" w:rsidRPr="00466EC6" w:rsidRDefault="00E655DE" w:rsidP="00CE5EA7">
      <w:pPr>
        <w:spacing w:line="240" w:lineRule="auto"/>
        <w:rPr>
          <w:rFonts w:ascii="Garamond" w:hAnsi="Garamond"/>
          <w:i/>
        </w:rPr>
      </w:pPr>
      <w:r w:rsidRPr="00466EC6">
        <w:rPr>
          <w:rFonts w:ascii="Garamond" w:hAnsi="Garamond"/>
          <w:i/>
        </w:rPr>
        <w:lastRenderedPageBreak/>
        <w:t xml:space="preserve">The Australian Government has embarked on a comprehensive Economic Action Strategy to </w:t>
      </w:r>
      <w:r w:rsidR="000B306E">
        <w:rPr>
          <w:rFonts w:ascii="Garamond" w:hAnsi="Garamond"/>
          <w:i/>
        </w:rPr>
        <w:t>provide the right conditions to drive growth and create jobs</w:t>
      </w:r>
      <w:r w:rsidRPr="00466EC6">
        <w:rPr>
          <w:rFonts w:ascii="Garamond" w:hAnsi="Garamond"/>
          <w:i/>
        </w:rPr>
        <w:t xml:space="preserve">, restore the structural integrity of government finances, and support continued improvements in national living standards. Measures outlined in Australia’s Employment Plan will facilitate job creation, lift labour force participation and better match skills with jobs. </w:t>
      </w:r>
    </w:p>
    <w:p w:rsidR="00C41965" w:rsidRPr="00CD74F2" w:rsidRDefault="00C41965" w:rsidP="00C41965">
      <w:pPr>
        <w:pStyle w:val="Heading1"/>
      </w:pPr>
      <w:bookmarkStart w:id="1" w:name="_Toc481760803"/>
      <w:r w:rsidRPr="00CD74F2">
        <w:t>1. Employment and labour market outlook</w:t>
      </w:r>
      <w:bookmarkEnd w:id="1"/>
    </w:p>
    <w:p w:rsidR="00784664" w:rsidRDefault="00797324" w:rsidP="00CE5EA7">
      <w:pPr>
        <w:spacing w:line="240" w:lineRule="auto"/>
        <w:rPr>
          <w:rFonts w:ascii="Garamond" w:hAnsi="Garamond"/>
        </w:rPr>
      </w:pPr>
      <w:r w:rsidRPr="00CD74F2">
        <w:rPr>
          <w:rFonts w:ascii="Garamond" w:hAnsi="Garamond"/>
        </w:rPr>
        <w:t xml:space="preserve">The Australian economy </w:t>
      </w:r>
      <w:r w:rsidR="00E655DE">
        <w:rPr>
          <w:rFonts w:ascii="Garamond" w:hAnsi="Garamond"/>
        </w:rPr>
        <w:t xml:space="preserve">is </w:t>
      </w:r>
      <w:r w:rsidR="00784664">
        <w:rPr>
          <w:rFonts w:ascii="Garamond" w:hAnsi="Garamond"/>
        </w:rPr>
        <w:t xml:space="preserve">expected to strengthen over coming years, as it continues to transition from mining investment-led growth to broader-based drivers of economic activity. Economic growth is forecast to be </w:t>
      </w:r>
      <w:r w:rsidR="00784664" w:rsidRPr="00CD74F2">
        <w:rPr>
          <w:rFonts w:ascii="Garamond" w:hAnsi="Garamond"/>
        </w:rPr>
        <w:t>2¾</w:t>
      </w:r>
      <w:r w:rsidR="00C803BD">
        <w:rPr>
          <w:rFonts w:ascii="Garamond" w:hAnsi="Garamond"/>
        </w:rPr>
        <w:t> </w:t>
      </w:r>
      <w:r w:rsidR="00784664" w:rsidRPr="00CD74F2">
        <w:rPr>
          <w:rFonts w:ascii="Garamond" w:hAnsi="Garamond"/>
        </w:rPr>
        <w:t>per</w:t>
      </w:r>
      <w:r w:rsidR="00C803BD">
        <w:rPr>
          <w:rFonts w:ascii="Garamond" w:hAnsi="Garamond"/>
        </w:rPr>
        <w:t> </w:t>
      </w:r>
      <w:r w:rsidR="00784664" w:rsidRPr="00CD74F2">
        <w:rPr>
          <w:rFonts w:ascii="Garamond" w:hAnsi="Garamond"/>
        </w:rPr>
        <w:t xml:space="preserve">cent in 2015–16, before increasing to </w:t>
      </w:r>
      <w:r w:rsidR="008539DA">
        <w:rPr>
          <w:rFonts w:ascii="Garamond" w:hAnsi="Garamond"/>
        </w:rPr>
        <w:t xml:space="preserve">around </w:t>
      </w:r>
      <w:r w:rsidR="00784664" w:rsidRPr="00CD74F2">
        <w:rPr>
          <w:rFonts w:ascii="Garamond" w:hAnsi="Garamond"/>
        </w:rPr>
        <w:t>3¼ per cent in 201</w:t>
      </w:r>
      <w:r w:rsidR="00784664">
        <w:rPr>
          <w:rFonts w:ascii="Garamond" w:hAnsi="Garamond"/>
        </w:rPr>
        <w:t>6</w:t>
      </w:r>
      <w:r w:rsidR="00784664" w:rsidRPr="00CD74F2">
        <w:rPr>
          <w:rFonts w:ascii="Garamond" w:hAnsi="Garamond"/>
        </w:rPr>
        <w:t>–</w:t>
      </w:r>
      <w:r w:rsidR="00784664">
        <w:rPr>
          <w:rFonts w:ascii="Garamond" w:hAnsi="Garamond"/>
        </w:rPr>
        <w:t>17</w:t>
      </w:r>
      <w:r w:rsidR="00784664" w:rsidRPr="00CD74F2">
        <w:rPr>
          <w:rFonts w:ascii="Garamond" w:hAnsi="Garamond"/>
        </w:rPr>
        <w:t xml:space="preserve">. </w:t>
      </w:r>
    </w:p>
    <w:p w:rsidR="00797324" w:rsidRDefault="00D235F6" w:rsidP="00CE5EA7">
      <w:pPr>
        <w:spacing w:line="240" w:lineRule="auto"/>
        <w:rPr>
          <w:rFonts w:ascii="Garamond" w:hAnsi="Garamond"/>
        </w:rPr>
      </w:pPr>
      <w:r>
        <w:rPr>
          <w:rFonts w:ascii="Garamond" w:hAnsi="Garamond"/>
        </w:rPr>
        <w:t>The unemployment rate has been broadly st</w:t>
      </w:r>
      <w:r w:rsidR="00784664">
        <w:rPr>
          <w:rFonts w:ascii="Garamond" w:hAnsi="Garamond"/>
        </w:rPr>
        <w:t xml:space="preserve">eady </w:t>
      </w:r>
      <w:r>
        <w:rPr>
          <w:rFonts w:ascii="Garamond" w:hAnsi="Garamond"/>
        </w:rPr>
        <w:t xml:space="preserve">in 2015 </w:t>
      </w:r>
      <w:r w:rsidR="00784664">
        <w:rPr>
          <w:rFonts w:ascii="Garamond" w:hAnsi="Garamond"/>
        </w:rPr>
        <w:t xml:space="preserve">at </w:t>
      </w:r>
      <w:r w:rsidR="00EC16C6">
        <w:rPr>
          <w:rFonts w:ascii="Garamond" w:hAnsi="Garamond"/>
        </w:rPr>
        <w:t xml:space="preserve">around </w:t>
      </w:r>
      <w:r w:rsidR="00784664">
        <w:rPr>
          <w:rFonts w:ascii="Garamond" w:hAnsi="Garamond"/>
        </w:rPr>
        <w:t>6¼</w:t>
      </w:r>
      <w:r>
        <w:rPr>
          <w:rFonts w:ascii="Garamond" w:hAnsi="Garamond"/>
        </w:rPr>
        <w:t xml:space="preserve"> per cent. </w:t>
      </w:r>
      <w:r w:rsidR="00CF2A06">
        <w:rPr>
          <w:rFonts w:ascii="Garamond" w:hAnsi="Garamond"/>
        </w:rPr>
        <w:t xml:space="preserve">It </w:t>
      </w:r>
      <w:r w:rsidR="00C803BD">
        <w:rPr>
          <w:rFonts w:ascii="Garamond" w:hAnsi="Garamond"/>
        </w:rPr>
        <w:t>is expected to peak at 6½ </w:t>
      </w:r>
      <w:r w:rsidR="00EC16C6">
        <w:rPr>
          <w:rFonts w:ascii="Garamond" w:hAnsi="Garamond"/>
        </w:rPr>
        <w:t>per</w:t>
      </w:r>
      <w:r w:rsidR="00C803BD">
        <w:rPr>
          <w:rFonts w:ascii="Garamond" w:hAnsi="Garamond"/>
        </w:rPr>
        <w:t> </w:t>
      </w:r>
      <w:r w:rsidR="00EC16C6">
        <w:rPr>
          <w:rFonts w:ascii="Garamond" w:hAnsi="Garamond"/>
        </w:rPr>
        <w:t>cent in 2015-16 and then decline with stronger employment growth</w:t>
      </w:r>
      <w:r w:rsidR="00784664">
        <w:rPr>
          <w:rFonts w:ascii="Garamond" w:hAnsi="Garamond"/>
        </w:rPr>
        <w:t xml:space="preserve">.  </w:t>
      </w:r>
    </w:p>
    <w:tbl>
      <w:tblPr>
        <w:tblStyle w:val="TableGrid"/>
        <w:tblW w:w="0" w:type="auto"/>
        <w:jc w:val="center"/>
        <w:tblLayout w:type="fixed"/>
        <w:tblLook w:val="04A0" w:firstRow="1" w:lastRow="0" w:firstColumn="1" w:lastColumn="0" w:noHBand="0" w:noVBand="1"/>
        <w:tblCaption w:val="Table 1a: Economic and labour market conditions, 2008 (LHS) and 2014 (RHS)"/>
        <w:tblDescription w:val="A collection of Australian and G20 median data relating to economic and labour market conditions for 2008 and 2014."/>
      </w:tblPr>
      <w:tblGrid>
        <w:gridCol w:w="1384"/>
        <w:gridCol w:w="992"/>
        <w:gridCol w:w="1134"/>
        <w:gridCol w:w="1060"/>
        <w:gridCol w:w="1180"/>
        <w:gridCol w:w="1065"/>
        <w:gridCol w:w="978"/>
        <w:gridCol w:w="1065"/>
        <w:gridCol w:w="996"/>
      </w:tblGrid>
      <w:tr w:rsidR="00525547" w:rsidRPr="001E280A" w:rsidTr="00003278">
        <w:trPr>
          <w:tblHeader/>
          <w:jc w:val="center"/>
        </w:trPr>
        <w:tc>
          <w:tcPr>
            <w:tcW w:w="9854" w:type="dxa"/>
            <w:gridSpan w:val="9"/>
            <w:tcBorders>
              <w:bottom w:val="single" w:sz="4" w:space="0" w:color="auto"/>
            </w:tcBorders>
            <w:shd w:val="clear" w:color="auto" w:fill="F2F2F2" w:themeFill="background1" w:themeFillShade="F2"/>
          </w:tcPr>
          <w:p w:rsidR="00525547" w:rsidRPr="009A5FFE" w:rsidRDefault="00525547" w:rsidP="00525547">
            <w:pPr>
              <w:spacing w:line="264" w:lineRule="auto"/>
              <w:jc w:val="center"/>
              <w:rPr>
                <w:rFonts w:ascii="Garamond" w:hAnsi="Garamond"/>
                <w:b/>
              </w:rPr>
            </w:pPr>
            <w:r w:rsidRPr="009A5FFE">
              <w:rPr>
                <w:rFonts w:ascii="Garamond" w:hAnsi="Garamond"/>
                <w:b/>
              </w:rPr>
              <w:t>Table 1</w:t>
            </w:r>
            <w:r w:rsidR="0074180C">
              <w:rPr>
                <w:rFonts w:ascii="Garamond" w:hAnsi="Garamond"/>
                <w:b/>
              </w:rPr>
              <w:t>a</w:t>
            </w:r>
            <w:r w:rsidRPr="009A5FFE">
              <w:rPr>
                <w:rFonts w:ascii="Garamond" w:hAnsi="Garamond"/>
                <w:b/>
              </w:rPr>
              <w:t>: Economic and labour market</w:t>
            </w:r>
            <w:r>
              <w:rPr>
                <w:rFonts w:ascii="Garamond" w:hAnsi="Garamond"/>
                <w:b/>
              </w:rPr>
              <w:t xml:space="preserve"> conditions, 2008 (LHS</w:t>
            </w:r>
            <w:r w:rsidRPr="008B3989">
              <w:rPr>
                <w:rFonts w:ascii="Garamond" w:hAnsi="Garamond"/>
                <w:b/>
              </w:rPr>
              <w:t xml:space="preserve">) and </w:t>
            </w:r>
            <w:r w:rsidR="00DA5525" w:rsidRPr="008B3989">
              <w:rPr>
                <w:rFonts w:ascii="Garamond" w:hAnsi="Garamond"/>
                <w:b/>
              </w:rPr>
              <w:t>2014</w:t>
            </w:r>
            <w:r w:rsidRPr="008B3989">
              <w:rPr>
                <w:rFonts w:ascii="Garamond" w:hAnsi="Garamond"/>
                <w:b/>
              </w:rPr>
              <w:t xml:space="preserve"> (RHS)</w:t>
            </w:r>
          </w:p>
        </w:tc>
      </w:tr>
      <w:tr w:rsidR="00525547" w:rsidRPr="001E280A" w:rsidTr="00525547">
        <w:trPr>
          <w:jc w:val="center"/>
        </w:trPr>
        <w:tc>
          <w:tcPr>
            <w:tcW w:w="1384" w:type="dxa"/>
            <w:tcBorders>
              <w:bottom w:val="single" w:sz="4" w:space="0" w:color="auto"/>
            </w:tcBorders>
            <w:shd w:val="clear" w:color="auto" w:fill="F2F2F2" w:themeFill="background1" w:themeFillShade="F2"/>
            <w:vAlign w:val="center"/>
          </w:tcPr>
          <w:p w:rsidR="00525547" w:rsidRPr="001E280A" w:rsidRDefault="00525547" w:rsidP="00525547">
            <w:pPr>
              <w:spacing w:line="264" w:lineRule="auto"/>
              <w:jc w:val="center"/>
              <w:rPr>
                <w:rFonts w:ascii="Garamond" w:hAnsi="Garamond"/>
              </w:rPr>
            </w:pPr>
          </w:p>
        </w:tc>
        <w:tc>
          <w:tcPr>
            <w:tcW w:w="2126" w:type="dxa"/>
            <w:gridSpan w:val="2"/>
            <w:tcBorders>
              <w:bottom w:val="single" w:sz="4" w:space="0" w:color="auto"/>
            </w:tcBorders>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Pr>
                <w:rFonts w:ascii="Garamond" w:hAnsi="Garamond"/>
              </w:rPr>
              <w:t xml:space="preserve">Real </w:t>
            </w:r>
            <w:r w:rsidRPr="009A5FFE">
              <w:rPr>
                <w:rFonts w:ascii="Garamond" w:hAnsi="Garamond"/>
              </w:rPr>
              <w:t>GDP growth</w:t>
            </w:r>
          </w:p>
        </w:tc>
        <w:tc>
          <w:tcPr>
            <w:tcW w:w="2240" w:type="dxa"/>
            <w:gridSpan w:val="2"/>
            <w:tcBorders>
              <w:bottom w:val="single" w:sz="4" w:space="0" w:color="auto"/>
            </w:tcBorders>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sidRPr="009A5FFE">
              <w:rPr>
                <w:rFonts w:ascii="Garamond" w:hAnsi="Garamond"/>
              </w:rPr>
              <w:t>GDP per capita  (USD terms)</w:t>
            </w:r>
          </w:p>
        </w:tc>
        <w:tc>
          <w:tcPr>
            <w:tcW w:w="2043" w:type="dxa"/>
            <w:gridSpan w:val="2"/>
            <w:tcBorders>
              <w:bottom w:val="single" w:sz="4" w:space="0" w:color="auto"/>
            </w:tcBorders>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sidRPr="009A5FFE">
              <w:rPr>
                <w:rFonts w:ascii="Garamond" w:hAnsi="Garamond"/>
              </w:rPr>
              <w:t>Employment growth</w:t>
            </w:r>
          </w:p>
        </w:tc>
        <w:tc>
          <w:tcPr>
            <w:tcW w:w="2061" w:type="dxa"/>
            <w:gridSpan w:val="2"/>
            <w:tcBorders>
              <w:bottom w:val="single" w:sz="4" w:space="0" w:color="auto"/>
            </w:tcBorders>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sidRPr="009A5FFE">
              <w:rPr>
                <w:rFonts w:ascii="Garamond" w:hAnsi="Garamond"/>
              </w:rPr>
              <w:t>Employment to population ratio</w:t>
            </w:r>
            <w:r w:rsidR="00B5255B">
              <w:rPr>
                <w:rFonts w:ascii="Garamond" w:hAnsi="Garamond"/>
              </w:rPr>
              <w:t xml:space="preserve"> (a)</w:t>
            </w:r>
          </w:p>
        </w:tc>
      </w:tr>
      <w:tr w:rsidR="00525547" w:rsidRPr="008539DA" w:rsidTr="00525547">
        <w:trPr>
          <w:jc w:val="center"/>
        </w:trPr>
        <w:tc>
          <w:tcPr>
            <w:tcW w:w="1384" w:type="dxa"/>
            <w:tcBorders>
              <w:bottom w:val="single" w:sz="4" w:space="0" w:color="auto"/>
            </w:tcBorders>
            <w:vAlign w:val="center"/>
          </w:tcPr>
          <w:p w:rsidR="00525547" w:rsidRPr="008539DA" w:rsidRDefault="00525547" w:rsidP="00525547">
            <w:pPr>
              <w:spacing w:line="264" w:lineRule="auto"/>
              <w:jc w:val="center"/>
              <w:rPr>
                <w:rFonts w:ascii="Garamond" w:hAnsi="Garamond"/>
              </w:rPr>
            </w:pPr>
            <w:r w:rsidRPr="008539DA">
              <w:rPr>
                <w:rFonts w:ascii="Garamond" w:hAnsi="Garamond"/>
              </w:rPr>
              <w:t xml:space="preserve">Australia </w:t>
            </w:r>
          </w:p>
        </w:tc>
        <w:tc>
          <w:tcPr>
            <w:tcW w:w="992"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2.5</w:t>
            </w:r>
          </w:p>
        </w:tc>
        <w:tc>
          <w:tcPr>
            <w:tcW w:w="1134"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2.7</w:t>
            </w:r>
          </w:p>
        </w:tc>
        <w:tc>
          <w:tcPr>
            <w:tcW w:w="1060" w:type="dxa"/>
            <w:tcBorders>
              <w:bottom w:val="single" w:sz="4" w:space="0" w:color="auto"/>
            </w:tcBorders>
            <w:vAlign w:val="center"/>
          </w:tcPr>
          <w:p w:rsidR="00525547" w:rsidRPr="008539DA" w:rsidRDefault="00525547" w:rsidP="001D731E">
            <w:pPr>
              <w:spacing w:line="264" w:lineRule="auto"/>
              <w:jc w:val="center"/>
              <w:rPr>
                <w:rFonts w:ascii="Garamond" w:hAnsi="Garamond"/>
              </w:rPr>
            </w:pPr>
            <w:r w:rsidRPr="008539DA">
              <w:rPr>
                <w:rFonts w:ascii="Garamond" w:hAnsi="Garamond"/>
              </w:rPr>
              <w:t>$</w:t>
            </w:r>
            <w:r w:rsidR="001D731E" w:rsidRPr="008539DA">
              <w:rPr>
                <w:rFonts w:ascii="Garamond" w:hAnsi="Garamond"/>
              </w:rPr>
              <w:t>41,863</w:t>
            </w:r>
          </w:p>
        </w:tc>
        <w:tc>
          <w:tcPr>
            <w:tcW w:w="1180" w:type="dxa"/>
            <w:tcBorders>
              <w:bottom w:val="single" w:sz="4" w:space="0" w:color="auto"/>
            </w:tcBorders>
            <w:vAlign w:val="center"/>
          </w:tcPr>
          <w:p w:rsidR="00525547" w:rsidRPr="008539DA" w:rsidRDefault="001D731E" w:rsidP="00525547">
            <w:pPr>
              <w:spacing w:line="264" w:lineRule="auto"/>
              <w:jc w:val="center"/>
              <w:rPr>
                <w:rFonts w:ascii="Garamond" w:hAnsi="Garamond"/>
              </w:rPr>
            </w:pPr>
            <w:r w:rsidRPr="008539DA">
              <w:rPr>
                <w:rFonts w:ascii="Garamond" w:hAnsi="Garamond"/>
              </w:rPr>
              <w:t>$43,978</w:t>
            </w:r>
          </w:p>
        </w:tc>
        <w:tc>
          <w:tcPr>
            <w:tcW w:w="1065"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2.8</w:t>
            </w:r>
          </w:p>
        </w:tc>
        <w:tc>
          <w:tcPr>
            <w:tcW w:w="978" w:type="dxa"/>
            <w:tcBorders>
              <w:bottom w:val="single" w:sz="4" w:space="0" w:color="auto"/>
            </w:tcBorders>
            <w:shd w:val="clear" w:color="auto" w:fill="auto"/>
            <w:vAlign w:val="center"/>
          </w:tcPr>
          <w:p w:rsidR="00525547" w:rsidRPr="008539DA" w:rsidRDefault="00685E22" w:rsidP="00525547">
            <w:pPr>
              <w:spacing w:line="264" w:lineRule="auto"/>
              <w:jc w:val="center"/>
              <w:rPr>
                <w:rFonts w:ascii="Garamond" w:hAnsi="Garamond"/>
              </w:rPr>
            </w:pPr>
            <w:r w:rsidRPr="008539DA">
              <w:rPr>
                <w:rFonts w:ascii="Garamond" w:hAnsi="Garamond"/>
              </w:rPr>
              <w:t>0.9</w:t>
            </w:r>
          </w:p>
        </w:tc>
        <w:tc>
          <w:tcPr>
            <w:tcW w:w="1065"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62.7</w:t>
            </w:r>
          </w:p>
        </w:tc>
        <w:tc>
          <w:tcPr>
            <w:tcW w:w="996" w:type="dxa"/>
            <w:tcBorders>
              <w:bottom w:val="single" w:sz="4" w:space="0" w:color="auto"/>
            </w:tcBorders>
            <w:shd w:val="clear" w:color="auto" w:fill="auto"/>
            <w:vAlign w:val="center"/>
          </w:tcPr>
          <w:p w:rsidR="00525547" w:rsidRPr="008539DA" w:rsidRDefault="00B53707" w:rsidP="00525547">
            <w:pPr>
              <w:spacing w:line="264" w:lineRule="auto"/>
              <w:jc w:val="center"/>
              <w:rPr>
                <w:rFonts w:ascii="Garamond" w:hAnsi="Garamond"/>
              </w:rPr>
            </w:pPr>
            <w:r w:rsidRPr="008539DA">
              <w:rPr>
                <w:rFonts w:ascii="Garamond" w:hAnsi="Garamond"/>
              </w:rPr>
              <w:t>60.7</w:t>
            </w:r>
          </w:p>
        </w:tc>
      </w:tr>
      <w:tr w:rsidR="00525547" w:rsidRPr="008539DA" w:rsidTr="00525547">
        <w:trPr>
          <w:jc w:val="center"/>
        </w:trPr>
        <w:tc>
          <w:tcPr>
            <w:tcW w:w="1384" w:type="dxa"/>
            <w:tcBorders>
              <w:bottom w:val="single" w:sz="4" w:space="0" w:color="auto"/>
            </w:tcBorders>
            <w:vAlign w:val="center"/>
          </w:tcPr>
          <w:p w:rsidR="00525547" w:rsidRPr="008539DA" w:rsidRDefault="00525547" w:rsidP="00525547">
            <w:pPr>
              <w:spacing w:line="264" w:lineRule="auto"/>
              <w:jc w:val="center"/>
              <w:rPr>
                <w:rFonts w:ascii="Garamond" w:hAnsi="Garamond"/>
              </w:rPr>
            </w:pPr>
            <w:r w:rsidRPr="008539DA">
              <w:rPr>
                <w:rFonts w:ascii="Garamond" w:hAnsi="Garamond"/>
              </w:rPr>
              <w:t>G20 median</w:t>
            </w:r>
          </w:p>
        </w:tc>
        <w:tc>
          <w:tcPr>
            <w:tcW w:w="992"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1.4</w:t>
            </w:r>
          </w:p>
        </w:tc>
        <w:tc>
          <w:tcPr>
            <w:tcW w:w="1134" w:type="dxa"/>
            <w:tcBorders>
              <w:bottom w:val="single" w:sz="4" w:space="0" w:color="auto"/>
            </w:tcBorders>
            <w:shd w:val="clear" w:color="auto" w:fill="auto"/>
            <w:vAlign w:val="center"/>
          </w:tcPr>
          <w:p w:rsidR="00525547" w:rsidRPr="008539DA" w:rsidRDefault="00685E22" w:rsidP="00525547">
            <w:pPr>
              <w:spacing w:line="264" w:lineRule="auto"/>
              <w:jc w:val="center"/>
              <w:rPr>
                <w:rFonts w:ascii="Garamond" w:hAnsi="Garamond"/>
              </w:rPr>
            </w:pPr>
            <w:r w:rsidRPr="008539DA">
              <w:rPr>
                <w:rFonts w:ascii="Garamond" w:hAnsi="Garamond"/>
              </w:rPr>
              <w:t>2.1</w:t>
            </w:r>
          </w:p>
        </w:tc>
        <w:tc>
          <w:tcPr>
            <w:tcW w:w="1060" w:type="dxa"/>
            <w:tcBorders>
              <w:bottom w:val="single" w:sz="4" w:space="0" w:color="auto"/>
            </w:tcBorders>
            <w:vAlign w:val="center"/>
          </w:tcPr>
          <w:p w:rsidR="00525547" w:rsidRPr="008539DA" w:rsidRDefault="001D731E" w:rsidP="00525547">
            <w:pPr>
              <w:spacing w:line="264" w:lineRule="auto"/>
              <w:jc w:val="center"/>
              <w:rPr>
                <w:rFonts w:ascii="Garamond" w:hAnsi="Garamond"/>
              </w:rPr>
            </w:pPr>
            <w:r w:rsidRPr="008539DA">
              <w:rPr>
                <w:rFonts w:ascii="Garamond" w:hAnsi="Garamond"/>
              </w:rPr>
              <w:t>$33,978</w:t>
            </w:r>
          </w:p>
        </w:tc>
        <w:tc>
          <w:tcPr>
            <w:tcW w:w="1180" w:type="dxa"/>
            <w:tcBorders>
              <w:bottom w:val="single" w:sz="4" w:space="0" w:color="auto"/>
            </w:tcBorders>
            <w:vAlign w:val="center"/>
          </w:tcPr>
          <w:p w:rsidR="00525547" w:rsidRPr="008539DA" w:rsidRDefault="001D731E" w:rsidP="00525547">
            <w:pPr>
              <w:spacing w:line="264" w:lineRule="auto"/>
              <w:jc w:val="center"/>
              <w:rPr>
                <w:rFonts w:ascii="Garamond" w:hAnsi="Garamond"/>
              </w:rPr>
            </w:pPr>
            <w:r w:rsidRPr="008539DA">
              <w:rPr>
                <w:rFonts w:ascii="Garamond" w:hAnsi="Garamond"/>
              </w:rPr>
              <w:t>$32,404</w:t>
            </w:r>
          </w:p>
        </w:tc>
        <w:tc>
          <w:tcPr>
            <w:tcW w:w="1065"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1.1</w:t>
            </w:r>
          </w:p>
        </w:tc>
        <w:tc>
          <w:tcPr>
            <w:tcW w:w="978" w:type="dxa"/>
            <w:tcBorders>
              <w:bottom w:val="single" w:sz="4" w:space="0" w:color="auto"/>
            </w:tcBorders>
            <w:shd w:val="clear" w:color="auto" w:fill="auto"/>
            <w:vAlign w:val="center"/>
          </w:tcPr>
          <w:p w:rsidR="00525547" w:rsidRPr="008539DA" w:rsidRDefault="00685E22" w:rsidP="00525547">
            <w:pPr>
              <w:spacing w:line="264" w:lineRule="auto"/>
              <w:jc w:val="center"/>
              <w:rPr>
                <w:rFonts w:ascii="Garamond" w:hAnsi="Garamond"/>
              </w:rPr>
            </w:pPr>
            <w:r w:rsidRPr="008539DA">
              <w:rPr>
                <w:rFonts w:ascii="Garamond" w:hAnsi="Garamond"/>
              </w:rPr>
              <w:t>1.0</w:t>
            </w:r>
          </w:p>
        </w:tc>
        <w:tc>
          <w:tcPr>
            <w:tcW w:w="1065"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57.7</w:t>
            </w:r>
          </w:p>
        </w:tc>
        <w:tc>
          <w:tcPr>
            <w:tcW w:w="996" w:type="dxa"/>
            <w:tcBorders>
              <w:bottom w:val="single" w:sz="4" w:space="0" w:color="auto"/>
            </w:tcBorders>
            <w:shd w:val="clear" w:color="auto" w:fill="auto"/>
            <w:vAlign w:val="center"/>
          </w:tcPr>
          <w:p w:rsidR="00525547" w:rsidRPr="008539DA" w:rsidRDefault="00EF6892" w:rsidP="00525547">
            <w:pPr>
              <w:spacing w:line="264" w:lineRule="auto"/>
              <w:jc w:val="center"/>
              <w:rPr>
                <w:rFonts w:ascii="Garamond" w:hAnsi="Garamond"/>
              </w:rPr>
            </w:pPr>
            <w:r w:rsidRPr="008539DA">
              <w:rPr>
                <w:rFonts w:ascii="Garamond" w:hAnsi="Garamond"/>
              </w:rPr>
              <w:t>57.3</w:t>
            </w:r>
          </w:p>
        </w:tc>
      </w:tr>
      <w:tr w:rsidR="00525547" w:rsidRPr="008539DA" w:rsidTr="00525547">
        <w:trPr>
          <w:jc w:val="center"/>
        </w:trPr>
        <w:tc>
          <w:tcPr>
            <w:tcW w:w="1384" w:type="dxa"/>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p>
        </w:tc>
        <w:tc>
          <w:tcPr>
            <w:tcW w:w="2126" w:type="dxa"/>
            <w:gridSpan w:val="2"/>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r w:rsidRPr="008539DA">
              <w:rPr>
                <w:rFonts w:ascii="Garamond" w:hAnsi="Garamond"/>
              </w:rPr>
              <w:t>Unemployment rate</w:t>
            </w:r>
          </w:p>
        </w:tc>
        <w:tc>
          <w:tcPr>
            <w:tcW w:w="2240" w:type="dxa"/>
            <w:gridSpan w:val="2"/>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r w:rsidRPr="008539DA">
              <w:rPr>
                <w:rFonts w:ascii="Garamond" w:hAnsi="Garamond"/>
              </w:rPr>
              <w:t>Incidence of long-term unemployment</w:t>
            </w:r>
          </w:p>
        </w:tc>
        <w:tc>
          <w:tcPr>
            <w:tcW w:w="2043" w:type="dxa"/>
            <w:gridSpan w:val="2"/>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r w:rsidRPr="008539DA">
              <w:rPr>
                <w:rFonts w:ascii="Garamond" w:hAnsi="Garamond"/>
              </w:rPr>
              <w:t>Youth unemployment rate</w:t>
            </w:r>
          </w:p>
        </w:tc>
        <w:tc>
          <w:tcPr>
            <w:tcW w:w="2061" w:type="dxa"/>
            <w:gridSpan w:val="2"/>
            <w:tcBorders>
              <w:bottom w:val="single" w:sz="4" w:space="0" w:color="auto"/>
            </w:tcBorders>
            <w:shd w:val="clear" w:color="auto" w:fill="F2F2F2" w:themeFill="background1" w:themeFillShade="F2"/>
            <w:vAlign w:val="center"/>
          </w:tcPr>
          <w:p w:rsidR="00525547" w:rsidRPr="008539DA" w:rsidRDefault="00797FF9" w:rsidP="00525547">
            <w:pPr>
              <w:spacing w:line="264" w:lineRule="auto"/>
              <w:jc w:val="center"/>
              <w:rPr>
                <w:rFonts w:ascii="Garamond" w:hAnsi="Garamond"/>
              </w:rPr>
            </w:pPr>
            <w:r w:rsidRPr="008539DA">
              <w:rPr>
                <w:rFonts w:ascii="Garamond" w:hAnsi="Garamond"/>
              </w:rPr>
              <w:t>Proportion of youth not in employment, education or training (NEET</w:t>
            </w:r>
            <w:r w:rsidR="004F5528" w:rsidRPr="008539DA">
              <w:rPr>
                <w:rFonts w:ascii="Garamond" w:hAnsi="Garamond"/>
              </w:rPr>
              <w:t xml:space="preserve"> aged 15-29,</w:t>
            </w:r>
            <w:r w:rsidRPr="008539DA">
              <w:rPr>
                <w:rFonts w:ascii="Garamond" w:hAnsi="Garamond"/>
              </w:rPr>
              <w:t xml:space="preserve"> %)</w:t>
            </w:r>
            <w:r w:rsidR="00B5255B" w:rsidRPr="008539DA">
              <w:rPr>
                <w:rFonts w:ascii="Garamond" w:hAnsi="Garamond"/>
              </w:rPr>
              <w:t xml:space="preserve"> (b)</w:t>
            </w:r>
          </w:p>
        </w:tc>
      </w:tr>
      <w:tr w:rsidR="00525547" w:rsidRPr="008539DA" w:rsidTr="00525547">
        <w:trPr>
          <w:jc w:val="center"/>
        </w:trPr>
        <w:tc>
          <w:tcPr>
            <w:tcW w:w="1384" w:type="dxa"/>
            <w:tcBorders>
              <w:bottom w:val="single" w:sz="4" w:space="0" w:color="auto"/>
            </w:tcBorders>
            <w:vAlign w:val="center"/>
          </w:tcPr>
          <w:p w:rsidR="00525547" w:rsidRPr="008539DA" w:rsidRDefault="00525547" w:rsidP="00525547">
            <w:pPr>
              <w:spacing w:line="264" w:lineRule="auto"/>
              <w:jc w:val="center"/>
              <w:rPr>
                <w:rFonts w:ascii="Garamond" w:hAnsi="Garamond"/>
              </w:rPr>
            </w:pPr>
            <w:r w:rsidRPr="008539DA">
              <w:rPr>
                <w:rFonts w:ascii="Garamond" w:hAnsi="Garamond"/>
              </w:rPr>
              <w:t>Australia</w:t>
            </w:r>
          </w:p>
        </w:tc>
        <w:tc>
          <w:tcPr>
            <w:tcW w:w="992"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4.2</w:t>
            </w:r>
          </w:p>
        </w:tc>
        <w:tc>
          <w:tcPr>
            <w:tcW w:w="1134" w:type="dxa"/>
            <w:tcBorders>
              <w:bottom w:val="single" w:sz="4" w:space="0" w:color="auto"/>
            </w:tcBorders>
            <w:shd w:val="clear" w:color="auto" w:fill="auto"/>
            <w:vAlign w:val="center"/>
          </w:tcPr>
          <w:p w:rsidR="00525547" w:rsidRPr="008539DA" w:rsidRDefault="005647D8" w:rsidP="00525547">
            <w:pPr>
              <w:spacing w:line="264" w:lineRule="auto"/>
              <w:jc w:val="center"/>
              <w:rPr>
                <w:rFonts w:ascii="Garamond" w:hAnsi="Garamond"/>
              </w:rPr>
            </w:pPr>
            <w:r w:rsidRPr="008539DA">
              <w:rPr>
                <w:rFonts w:ascii="Garamond" w:hAnsi="Garamond"/>
              </w:rPr>
              <w:t>6.1</w:t>
            </w:r>
          </w:p>
        </w:tc>
        <w:tc>
          <w:tcPr>
            <w:tcW w:w="1060"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14.9</w:t>
            </w:r>
          </w:p>
        </w:tc>
        <w:tc>
          <w:tcPr>
            <w:tcW w:w="1180"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21.8</w:t>
            </w:r>
          </w:p>
        </w:tc>
        <w:tc>
          <w:tcPr>
            <w:tcW w:w="1065"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9.0</w:t>
            </w:r>
          </w:p>
        </w:tc>
        <w:tc>
          <w:tcPr>
            <w:tcW w:w="978" w:type="dxa"/>
            <w:tcBorders>
              <w:bottom w:val="single" w:sz="4" w:space="0" w:color="auto"/>
            </w:tcBorders>
            <w:shd w:val="clear" w:color="auto" w:fill="auto"/>
            <w:vAlign w:val="center"/>
          </w:tcPr>
          <w:p w:rsidR="00525547" w:rsidRPr="008539DA" w:rsidRDefault="00F435F5" w:rsidP="00525547">
            <w:pPr>
              <w:spacing w:line="264" w:lineRule="auto"/>
              <w:jc w:val="center"/>
              <w:rPr>
                <w:rFonts w:ascii="Garamond" w:hAnsi="Garamond"/>
              </w:rPr>
            </w:pPr>
            <w:r w:rsidRPr="008539DA">
              <w:rPr>
                <w:rFonts w:ascii="Garamond" w:hAnsi="Garamond"/>
              </w:rPr>
              <w:t>13.3</w:t>
            </w:r>
          </w:p>
        </w:tc>
        <w:tc>
          <w:tcPr>
            <w:tcW w:w="1065" w:type="dxa"/>
            <w:tcBorders>
              <w:bottom w:val="single" w:sz="4" w:space="0" w:color="auto"/>
            </w:tcBorders>
            <w:shd w:val="clear" w:color="auto" w:fill="auto"/>
            <w:vAlign w:val="center"/>
          </w:tcPr>
          <w:p w:rsidR="00525547" w:rsidRPr="008539DA" w:rsidRDefault="004F5528" w:rsidP="00525547">
            <w:pPr>
              <w:spacing w:line="264" w:lineRule="auto"/>
              <w:jc w:val="center"/>
              <w:rPr>
                <w:rFonts w:ascii="Garamond" w:hAnsi="Garamond"/>
              </w:rPr>
            </w:pPr>
            <w:r w:rsidRPr="008539DA">
              <w:rPr>
                <w:rFonts w:ascii="Garamond" w:hAnsi="Garamond"/>
              </w:rPr>
              <w:t>10.5</w:t>
            </w:r>
          </w:p>
        </w:tc>
        <w:tc>
          <w:tcPr>
            <w:tcW w:w="996" w:type="dxa"/>
            <w:tcBorders>
              <w:bottom w:val="single" w:sz="4" w:space="0" w:color="auto"/>
            </w:tcBorders>
            <w:shd w:val="clear" w:color="auto" w:fill="auto"/>
            <w:vAlign w:val="center"/>
          </w:tcPr>
          <w:p w:rsidR="004F5528" w:rsidRPr="008539DA" w:rsidRDefault="004F5528" w:rsidP="004F5528">
            <w:pPr>
              <w:spacing w:line="264" w:lineRule="auto"/>
              <w:jc w:val="center"/>
              <w:rPr>
                <w:rFonts w:ascii="Garamond" w:hAnsi="Garamond"/>
              </w:rPr>
            </w:pPr>
            <w:r w:rsidRPr="008539DA">
              <w:rPr>
                <w:rFonts w:ascii="Garamond" w:hAnsi="Garamond"/>
              </w:rPr>
              <w:t>12.6</w:t>
            </w:r>
          </w:p>
        </w:tc>
      </w:tr>
      <w:tr w:rsidR="00525547" w:rsidRPr="008539DA" w:rsidTr="00525547">
        <w:trPr>
          <w:jc w:val="center"/>
        </w:trPr>
        <w:tc>
          <w:tcPr>
            <w:tcW w:w="1384" w:type="dxa"/>
            <w:tcBorders>
              <w:bottom w:val="single" w:sz="4" w:space="0" w:color="auto"/>
            </w:tcBorders>
            <w:vAlign w:val="center"/>
          </w:tcPr>
          <w:p w:rsidR="00525547" w:rsidRPr="008539DA" w:rsidRDefault="00525547" w:rsidP="00525547">
            <w:pPr>
              <w:spacing w:line="264" w:lineRule="auto"/>
              <w:jc w:val="center"/>
              <w:rPr>
                <w:rFonts w:ascii="Garamond" w:hAnsi="Garamond"/>
              </w:rPr>
            </w:pPr>
            <w:r w:rsidRPr="008539DA">
              <w:rPr>
                <w:rFonts w:ascii="Garamond" w:hAnsi="Garamond"/>
              </w:rPr>
              <w:t>G20 median</w:t>
            </w:r>
          </w:p>
        </w:tc>
        <w:tc>
          <w:tcPr>
            <w:tcW w:w="992" w:type="dxa"/>
            <w:tcBorders>
              <w:bottom w:val="single" w:sz="4" w:space="0" w:color="auto"/>
            </w:tcBorders>
            <w:shd w:val="clear" w:color="auto" w:fill="auto"/>
            <w:vAlign w:val="center"/>
          </w:tcPr>
          <w:p w:rsidR="005647D8" w:rsidRPr="008539DA" w:rsidRDefault="00525547" w:rsidP="005647D8">
            <w:pPr>
              <w:spacing w:line="264" w:lineRule="auto"/>
              <w:jc w:val="center"/>
              <w:rPr>
                <w:rFonts w:ascii="Garamond" w:hAnsi="Garamond"/>
              </w:rPr>
            </w:pPr>
            <w:r w:rsidRPr="008539DA">
              <w:rPr>
                <w:rFonts w:ascii="Garamond" w:hAnsi="Garamond"/>
              </w:rPr>
              <w:t>6.</w:t>
            </w:r>
            <w:r w:rsidR="005647D8" w:rsidRPr="008539DA">
              <w:rPr>
                <w:rFonts w:ascii="Garamond" w:hAnsi="Garamond"/>
              </w:rPr>
              <w:t>2</w:t>
            </w:r>
          </w:p>
        </w:tc>
        <w:tc>
          <w:tcPr>
            <w:tcW w:w="1134" w:type="dxa"/>
            <w:tcBorders>
              <w:bottom w:val="single" w:sz="4" w:space="0" w:color="auto"/>
            </w:tcBorders>
            <w:shd w:val="clear" w:color="auto" w:fill="auto"/>
            <w:vAlign w:val="center"/>
          </w:tcPr>
          <w:p w:rsidR="005647D8" w:rsidRPr="008539DA" w:rsidRDefault="005647D8" w:rsidP="005647D8">
            <w:pPr>
              <w:spacing w:line="264" w:lineRule="auto"/>
              <w:jc w:val="center"/>
              <w:rPr>
                <w:rFonts w:ascii="Garamond" w:hAnsi="Garamond"/>
              </w:rPr>
            </w:pPr>
            <w:r w:rsidRPr="008539DA">
              <w:rPr>
                <w:rFonts w:ascii="Garamond" w:hAnsi="Garamond"/>
              </w:rPr>
              <w:t>6.2</w:t>
            </w:r>
          </w:p>
        </w:tc>
        <w:tc>
          <w:tcPr>
            <w:tcW w:w="1060"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26.9</w:t>
            </w:r>
          </w:p>
        </w:tc>
        <w:tc>
          <w:tcPr>
            <w:tcW w:w="1180"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32.1</w:t>
            </w:r>
          </w:p>
        </w:tc>
        <w:tc>
          <w:tcPr>
            <w:tcW w:w="1065"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n/a</w:t>
            </w:r>
          </w:p>
        </w:tc>
        <w:tc>
          <w:tcPr>
            <w:tcW w:w="978" w:type="dxa"/>
            <w:tcBorders>
              <w:bottom w:val="single" w:sz="4" w:space="0" w:color="auto"/>
            </w:tcBorders>
            <w:shd w:val="clear" w:color="auto" w:fill="auto"/>
            <w:vAlign w:val="center"/>
          </w:tcPr>
          <w:p w:rsidR="00525547" w:rsidRPr="008539DA" w:rsidRDefault="00F435F5" w:rsidP="00525547">
            <w:pPr>
              <w:spacing w:line="264" w:lineRule="auto"/>
              <w:jc w:val="center"/>
              <w:rPr>
                <w:rFonts w:ascii="Garamond" w:hAnsi="Garamond"/>
              </w:rPr>
            </w:pPr>
            <w:r w:rsidRPr="008539DA">
              <w:rPr>
                <w:rFonts w:ascii="Garamond" w:hAnsi="Garamond"/>
              </w:rPr>
              <w:t>16.0</w:t>
            </w:r>
          </w:p>
        </w:tc>
        <w:tc>
          <w:tcPr>
            <w:tcW w:w="1065" w:type="dxa"/>
            <w:tcBorders>
              <w:bottom w:val="single" w:sz="4" w:space="0" w:color="auto"/>
            </w:tcBorders>
            <w:shd w:val="clear" w:color="auto" w:fill="auto"/>
            <w:vAlign w:val="center"/>
          </w:tcPr>
          <w:p w:rsidR="00525547" w:rsidRPr="008539DA" w:rsidRDefault="004F5528" w:rsidP="00525547">
            <w:pPr>
              <w:spacing w:line="264" w:lineRule="auto"/>
              <w:jc w:val="center"/>
              <w:rPr>
                <w:rFonts w:ascii="Garamond" w:hAnsi="Garamond"/>
              </w:rPr>
            </w:pPr>
            <w:r w:rsidRPr="008539DA">
              <w:rPr>
                <w:rFonts w:ascii="Garamond" w:hAnsi="Garamond"/>
              </w:rPr>
              <w:t>17.0</w:t>
            </w:r>
          </w:p>
        </w:tc>
        <w:tc>
          <w:tcPr>
            <w:tcW w:w="996" w:type="dxa"/>
            <w:tcBorders>
              <w:bottom w:val="single" w:sz="4" w:space="0" w:color="auto"/>
            </w:tcBorders>
            <w:shd w:val="clear" w:color="auto" w:fill="auto"/>
            <w:vAlign w:val="center"/>
          </w:tcPr>
          <w:p w:rsidR="00525547" w:rsidRPr="008539DA" w:rsidRDefault="004F5528" w:rsidP="00525547">
            <w:pPr>
              <w:spacing w:line="264" w:lineRule="auto"/>
              <w:jc w:val="center"/>
              <w:rPr>
                <w:rFonts w:ascii="Garamond" w:hAnsi="Garamond"/>
              </w:rPr>
            </w:pPr>
            <w:r w:rsidRPr="008539DA">
              <w:rPr>
                <w:rFonts w:ascii="Garamond" w:hAnsi="Garamond"/>
              </w:rPr>
              <w:t>18.0</w:t>
            </w:r>
          </w:p>
        </w:tc>
      </w:tr>
      <w:tr w:rsidR="00525547" w:rsidRPr="008539DA" w:rsidTr="00525547">
        <w:trPr>
          <w:gridAfter w:val="2"/>
          <w:wAfter w:w="2061" w:type="dxa"/>
          <w:jc w:val="center"/>
        </w:trPr>
        <w:tc>
          <w:tcPr>
            <w:tcW w:w="1384" w:type="dxa"/>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p>
        </w:tc>
        <w:tc>
          <w:tcPr>
            <w:tcW w:w="2126" w:type="dxa"/>
            <w:gridSpan w:val="2"/>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r w:rsidRPr="008539DA">
              <w:rPr>
                <w:rFonts w:ascii="Garamond" w:hAnsi="Garamond"/>
              </w:rPr>
              <w:t>Participation rate</w:t>
            </w:r>
            <w:r w:rsidR="00532F4F" w:rsidRPr="008539DA">
              <w:rPr>
                <w:rFonts w:ascii="Garamond" w:hAnsi="Garamond"/>
              </w:rPr>
              <w:t xml:space="preserve"> (15+)</w:t>
            </w:r>
            <w:r w:rsidR="00DD24DF" w:rsidRPr="008539DA">
              <w:rPr>
                <w:rFonts w:ascii="Garamond" w:hAnsi="Garamond"/>
              </w:rPr>
              <w:t xml:space="preserve"> (c</w:t>
            </w:r>
            <w:r w:rsidR="00B5255B" w:rsidRPr="008539DA">
              <w:rPr>
                <w:rFonts w:ascii="Garamond" w:hAnsi="Garamond"/>
              </w:rPr>
              <w:t>)</w:t>
            </w:r>
          </w:p>
        </w:tc>
        <w:tc>
          <w:tcPr>
            <w:tcW w:w="2240" w:type="dxa"/>
            <w:gridSpan w:val="2"/>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r w:rsidRPr="008539DA">
              <w:rPr>
                <w:rFonts w:ascii="Garamond" w:hAnsi="Garamond"/>
              </w:rPr>
              <w:t>Female participation rate</w:t>
            </w:r>
            <w:r w:rsidR="00532F4F" w:rsidRPr="008539DA">
              <w:rPr>
                <w:rFonts w:ascii="Garamond" w:hAnsi="Garamond"/>
              </w:rPr>
              <w:t xml:space="preserve"> (15+)</w:t>
            </w:r>
            <w:r w:rsidR="00DD24DF" w:rsidRPr="008539DA">
              <w:rPr>
                <w:rFonts w:ascii="Garamond" w:hAnsi="Garamond"/>
              </w:rPr>
              <w:t xml:space="preserve"> (c)</w:t>
            </w:r>
          </w:p>
        </w:tc>
        <w:tc>
          <w:tcPr>
            <w:tcW w:w="2043" w:type="dxa"/>
            <w:gridSpan w:val="2"/>
            <w:tcBorders>
              <w:bottom w:val="single" w:sz="4" w:space="0" w:color="auto"/>
            </w:tcBorders>
            <w:shd w:val="clear" w:color="auto" w:fill="F2F2F2" w:themeFill="background1" w:themeFillShade="F2"/>
            <w:vAlign w:val="center"/>
          </w:tcPr>
          <w:p w:rsidR="00525547" w:rsidRPr="008539DA" w:rsidRDefault="00525547" w:rsidP="00525547">
            <w:pPr>
              <w:spacing w:line="264" w:lineRule="auto"/>
              <w:jc w:val="center"/>
              <w:rPr>
                <w:rFonts w:ascii="Garamond" w:hAnsi="Garamond"/>
              </w:rPr>
            </w:pPr>
            <w:r w:rsidRPr="008539DA">
              <w:rPr>
                <w:rFonts w:ascii="Garamond" w:hAnsi="Garamond"/>
              </w:rPr>
              <w:t>Working age (15 to 64) participation rate</w:t>
            </w:r>
          </w:p>
        </w:tc>
      </w:tr>
      <w:tr w:rsidR="00525547" w:rsidRPr="008539DA" w:rsidTr="00525547">
        <w:trPr>
          <w:gridAfter w:val="2"/>
          <w:wAfter w:w="2061" w:type="dxa"/>
          <w:jc w:val="center"/>
        </w:trPr>
        <w:tc>
          <w:tcPr>
            <w:tcW w:w="1384" w:type="dxa"/>
            <w:tcBorders>
              <w:bottom w:val="single" w:sz="4" w:space="0" w:color="auto"/>
            </w:tcBorders>
            <w:vAlign w:val="center"/>
          </w:tcPr>
          <w:p w:rsidR="00525547" w:rsidRPr="008539DA" w:rsidRDefault="00525547" w:rsidP="00525547">
            <w:pPr>
              <w:spacing w:line="264" w:lineRule="auto"/>
              <w:jc w:val="center"/>
              <w:rPr>
                <w:rFonts w:ascii="Garamond" w:hAnsi="Garamond"/>
              </w:rPr>
            </w:pPr>
            <w:r w:rsidRPr="008539DA">
              <w:rPr>
                <w:rFonts w:ascii="Garamond" w:hAnsi="Garamond"/>
              </w:rPr>
              <w:t>Australia</w:t>
            </w:r>
          </w:p>
        </w:tc>
        <w:tc>
          <w:tcPr>
            <w:tcW w:w="992"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65.5</w:t>
            </w:r>
          </w:p>
        </w:tc>
        <w:tc>
          <w:tcPr>
            <w:tcW w:w="1134" w:type="dxa"/>
            <w:tcBorders>
              <w:bottom w:val="single" w:sz="4" w:space="0" w:color="auto"/>
            </w:tcBorders>
            <w:shd w:val="clear" w:color="auto" w:fill="auto"/>
            <w:vAlign w:val="center"/>
          </w:tcPr>
          <w:p w:rsidR="00525547" w:rsidRPr="008539DA" w:rsidRDefault="0047467E" w:rsidP="00525547">
            <w:pPr>
              <w:spacing w:line="264" w:lineRule="auto"/>
              <w:jc w:val="center"/>
              <w:rPr>
                <w:rFonts w:ascii="Garamond" w:hAnsi="Garamond"/>
              </w:rPr>
            </w:pPr>
            <w:r w:rsidRPr="008539DA">
              <w:rPr>
                <w:rFonts w:ascii="Garamond" w:hAnsi="Garamond"/>
              </w:rPr>
              <w:t>64.6</w:t>
            </w:r>
          </w:p>
        </w:tc>
        <w:tc>
          <w:tcPr>
            <w:tcW w:w="1060" w:type="dxa"/>
            <w:tcBorders>
              <w:bottom w:val="single" w:sz="4" w:space="0" w:color="auto"/>
            </w:tcBorders>
            <w:vAlign w:val="center"/>
          </w:tcPr>
          <w:p w:rsidR="00525547" w:rsidRPr="008539DA" w:rsidRDefault="0047467E" w:rsidP="00525547">
            <w:pPr>
              <w:spacing w:line="264" w:lineRule="auto"/>
              <w:jc w:val="center"/>
              <w:rPr>
                <w:rFonts w:ascii="Garamond" w:hAnsi="Garamond"/>
              </w:rPr>
            </w:pPr>
            <w:r w:rsidRPr="008539DA">
              <w:rPr>
                <w:rFonts w:ascii="Garamond" w:hAnsi="Garamond"/>
              </w:rPr>
              <w:t>58.5</w:t>
            </w:r>
          </w:p>
        </w:tc>
        <w:tc>
          <w:tcPr>
            <w:tcW w:w="1180" w:type="dxa"/>
            <w:tcBorders>
              <w:bottom w:val="single" w:sz="4" w:space="0" w:color="auto"/>
            </w:tcBorders>
            <w:vAlign w:val="center"/>
          </w:tcPr>
          <w:p w:rsidR="00525547" w:rsidRPr="008539DA" w:rsidRDefault="0004280E" w:rsidP="00525547">
            <w:pPr>
              <w:spacing w:line="264" w:lineRule="auto"/>
              <w:jc w:val="center"/>
              <w:rPr>
                <w:rFonts w:ascii="Garamond" w:hAnsi="Garamond"/>
              </w:rPr>
            </w:pPr>
            <w:r w:rsidRPr="008539DA">
              <w:rPr>
                <w:rFonts w:ascii="Garamond" w:hAnsi="Garamond"/>
              </w:rPr>
              <w:t>58.6</w:t>
            </w:r>
          </w:p>
        </w:tc>
        <w:tc>
          <w:tcPr>
            <w:tcW w:w="1065"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76.5</w:t>
            </w:r>
          </w:p>
        </w:tc>
        <w:tc>
          <w:tcPr>
            <w:tcW w:w="978"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76.3</w:t>
            </w:r>
          </w:p>
        </w:tc>
      </w:tr>
      <w:tr w:rsidR="00525547" w:rsidRPr="008539DA" w:rsidTr="00525547">
        <w:trPr>
          <w:gridAfter w:val="2"/>
          <w:wAfter w:w="2061" w:type="dxa"/>
          <w:jc w:val="center"/>
        </w:trPr>
        <w:tc>
          <w:tcPr>
            <w:tcW w:w="1384" w:type="dxa"/>
            <w:tcBorders>
              <w:bottom w:val="single" w:sz="4" w:space="0" w:color="auto"/>
            </w:tcBorders>
            <w:vAlign w:val="center"/>
          </w:tcPr>
          <w:p w:rsidR="00525547" w:rsidRPr="008539DA" w:rsidRDefault="00525547" w:rsidP="00525547">
            <w:pPr>
              <w:spacing w:line="264" w:lineRule="auto"/>
              <w:jc w:val="center"/>
              <w:rPr>
                <w:rFonts w:ascii="Garamond" w:hAnsi="Garamond"/>
              </w:rPr>
            </w:pPr>
            <w:r w:rsidRPr="008539DA">
              <w:rPr>
                <w:rFonts w:ascii="Garamond" w:hAnsi="Garamond"/>
              </w:rPr>
              <w:t>G20 median</w:t>
            </w:r>
          </w:p>
        </w:tc>
        <w:tc>
          <w:tcPr>
            <w:tcW w:w="992" w:type="dxa"/>
            <w:tcBorders>
              <w:bottom w:val="single" w:sz="4" w:space="0" w:color="auto"/>
            </w:tcBorders>
            <w:shd w:val="clear" w:color="auto" w:fill="auto"/>
            <w:vAlign w:val="center"/>
          </w:tcPr>
          <w:p w:rsidR="00525547" w:rsidRPr="008539DA" w:rsidRDefault="00525547" w:rsidP="00525547">
            <w:pPr>
              <w:spacing w:line="264" w:lineRule="auto"/>
              <w:jc w:val="center"/>
              <w:rPr>
                <w:rFonts w:ascii="Garamond" w:hAnsi="Garamond"/>
              </w:rPr>
            </w:pPr>
            <w:r w:rsidRPr="008539DA">
              <w:rPr>
                <w:rFonts w:ascii="Garamond" w:hAnsi="Garamond"/>
              </w:rPr>
              <w:t>60.2</w:t>
            </w:r>
          </w:p>
        </w:tc>
        <w:tc>
          <w:tcPr>
            <w:tcW w:w="1134" w:type="dxa"/>
            <w:tcBorders>
              <w:bottom w:val="single" w:sz="4" w:space="0" w:color="auto"/>
            </w:tcBorders>
            <w:shd w:val="clear" w:color="auto" w:fill="auto"/>
            <w:vAlign w:val="center"/>
          </w:tcPr>
          <w:p w:rsidR="00525547" w:rsidRPr="008539DA" w:rsidRDefault="00983944" w:rsidP="00525547">
            <w:pPr>
              <w:spacing w:line="264" w:lineRule="auto"/>
              <w:jc w:val="center"/>
              <w:rPr>
                <w:rFonts w:ascii="Garamond" w:hAnsi="Garamond"/>
              </w:rPr>
            </w:pPr>
            <w:r w:rsidRPr="008539DA">
              <w:rPr>
                <w:rFonts w:ascii="Garamond" w:hAnsi="Garamond"/>
              </w:rPr>
              <w:t>60.0</w:t>
            </w:r>
          </w:p>
        </w:tc>
        <w:tc>
          <w:tcPr>
            <w:tcW w:w="1060" w:type="dxa"/>
            <w:tcBorders>
              <w:bottom w:val="single" w:sz="4" w:space="0" w:color="auto"/>
            </w:tcBorders>
            <w:vAlign w:val="center"/>
          </w:tcPr>
          <w:p w:rsidR="00525547" w:rsidRPr="008539DA" w:rsidRDefault="00525547" w:rsidP="00983944">
            <w:pPr>
              <w:spacing w:line="264" w:lineRule="auto"/>
              <w:jc w:val="center"/>
              <w:rPr>
                <w:rFonts w:ascii="Garamond" w:hAnsi="Garamond"/>
              </w:rPr>
            </w:pPr>
            <w:r w:rsidRPr="008539DA">
              <w:rPr>
                <w:rFonts w:ascii="Garamond" w:hAnsi="Garamond"/>
              </w:rPr>
              <w:t>50.</w:t>
            </w:r>
            <w:r w:rsidR="00983944" w:rsidRPr="008539DA">
              <w:rPr>
                <w:rFonts w:ascii="Garamond" w:hAnsi="Garamond"/>
              </w:rPr>
              <w:t>4</w:t>
            </w:r>
          </w:p>
        </w:tc>
        <w:tc>
          <w:tcPr>
            <w:tcW w:w="1180" w:type="dxa"/>
            <w:tcBorders>
              <w:bottom w:val="single" w:sz="4" w:space="0" w:color="auto"/>
            </w:tcBorders>
            <w:vAlign w:val="center"/>
          </w:tcPr>
          <w:p w:rsidR="00525547" w:rsidRPr="008539DA" w:rsidRDefault="00532F4F" w:rsidP="00525547">
            <w:pPr>
              <w:spacing w:line="264" w:lineRule="auto"/>
              <w:jc w:val="center"/>
              <w:rPr>
                <w:rFonts w:ascii="Garamond" w:hAnsi="Garamond"/>
              </w:rPr>
            </w:pPr>
            <w:r w:rsidRPr="008539DA">
              <w:rPr>
                <w:rFonts w:ascii="Garamond" w:hAnsi="Garamond"/>
              </w:rPr>
              <w:t>51.8</w:t>
            </w:r>
          </w:p>
        </w:tc>
        <w:tc>
          <w:tcPr>
            <w:tcW w:w="1065"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72.2</w:t>
            </w:r>
          </w:p>
        </w:tc>
        <w:tc>
          <w:tcPr>
            <w:tcW w:w="978" w:type="dxa"/>
            <w:tcBorders>
              <w:bottom w:val="single" w:sz="4" w:space="0" w:color="auto"/>
            </w:tcBorders>
            <w:shd w:val="clear" w:color="auto" w:fill="auto"/>
            <w:vAlign w:val="center"/>
          </w:tcPr>
          <w:p w:rsidR="00525547" w:rsidRPr="008539DA" w:rsidRDefault="000C0F0B" w:rsidP="00525547">
            <w:pPr>
              <w:spacing w:line="264" w:lineRule="auto"/>
              <w:jc w:val="center"/>
              <w:rPr>
                <w:rFonts w:ascii="Garamond" w:hAnsi="Garamond"/>
              </w:rPr>
            </w:pPr>
            <w:r w:rsidRPr="008539DA">
              <w:rPr>
                <w:rFonts w:ascii="Garamond" w:hAnsi="Garamond"/>
              </w:rPr>
              <w:t>72.7</w:t>
            </w:r>
          </w:p>
        </w:tc>
      </w:tr>
    </w:tbl>
    <w:p w:rsidR="00525547" w:rsidRPr="008539DA" w:rsidRDefault="00525547" w:rsidP="00525547">
      <w:pPr>
        <w:spacing w:after="0"/>
        <w:rPr>
          <w:rFonts w:ascii="Garamond" w:hAnsi="Garamond"/>
          <w:sz w:val="16"/>
          <w:szCs w:val="16"/>
        </w:rPr>
      </w:pPr>
    </w:p>
    <w:tbl>
      <w:tblPr>
        <w:tblStyle w:val="TableGrid"/>
        <w:tblW w:w="0" w:type="auto"/>
        <w:jc w:val="center"/>
        <w:tblLayout w:type="fixed"/>
        <w:tblLook w:val="04A0" w:firstRow="1" w:lastRow="0" w:firstColumn="1" w:lastColumn="0" w:noHBand="0" w:noVBand="1"/>
        <w:tblCaption w:val="Table 1B: key policy indicators, 2008 (LHS) and 2014 (RHS)"/>
        <w:tblDescription w:val="A collection of Australian and G20 median data related to key policy indicators."/>
      </w:tblPr>
      <w:tblGrid>
        <w:gridCol w:w="1352"/>
        <w:gridCol w:w="1559"/>
        <w:gridCol w:w="1560"/>
        <w:gridCol w:w="1417"/>
        <w:gridCol w:w="1418"/>
        <w:gridCol w:w="1275"/>
        <w:gridCol w:w="1208"/>
      </w:tblGrid>
      <w:tr w:rsidR="00347A87" w:rsidRPr="008539DA" w:rsidTr="00003278">
        <w:trPr>
          <w:tblHeader/>
          <w:jc w:val="center"/>
        </w:trPr>
        <w:tc>
          <w:tcPr>
            <w:tcW w:w="9789" w:type="dxa"/>
            <w:gridSpan w:val="7"/>
            <w:tcBorders>
              <w:bottom w:val="single" w:sz="4" w:space="0" w:color="auto"/>
            </w:tcBorders>
            <w:shd w:val="clear" w:color="auto" w:fill="F2F2F2" w:themeFill="background1" w:themeFillShade="F2"/>
          </w:tcPr>
          <w:p w:rsidR="00347A87" w:rsidRPr="008539DA" w:rsidRDefault="00347A87" w:rsidP="00216B29">
            <w:pPr>
              <w:spacing w:line="264" w:lineRule="auto"/>
              <w:jc w:val="center"/>
              <w:rPr>
                <w:rFonts w:ascii="Garamond" w:hAnsi="Garamond"/>
                <w:b/>
              </w:rPr>
            </w:pPr>
            <w:r w:rsidRPr="008539DA">
              <w:rPr>
                <w:rFonts w:ascii="Garamond" w:hAnsi="Garamond"/>
                <w:b/>
              </w:rPr>
              <w:t xml:space="preserve">Table </w:t>
            </w:r>
            <w:r w:rsidR="0074180C" w:rsidRPr="008539DA">
              <w:rPr>
                <w:rFonts w:ascii="Garamond" w:hAnsi="Garamond"/>
                <w:b/>
              </w:rPr>
              <w:t>1b</w:t>
            </w:r>
            <w:r w:rsidRPr="008539DA">
              <w:rPr>
                <w:rFonts w:ascii="Garamond" w:hAnsi="Garamond"/>
                <w:b/>
              </w:rPr>
              <w:t xml:space="preserve">: </w:t>
            </w:r>
            <w:r w:rsidR="00216B29" w:rsidRPr="008539DA">
              <w:rPr>
                <w:rFonts w:ascii="Garamond" w:hAnsi="Garamond"/>
                <w:b/>
              </w:rPr>
              <w:t>Key policy indicators</w:t>
            </w:r>
            <w:r w:rsidR="0074180C" w:rsidRPr="008539DA">
              <w:rPr>
                <w:rFonts w:ascii="Garamond" w:hAnsi="Garamond"/>
                <w:b/>
              </w:rPr>
              <w:t xml:space="preserve">, 2008 (LHS) and </w:t>
            </w:r>
            <w:r w:rsidR="00DA5525" w:rsidRPr="008539DA">
              <w:rPr>
                <w:rFonts w:ascii="Garamond" w:hAnsi="Garamond"/>
                <w:b/>
              </w:rPr>
              <w:t>2014</w:t>
            </w:r>
            <w:r w:rsidRPr="008539DA">
              <w:rPr>
                <w:rFonts w:ascii="Garamond" w:hAnsi="Garamond"/>
                <w:b/>
              </w:rPr>
              <w:t xml:space="preserve"> (RHS)</w:t>
            </w:r>
          </w:p>
        </w:tc>
      </w:tr>
      <w:tr w:rsidR="00347A87" w:rsidRPr="008539DA" w:rsidTr="00003278">
        <w:trPr>
          <w:jc w:val="center"/>
        </w:trPr>
        <w:tc>
          <w:tcPr>
            <w:tcW w:w="1352" w:type="dxa"/>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p>
        </w:tc>
        <w:tc>
          <w:tcPr>
            <w:tcW w:w="3119" w:type="dxa"/>
            <w:gridSpan w:val="2"/>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r w:rsidRPr="008539DA">
              <w:rPr>
                <w:rFonts w:ascii="Garamond" w:hAnsi="Garamond"/>
              </w:rPr>
              <w:t>Minimum wage (% of average wage)</w:t>
            </w:r>
          </w:p>
        </w:tc>
        <w:tc>
          <w:tcPr>
            <w:tcW w:w="2835" w:type="dxa"/>
            <w:gridSpan w:val="2"/>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r w:rsidRPr="008539DA">
              <w:rPr>
                <w:rFonts w:ascii="Garamond" w:hAnsi="Garamond"/>
              </w:rPr>
              <w:t>Gini coefficient</w:t>
            </w:r>
            <w:r w:rsidR="00906FD2" w:rsidRPr="008539DA">
              <w:rPr>
                <w:rFonts w:ascii="Garamond" w:hAnsi="Garamond"/>
              </w:rPr>
              <w:t xml:space="preserve"> (d)</w:t>
            </w:r>
          </w:p>
        </w:tc>
        <w:tc>
          <w:tcPr>
            <w:tcW w:w="2483" w:type="dxa"/>
            <w:gridSpan w:val="2"/>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r w:rsidRPr="008539DA">
              <w:rPr>
                <w:rFonts w:ascii="Garamond" w:hAnsi="Garamond"/>
              </w:rPr>
              <w:t>School completion rate</w:t>
            </w:r>
          </w:p>
        </w:tc>
      </w:tr>
      <w:tr w:rsidR="00347A87" w:rsidRPr="008539DA" w:rsidTr="00003278">
        <w:trPr>
          <w:jc w:val="center"/>
        </w:trPr>
        <w:tc>
          <w:tcPr>
            <w:tcW w:w="1352"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Australia</w:t>
            </w:r>
          </w:p>
        </w:tc>
        <w:tc>
          <w:tcPr>
            <w:tcW w:w="1559"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45.0</w:t>
            </w:r>
          </w:p>
        </w:tc>
        <w:tc>
          <w:tcPr>
            <w:tcW w:w="1560" w:type="dxa"/>
            <w:tcBorders>
              <w:bottom w:val="single" w:sz="4" w:space="0" w:color="auto"/>
            </w:tcBorders>
            <w:shd w:val="clear" w:color="auto" w:fill="auto"/>
            <w:vAlign w:val="center"/>
          </w:tcPr>
          <w:p w:rsidR="00347A87" w:rsidRPr="008539DA" w:rsidRDefault="00B21433" w:rsidP="00525547">
            <w:pPr>
              <w:spacing w:line="264" w:lineRule="auto"/>
              <w:jc w:val="center"/>
              <w:rPr>
                <w:rFonts w:ascii="Garamond" w:hAnsi="Garamond"/>
              </w:rPr>
            </w:pPr>
            <w:r w:rsidRPr="008539DA">
              <w:rPr>
                <w:rFonts w:ascii="Garamond" w:hAnsi="Garamond"/>
              </w:rPr>
              <w:t>44.0</w:t>
            </w:r>
          </w:p>
        </w:tc>
        <w:tc>
          <w:tcPr>
            <w:tcW w:w="1417"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0.336</w:t>
            </w:r>
          </w:p>
        </w:tc>
        <w:tc>
          <w:tcPr>
            <w:tcW w:w="1418" w:type="dxa"/>
            <w:tcBorders>
              <w:bottom w:val="single" w:sz="4" w:space="0" w:color="auto"/>
            </w:tcBorders>
            <w:vAlign w:val="center"/>
          </w:tcPr>
          <w:p w:rsidR="00347A87" w:rsidRPr="008539DA" w:rsidRDefault="00997124" w:rsidP="00525547">
            <w:pPr>
              <w:spacing w:line="264" w:lineRule="auto"/>
              <w:jc w:val="center"/>
              <w:rPr>
                <w:rFonts w:ascii="Garamond" w:hAnsi="Garamond"/>
              </w:rPr>
            </w:pPr>
            <w:r w:rsidRPr="008539DA">
              <w:rPr>
                <w:rFonts w:ascii="Garamond" w:hAnsi="Garamond"/>
              </w:rPr>
              <w:t>0.333</w:t>
            </w:r>
          </w:p>
        </w:tc>
        <w:tc>
          <w:tcPr>
            <w:tcW w:w="1275"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83.3</w:t>
            </w:r>
          </w:p>
        </w:tc>
        <w:tc>
          <w:tcPr>
            <w:tcW w:w="1208" w:type="dxa"/>
            <w:tcBorders>
              <w:bottom w:val="single" w:sz="4" w:space="0" w:color="auto"/>
            </w:tcBorders>
            <w:shd w:val="clear" w:color="auto" w:fill="auto"/>
            <w:vAlign w:val="center"/>
          </w:tcPr>
          <w:p w:rsidR="00347A87" w:rsidRPr="008539DA" w:rsidRDefault="005647D8" w:rsidP="00525547">
            <w:pPr>
              <w:spacing w:line="264" w:lineRule="auto"/>
              <w:jc w:val="center"/>
              <w:rPr>
                <w:rFonts w:ascii="Garamond" w:hAnsi="Garamond"/>
              </w:rPr>
            </w:pPr>
            <w:r w:rsidRPr="008539DA">
              <w:rPr>
                <w:rFonts w:ascii="Garamond" w:hAnsi="Garamond"/>
              </w:rPr>
              <w:t>85.3</w:t>
            </w:r>
          </w:p>
        </w:tc>
      </w:tr>
      <w:tr w:rsidR="00347A87" w:rsidRPr="008539DA" w:rsidTr="00003278">
        <w:trPr>
          <w:jc w:val="center"/>
        </w:trPr>
        <w:tc>
          <w:tcPr>
            <w:tcW w:w="1352"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G20 median</w:t>
            </w:r>
          </w:p>
        </w:tc>
        <w:tc>
          <w:tcPr>
            <w:tcW w:w="1559"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34.9</w:t>
            </w:r>
          </w:p>
        </w:tc>
        <w:tc>
          <w:tcPr>
            <w:tcW w:w="1560" w:type="dxa"/>
            <w:tcBorders>
              <w:bottom w:val="single" w:sz="4" w:space="0" w:color="auto"/>
            </w:tcBorders>
            <w:shd w:val="clear" w:color="auto" w:fill="auto"/>
            <w:vAlign w:val="center"/>
          </w:tcPr>
          <w:p w:rsidR="00347A87" w:rsidRPr="008539DA" w:rsidRDefault="00B21433" w:rsidP="00525547">
            <w:pPr>
              <w:spacing w:line="264" w:lineRule="auto"/>
              <w:jc w:val="center"/>
              <w:rPr>
                <w:rFonts w:ascii="Garamond" w:hAnsi="Garamond"/>
              </w:rPr>
            </w:pPr>
            <w:r w:rsidRPr="008539DA">
              <w:rPr>
                <w:rFonts w:ascii="Garamond" w:hAnsi="Garamond"/>
              </w:rPr>
              <w:t>35.1</w:t>
            </w:r>
          </w:p>
        </w:tc>
        <w:tc>
          <w:tcPr>
            <w:tcW w:w="1417"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0.341</w:t>
            </w:r>
          </w:p>
        </w:tc>
        <w:tc>
          <w:tcPr>
            <w:tcW w:w="1418" w:type="dxa"/>
            <w:tcBorders>
              <w:bottom w:val="single" w:sz="4" w:space="0" w:color="auto"/>
            </w:tcBorders>
            <w:vAlign w:val="center"/>
          </w:tcPr>
          <w:p w:rsidR="00347A87" w:rsidRPr="008539DA" w:rsidRDefault="00997124" w:rsidP="00525547">
            <w:pPr>
              <w:spacing w:line="264" w:lineRule="auto"/>
              <w:jc w:val="center"/>
              <w:rPr>
                <w:rFonts w:ascii="Garamond" w:hAnsi="Garamond"/>
              </w:rPr>
            </w:pPr>
            <w:r w:rsidRPr="008539DA">
              <w:rPr>
                <w:rFonts w:ascii="Garamond" w:hAnsi="Garamond"/>
              </w:rPr>
              <w:t>n/a</w:t>
            </w:r>
          </w:p>
        </w:tc>
        <w:tc>
          <w:tcPr>
            <w:tcW w:w="1275" w:type="dxa"/>
            <w:tcBorders>
              <w:bottom w:val="single" w:sz="4" w:space="0" w:color="auto"/>
            </w:tcBorders>
            <w:shd w:val="clear" w:color="auto" w:fill="auto"/>
            <w:vAlign w:val="center"/>
          </w:tcPr>
          <w:p w:rsidR="00347A87" w:rsidRPr="008539DA" w:rsidRDefault="004D358F" w:rsidP="00525547">
            <w:pPr>
              <w:spacing w:line="264" w:lineRule="auto"/>
              <w:jc w:val="center"/>
              <w:rPr>
                <w:rFonts w:ascii="Garamond" w:hAnsi="Garamond"/>
              </w:rPr>
            </w:pPr>
            <w:r w:rsidRPr="008539DA">
              <w:rPr>
                <w:rFonts w:ascii="Garamond" w:hAnsi="Garamond"/>
              </w:rPr>
              <w:t>78.2</w:t>
            </w:r>
          </w:p>
        </w:tc>
        <w:tc>
          <w:tcPr>
            <w:tcW w:w="1208" w:type="dxa"/>
            <w:tcBorders>
              <w:bottom w:val="single" w:sz="4" w:space="0" w:color="auto"/>
            </w:tcBorders>
            <w:shd w:val="clear" w:color="auto" w:fill="auto"/>
            <w:vAlign w:val="center"/>
          </w:tcPr>
          <w:p w:rsidR="00347A87" w:rsidRPr="008539DA" w:rsidRDefault="004D358F" w:rsidP="00525547">
            <w:pPr>
              <w:spacing w:line="264" w:lineRule="auto"/>
              <w:jc w:val="center"/>
              <w:rPr>
                <w:rFonts w:ascii="Garamond" w:hAnsi="Garamond"/>
              </w:rPr>
            </w:pPr>
            <w:r w:rsidRPr="008539DA">
              <w:rPr>
                <w:rFonts w:ascii="Garamond" w:hAnsi="Garamond"/>
              </w:rPr>
              <w:t>83.2</w:t>
            </w:r>
          </w:p>
        </w:tc>
      </w:tr>
      <w:tr w:rsidR="00347A87" w:rsidRPr="008539DA" w:rsidTr="00003278">
        <w:trPr>
          <w:jc w:val="center"/>
        </w:trPr>
        <w:tc>
          <w:tcPr>
            <w:tcW w:w="1352" w:type="dxa"/>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p>
        </w:tc>
        <w:tc>
          <w:tcPr>
            <w:tcW w:w="3119" w:type="dxa"/>
            <w:gridSpan w:val="2"/>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r w:rsidRPr="008539DA">
              <w:rPr>
                <w:rFonts w:ascii="Garamond" w:hAnsi="Garamond"/>
              </w:rPr>
              <w:t>Collective bargaining coverage</w:t>
            </w:r>
            <w:r w:rsidR="00906FD2" w:rsidRPr="008539DA">
              <w:rPr>
                <w:rFonts w:ascii="Garamond" w:hAnsi="Garamond"/>
              </w:rPr>
              <w:t xml:space="preserve"> (e)</w:t>
            </w:r>
          </w:p>
        </w:tc>
        <w:tc>
          <w:tcPr>
            <w:tcW w:w="2835" w:type="dxa"/>
            <w:gridSpan w:val="2"/>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r w:rsidRPr="008539DA">
              <w:rPr>
                <w:rFonts w:ascii="Garamond" w:hAnsi="Garamond"/>
              </w:rPr>
              <w:t>Year 12 or equivalent attainment (25 to 64)</w:t>
            </w:r>
          </w:p>
        </w:tc>
        <w:tc>
          <w:tcPr>
            <w:tcW w:w="2483" w:type="dxa"/>
            <w:gridSpan w:val="2"/>
            <w:tcBorders>
              <w:bottom w:val="single" w:sz="4" w:space="0" w:color="auto"/>
            </w:tcBorders>
            <w:shd w:val="clear" w:color="auto" w:fill="F2F2F2" w:themeFill="background1" w:themeFillShade="F2"/>
            <w:vAlign w:val="center"/>
          </w:tcPr>
          <w:p w:rsidR="00347A87" w:rsidRPr="008539DA" w:rsidRDefault="00347A87" w:rsidP="00525547">
            <w:pPr>
              <w:spacing w:line="264" w:lineRule="auto"/>
              <w:jc w:val="center"/>
              <w:rPr>
                <w:rFonts w:ascii="Garamond" w:hAnsi="Garamond"/>
              </w:rPr>
            </w:pPr>
            <w:r w:rsidRPr="008539DA">
              <w:rPr>
                <w:rFonts w:ascii="Garamond" w:hAnsi="Garamond"/>
              </w:rPr>
              <w:t>Tertiary educational attainment (25 to 64)</w:t>
            </w:r>
          </w:p>
        </w:tc>
      </w:tr>
      <w:tr w:rsidR="00347A87" w:rsidRPr="008539DA" w:rsidTr="00003278">
        <w:trPr>
          <w:jc w:val="center"/>
        </w:trPr>
        <w:tc>
          <w:tcPr>
            <w:tcW w:w="1352"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Australia</w:t>
            </w:r>
          </w:p>
        </w:tc>
        <w:tc>
          <w:tcPr>
            <w:tcW w:w="1559"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39.8</w:t>
            </w:r>
          </w:p>
        </w:tc>
        <w:tc>
          <w:tcPr>
            <w:tcW w:w="1560" w:type="dxa"/>
            <w:tcBorders>
              <w:bottom w:val="single" w:sz="4" w:space="0" w:color="auto"/>
            </w:tcBorders>
            <w:shd w:val="clear" w:color="auto" w:fill="auto"/>
            <w:vAlign w:val="center"/>
          </w:tcPr>
          <w:p w:rsidR="00347A87" w:rsidRPr="008539DA" w:rsidRDefault="00CB3275" w:rsidP="00525547">
            <w:pPr>
              <w:spacing w:line="264" w:lineRule="auto"/>
              <w:jc w:val="center"/>
              <w:rPr>
                <w:rFonts w:ascii="Garamond" w:hAnsi="Garamond"/>
              </w:rPr>
            </w:pPr>
            <w:r w:rsidRPr="008539DA">
              <w:rPr>
                <w:rFonts w:ascii="Garamond" w:hAnsi="Garamond"/>
              </w:rPr>
              <w:t>41.1</w:t>
            </w:r>
          </w:p>
        </w:tc>
        <w:tc>
          <w:tcPr>
            <w:tcW w:w="1417"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69.9</w:t>
            </w:r>
          </w:p>
        </w:tc>
        <w:tc>
          <w:tcPr>
            <w:tcW w:w="1418" w:type="dxa"/>
            <w:tcBorders>
              <w:bottom w:val="single" w:sz="4" w:space="0" w:color="auto"/>
            </w:tcBorders>
            <w:vAlign w:val="center"/>
          </w:tcPr>
          <w:p w:rsidR="00347A87" w:rsidRPr="008539DA" w:rsidRDefault="00797FF9" w:rsidP="00797FF9">
            <w:pPr>
              <w:spacing w:line="264" w:lineRule="auto"/>
              <w:jc w:val="center"/>
              <w:rPr>
                <w:rFonts w:ascii="Garamond" w:hAnsi="Garamond"/>
              </w:rPr>
            </w:pPr>
            <w:r w:rsidRPr="008539DA">
              <w:rPr>
                <w:rFonts w:ascii="Garamond" w:hAnsi="Garamond"/>
              </w:rPr>
              <w:t>76.4</w:t>
            </w:r>
          </w:p>
        </w:tc>
        <w:tc>
          <w:tcPr>
            <w:tcW w:w="1275"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36.1</w:t>
            </w:r>
          </w:p>
        </w:tc>
        <w:tc>
          <w:tcPr>
            <w:tcW w:w="1208" w:type="dxa"/>
            <w:tcBorders>
              <w:bottom w:val="single" w:sz="4" w:space="0" w:color="auto"/>
            </w:tcBorders>
            <w:shd w:val="clear" w:color="auto" w:fill="auto"/>
            <w:vAlign w:val="center"/>
          </w:tcPr>
          <w:p w:rsidR="00347A87" w:rsidRPr="008539DA" w:rsidRDefault="00B21433" w:rsidP="00525547">
            <w:pPr>
              <w:spacing w:line="264" w:lineRule="auto"/>
              <w:jc w:val="center"/>
              <w:rPr>
                <w:rFonts w:ascii="Garamond" w:hAnsi="Garamond"/>
              </w:rPr>
            </w:pPr>
            <w:r w:rsidRPr="008539DA">
              <w:rPr>
                <w:rFonts w:ascii="Garamond" w:hAnsi="Garamond"/>
              </w:rPr>
              <w:t>39.5</w:t>
            </w:r>
          </w:p>
        </w:tc>
      </w:tr>
      <w:tr w:rsidR="00347A87" w:rsidRPr="001E280A" w:rsidTr="00003278">
        <w:trPr>
          <w:jc w:val="center"/>
        </w:trPr>
        <w:tc>
          <w:tcPr>
            <w:tcW w:w="1352"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G20 median</w:t>
            </w:r>
          </w:p>
        </w:tc>
        <w:tc>
          <w:tcPr>
            <w:tcW w:w="1559"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n/a</w:t>
            </w:r>
          </w:p>
        </w:tc>
        <w:tc>
          <w:tcPr>
            <w:tcW w:w="1560" w:type="dxa"/>
            <w:tcBorders>
              <w:bottom w:val="single" w:sz="4" w:space="0" w:color="auto"/>
            </w:tcBorders>
            <w:shd w:val="clear" w:color="auto" w:fill="auto"/>
            <w:vAlign w:val="center"/>
          </w:tcPr>
          <w:p w:rsidR="00347A87" w:rsidRPr="008539DA" w:rsidRDefault="00CB3275" w:rsidP="00525547">
            <w:pPr>
              <w:spacing w:line="264" w:lineRule="auto"/>
              <w:jc w:val="center"/>
              <w:rPr>
                <w:rFonts w:ascii="Garamond" w:hAnsi="Garamond"/>
              </w:rPr>
            </w:pPr>
            <w:r w:rsidRPr="008539DA">
              <w:rPr>
                <w:rFonts w:ascii="Garamond" w:hAnsi="Garamond"/>
              </w:rPr>
              <w:t>n/a</w:t>
            </w:r>
          </w:p>
        </w:tc>
        <w:tc>
          <w:tcPr>
            <w:tcW w:w="1417" w:type="dxa"/>
            <w:tcBorders>
              <w:bottom w:val="single" w:sz="4" w:space="0" w:color="auto"/>
            </w:tcBorders>
            <w:vAlign w:val="center"/>
          </w:tcPr>
          <w:p w:rsidR="00347A87" w:rsidRPr="008539DA" w:rsidRDefault="00347A87" w:rsidP="00525547">
            <w:pPr>
              <w:spacing w:line="264" w:lineRule="auto"/>
              <w:jc w:val="center"/>
              <w:rPr>
                <w:rFonts w:ascii="Garamond" w:hAnsi="Garamond"/>
              </w:rPr>
            </w:pPr>
            <w:r w:rsidRPr="008539DA">
              <w:rPr>
                <w:rFonts w:ascii="Garamond" w:hAnsi="Garamond"/>
              </w:rPr>
              <w:t>69.8</w:t>
            </w:r>
          </w:p>
        </w:tc>
        <w:tc>
          <w:tcPr>
            <w:tcW w:w="1418" w:type="dxa"/>
            <w:tcBorders>
              <w:bottom w:val="single" w:sz="4" w:space="0" w:color="auto"/>
            </w:tcBorders>
            <w:vAlign w:val="center"/>
          </w:tcPr>
          <w:p w:rsidR="00347A87" w:rsidRPr="008539DA" w:rsidRDefault="00797FF9" w:rsidP="00525547">
            <w:pPr>
              <w:spacing w:line="264" w:lineRule="auto"/>
              <w:jc w:val="center"/>
              <w:rPr>
                <w:rFonts w:ascii="Garamond" w:hAnsi="Garamond"/>
              </w:rPr>
            </w:pPr>
            <w:r w:rsidRPr="008539DA">
              <w:rPr>
                <w:rFonts w:ascii="Garamond" w:hAnsi="Garamond"/>
              </w:rPr>
              <w:t>74.2</w:t>
            </w:r>
          </w:p>
        </w:tc>
        <w:tc>
          <w:tcPr>
            <w:tcW w:w="1275" w:type="dxa"/>
            <w:tcBorders>
              <w:bottom w:val="single" w:sz="4" w:space="0" w:color="auto"/>
            </w:tcBorders>
            <w:shd w:val="clear" w:color="auto" w:fill="auto"/>
            <w:vAlign w:val="center"/>
          </w:tcPr>
          <w:p w:rsidR="00347A87" w:rsidRPr="008539DA" w:rsidRDefault="00347A87" w:rsidP="00525547">
            <w:pPr>
              <w:spacing w:line="264" w:lineRule="auto"/>
              <w:jc w:val="center"/>
              <w:rPr>
                <w:rFonts w:ascii="Garamond" w:hAnsi="Garamond"/>
              </w:rPr>
            </w:pPr>
            <w:r w:rsidRPr="008539DA">
              <w:rPr>
                <w:rFonts w:ascii="Garamond" w:hAnsi="Garamond"/>
              </w:rPr>
              <w:t>n/a</w:t>
            </w:r>
          </w:p>
        </w:tc>
        <w:tc>
          <w:tcPr>
            <w:tcW w:w="1208" w:type="dxa"/>
            <w:tcBorders>
              <w:bottom w:val="single" w:sz="4" w:space="0" w:color="auto"/>
            </w:tcBorders>
            <w:shd w:val="clear" w:color="auto" w:fill="auto"/>
            <w:vAlign w:val="center"/>
          </w:tcPr>
          <w:p w:rsidR="00347A87" w:rsidRPr="009A5FFE" w:rsidRDefault="00CF751A" w:rsidP="00525547">
            <w:pPr>
              <w:spacing w:line="264" w:lineRule="auto"/>
              <w:jc w:val="center"/>
              <w:rPr>
                <w:rFonts w:ascii="Garamond" w:hAnsi="Garamond"/>
              </w:rPr>
            </w:pPr>
            <w:r w:rsidRPr="008539DA">
              <w:rPr>
                <w:rFonts w:ascii="Garamond" w:hAnsi="Garamond"/>
              </w:rPr>
              <w:t>n/a</w:t>
            </w:r>
          </w:p>
        </w:tc>
      </w:tr>
    </w:tbl>
    <w:p w:rsidR="00525547" w:rsidRPr="006B5A56" w:rsidRDefault="00525547" w:rsidP="00525547">
      <w:pPr>
        <w:spacing w:after="0"/>
        <w:rPr>
          <w:rFonts w:ascii="Garamond" w:hAnsi="Garamond"/>
          <w:sz w:val="16"/>
          <w:szCs w:val="16"/>
        </w:rPr>
      </w:pPr>
      <w:r w:rsidRPr="006B5A56">
        <w:rPr>
          <w:rFonts w:ascii="Garamond" w:hAnsi="Garamond"/>
          <w:sz w:val="16"/>
          <w:szCs w:val="16"/>
        </w:rPr>
        <w:t>Note</w:t>
      </w:r>
      <w:r>
        <w:rPr>
          <w:rFonts w:ascii="Garamond" w:hAnsi="Garamond"/>
          <w:sz w:val="16"/>
          <w:szCs w:val="16"/>
        </w:rPr>
        <w:t>s for Tables 1</w:t>
      </w:r>
      <w:r w:rsidR="00EE0F7E">
        <w:rPr>
          <w:rFonts w:ascii="Garamond" w:hAnsi="Garamond"/>
          <w:sz w:val="16"/>
          <w:szCs w:val="16"/>
        </w:rPr>
        <w:t>a and 1b</w:t>
      </w:r>
      <w:r w:rsidRPr="006B5A56">
        <w:rPr>
          <w:rFonts w:ascii="Garamond" w:hAnsi="Garamond"/>
          <w:sz w:val="16"/>
          <w:szCs w:val="16"/>
        </w:rPr>
        <w:t>: Percentage figures, except in the case of GDP per capita</w:t>
      </w:r>
      <w:r>
        <w:rPr>
          <w:rFonts w:ascii="Garamond" w:hAnsi="Garamond"/>
          <w:sz w:val="16"/>
          <w:szCs w:val="16"/>
        </w:rPr>
        <w:t xml:space="preserve"> and the Gini coefficient</w:t>
      </w:r>
      <w:r w:rsidRPr="006B5A56">
        <w:rPr>
          <w:rFonts w:ascii="Garamond" w:hAnsi="Garamond"/>
          <w:sz w:val="16"/>
          <w:szCs w:val="16"/>
        </w:rPr>
        <w:t xml:space="preserve">. Growth figures are percentage change on previous year unless otherwise indicated. </w:t>
      </w:r>
      <w:r>
        <w:rPr>
          <w:rFonts w:ascii="Garamond" w:hAnsi="Garamond"/>
          <w:sz w:val="16"/>
          <w:szCs w:val="16"/>
        </w:rPr>
        <w:t xml:space="preserve">The </w:t>
      </w:r>
      <w:r w:rsidRPr="006B5A56">
        <w:rPr>
          <w:rFonts w:ascii="Garamond" w:hAnsi="Garamond"/>
          <w:sz w:val="16"/>
          <w:szCs w:val="16"/>
        </w:rPr>
        <w:t xml:space="preserve">Gini coefficient </w:t>
      </w:r>
      <w:r>
        <w:rPr>
          <w:rFonts w:ascii="Garamond" w:hAnsi="Garamond"/>
          <w:sz w:val="16"/>
          <w:szCs w:val="16"/>
        </w:rPr>
        <w:t xml:space="preserve">is </w:t>
      </w:r>
      <w:r w:rsidRPr="006B5A56">
        <w:rPr>
          <w:rFonts w:ascii="Garamond" w:hAnsi="Garamond"/>
          <w:sz w:val="16"/>
          <w:szCs w:val="16"/>
        </w:rPr>
        <w:t>a measure of income distribution ranging from 0</w:t>
      </w:r>
      <w:r w:rsidR="00216B29">
        <w:rPr>
          <w:rFonts w:ascii="Garamond" w:hAnsi="Garamond"/>
          <w:sz w:val="16"/>
          <w:szCs w:val="16"/>
        </w:rPr>
        <w:t xml:space="preserve"> (</w:t>
      </w:r>
      <w:r w:rsidRPr="006B5A56">
        <w:rPr>
          <w:rFonts w:ascii="Garamond" w:hAnsi="Garamond"/>
          <w:sz w:val="16"/>
          <w:szCs w:val="16"/>
        </w:rPr>
        <w:t>complete equality</w:t>
      </w:r>
      <w:r w:rsidR="00216B29">
        <w:rPr>
          <w:rFonts w:ascii="Garamond" w:hAnsi="Garamond"/>
          <w:sz w:val="16"/>
          <w:szCs w:val="16"/>
        </w:rPr>
        <w:t>)</w:t>
      </w:r>
      <w:r w:rsidRPr="006B5A56">
        <w:rPr>
          <w:rFonts w:ascii="Garamond" w:hAnsi="Garamond"/>
          <w:sz w:val="16"/>
          <w:szCs w:val="16"/>
        </w:rPr>
        <w:t xml:space="preserve"> to 1</w:t>
      </w:r>
      <w:r w:rsidR="00216B29">
        <w:rPr>
          <w:rFonts w:ascii="Garamond" w:hAnsi="Garamond"/>
          <w:sz w:val="16"/>
          <w:szCs w:val="16"/>
        </w:rPr>
        <w:t xml:space="preserve"> (</w:t>
      </w:r>
      <w:r w:rsidRPr="006B5A56">
        <w:rPr>
          <w:rFonts w:ascii="Garamond" w:hAnsi="Garamond"/>
          <w:sz w:val="16"/>
          <w:szCs w:val="16"/>
        </w:rPr>
        <w:t>complete inequality</w:t>
      </w:r>
      <w:r w:rsidR="00216B29">
        <w:rPr>
          <w:rFonts w:ascii="Garamond" w:hAnsi="Garamond"/>
          <w:sz w:val="16"/>
          <w:szCs w:val="16"/>
        </w:rPr>
        <w:t>)</w:t>
      </w:r>
      <w:r w:rsidRPr="006B5A56">
        <w:rPr>
          <w:rFonts w:ascii="Garamond" w:hAnsi="Garamond"/>
          <w:sz w:val="16"/>
          <w:szCs w:val="16"/>
        </w:rPr>
        <w:t>. Data for the incidence of long-term unemployed are expressed as the percentage of all unemployed people. Point-in-time data is for the 2008 or 201</w:t>
      </w:r>
      <w:r>
        <w:rPr>
          <w:rFonts w:ascii="Garamond" w:hAnsi="Garamond"/>
          <w:sz w:val="16"/>
          <w:szCs w:val="16"/>
        </w:rPr>
        <w:t>4</w:t>
      </w:r>
      <w:r w:rsidRPr="006B5A56">
        <w:rPr>
          <w:rFonts w:ascii="Garamond" w:hAnsi="Garamond"/>
          <w:sz w:val="16"/>
          <w:szCs w:val="16"/>
        </w:rPr>
        <w:t xml:space="preserve"> calendar years or June quarter 2008 and June quarter 201</w:t>
      </w:r>
      <w:r>
        <w:rPr>
          <w:rFonts w:ascii="Garamond" w:hAnsi="Garamond"/>
          <w:sz w:val="16"/>
          <w:szCs w:val="16"/>
        </w:rPr>
        <w:t>4</w:t>
      </w:r>
      <w:r w:rsidRPr="006B5A56">
        <w:rPr>
          <w:rFonts w:ascii="Garamond" w:hAnsi="Garamond"/>
          <w:sz w:val="16"/>
          <w:szCs w:val="16"/>
        </w:rPr>
        <w:t xml:space="preserve">. </w:t>
      </w:r>
      <w:r>
        <w:rPr>
          <w:rFonts w:ascii="Garamond" w:hAnsi="Garamond"/>
          <w:sz w:val="16"/>
          <w:szCs w:val="16"/>
        </w:rPr>
        <w:t>T</w:t>
      </w:r>
      <w:r w:rsidRPr="006B5A56">
        <w:rPr>
          <w:rFonts w:ascii="Garamond" w:hAnsi="Garamond"/>
          <w:sz w:val="16"/>
          <w:szCs w:val="16"/>
        </w:rPr>
        <w:t xml:space="preserve">ime periods were selected on the basis of </w:t>
      </w:r>
      <w:r>
        <w:rPr>
          <w:rFonts w:ascii="Garamond" w:hAnsi="Garamond"/>
          <w:sz w:val="16"/>
          <w:szCs w:val="16"/>
        </w:rPr>
        <w:t xml:space="preserve">data </w:t>
      </w:r>
      <w:r w:rsidRPr="006B5A56">
        <w:rPr>
          <w:rFonts w:ascii="Garamond" w:hAnsi="Garamond"/>
          <w:sz w:val="16"/>
          <w:szCs w:val="16"/>
        </w:rPr>
        <w:t>availability and consistency across G20</w:t>
      </w:r>
      <w:r w:rsidR="00216B29">
        <w:rPr>
          <w:rFonts w:ascii="Garamond" w:hAnsi="Garamond"/>
          <w:sz w:val="16"/>
          <w:szCs w:val="16"/>
        </w:rPr>
        <w:t> </w:t>
      </w:r>
      <w:r>
        <w:rPr>
          <w:rFonts w:ascii="Garamond" w:hAnsi="Garamond"/>
          <w:sz w:val="16"/>
          <w:szCs w:val="16"/>
        </w:rPr>
        <w:t>E</w:t>
      </w:r>
      <w:r w:rsidRPr="006B5A56">
        <w:rPr>
          <w:rFonts w:ascii="Garamond" w:hAnsi="Garamond"/>
          <w:sz w:val="16"/>
          <w:szCs w:val="16"/>
        </w:rPr>
        <w:t xml:space="preserve">mployment </w:t>
      </w:r>
      <w:r>
        <w:rPr>
          <w:rFonts w:ascii="Garamond" w:hAnsi="Garamond"/>
          <w:sz w:val="16"/>
          <w:szCs w:val="16"/>
        </w:rPr>
        <w:t>P</w:t>
      </w:r>
      <w:r w:rsidRPr="006B5A56">
        <w:rPr>
          <w:rFonts w:ascii="Garamond" w:hAnsi="Garamond"/>
          <w:sz w:val="16"/>
          <w:szCs w:val="16"/>
        </w:rPr>
        <w:t>lans.</w:t>
      </w:r>
      <w:r>
        <w:rPr>
          <w:rFonts w:ascii="Garamond" w:hAnsi="Garamond"/>
          <w:sz w:val="16"/>
          <w:szCs w:val="16"/>
        </w:rPr>
        <w:t xml:space="preserve"> </w:t>
      </w:r>
      <w:r w:rsidR="001D731E">
        <w:rPr>
          <w:rFonts w:ascii="Garamond" w:hAnsi="Garamond"/>
          <w:sz w:val="16"/>
          <w:szCs w:val="16"/>
        </w:rPr>
        <w:t>GDP per capita in constant price in PPPs (</w:t>
      </w:r>
      <w:r w:rsidR="00216B29">
        <w:rPr>
          <w:rFonts w:ascii="Garamond" w:hAnsi="Garamond"/>
          <w:sz w:val="16"/>
          <w:szCs w:val="16"/>
        </w:rPr>
        <w:t>‘</w:t>
      </w:r>
      <w:r w:rsidR="001D731E">
        <w:rPr>
          <w:rFonts w:ascii="Garamond" w:hAnsi="Garamond"/>
          <w:sz w:val="16"/>
          <w:szCs w:val="16"/>
        </w:rPr>
        <w:t>International US dollar</w:t>
      </w:r>
      <w:r w:rsidR="00216B29">
        <w:rPr>
          <w:rFonts w:ascii="Garamond" w:hAnsi="Garamond"/>
          <w:sz w:val="16"/>
          <w:szCs w:val="16"/>
        </w:rPr>
        <w:t>’</w:t>
      </w:r>
      <w:r w:rsidR="001D731E">
        <w:rPr>
          <w:rFonts w:ascii="Garamond" w:hAnsi="Garamond"/>
          <w:sz w:val="16"/>
          <w:szCs w:val="16"/>
        </w:rPr>
        <w:t>, base year 2010</w:t>
      </w:r>
      <w:r w:rsidR="00216B29">
        <w:rPr>
          <w:rFonts w:ascii="Garamond" w:hAnsi="Garamond"/>
          <w:sz w:val="16"/>
          <w:szCs w:val="16"/>
        </w:rPr>
        <w:t>)</w:t>
      </w:r>
      <w:r w:rsidR="001D731E">
        <w:rPr>
          <w:rFonts w:ascii="Garamond" w:hAnsi="Garamond"/>
          <w:sz w:val="16"/>
          <w:szCs w:val="16"/>
        </w:rPr>
        <w:t xml:space="preserve">. </w:t>
      </w:r>
      <w:r>
        <w:rPr>
          <w:rFonts w:ascii="Garamond" w:hAnsi="Garamond"/>
          <w:sz w:val="16"/>
          <w:szCs w:val="16"/>
        </w:rPr>
        <w:t xml:space="preserve">Education data are for 2008 (LHS) and </w:t>
      </w:r>
      <w:r w:rsidR="00797FF9">
        <w:rPr>
          <w:rFonts w:ascii="Garamond" w:hAnsi="Garamond"/>
          <w:sz w:val="16"/>
          <w:szCs w:val="16"/>
        </w:rPr>
        <w:t>2012</w:t>
      </w:r>
      <w:r w:rsidR="00216B29">
        <w:rPr>
          <w:rFonts w:ascii="Garamond" w:hAnsi="Garamond"/>
          <w:sz w:val="16"/>
          <w:szCs w:val="16"/>
        </w:rPr>
        <w:t>–</w:t>
      </w:r>
      <w:r>
        <w:rPr>
          <w:rFonts w:ascii="Garamond" w:hAnsi="Garamond"/>
          <w:sz w:val="16"/>
          <w:szCs w:val="16"/>
        </w:rPr>
        <w:t>201</w:t>
      </w:r>
      <w:r w:rsidR="00643BBE">
        <w:rPr>
          <w:rFonts w:ascii="Garamond" w:hAnsi="Garamond"/>
          <w:sz w:val="16"/>
          <w:szCs w:val="16"/>
        </w:rPr>
        <w:t>3</w:t>
      </w:r>
      <w:r>
        <w:rPr>
          <w:rFonts w:ascii="Garamond" w:hAnsi="Garamond"/>
          <w:sz w:val="16"/>
          <w:szCs w:val="16"/>
        </w:rPr>
        <w:t xml:space="preserve"> (RHS).</w:t>
      </w:r>
      <w:r w:rsidR="00B21433">
        <w:rPr>
          <w:rFonts w:ascii="Garamond" w:hAnsi="Garamond"/>
          <w:sz w:val="16"/>
          <w:szCs w:val="16"/>
        </w:rPr>
        <w:t xml:space="preserve"> Minimum wage data are for 2008 (LHS) and 2013 (RHS).</w:t>
      </w:r>
      <w:r w:rsidR="00216B29">
        <w:rPr>
          <w:rFonts w:ascii="Garamond" w:hAnsi="Garamond"/>
          <w:sz w:val="16"/>
          <w:szCs w:val="16"/>
        </w:rPr>
        <w:t xml:space="preserve">n/a denotes not available. </w:t>
      </w:r>
    </w:p>
    <w:p w:rsidR="00525547" w:rsidRDefault="003A5BB2" w:rsidP="00525547">
      <w:pPr>
        <w:spacing w:after="0"/>
        <w:rPr>
          <w:rFonts w:ascii="Garamond" w:hAnsi="Garamond"/>
          <w:sz w:val="16"/>
          <w:szCs w:val="16"/>
        </w:rPr>
      </w:pPr>
      <w:r>
        <w:rPr>
          <w:rFonts w:ascii="Garamond" w:hAnsi="Garamond"/>
          <w:sz w:val="16"/>
          <w:szCs w:val="16"/>
        </w:rPr>
        <w:t xml:space="preserve">Sources: </w:t>
      </w:r>
      <w:r w:rsidR="00E308C5">
        <w:rPr>
          <w:rFonts w:ascii="Garamond" w:hAnsi="Garamond"/>
          <w:sz w:val="16"/>
          <w:szCs w:val="16"/>
        </w:rPr>
        <w:t>Data</w:t>
      </w:r>
      <w:r w:rsidR="00777F31">
        <w:rPr>
          <w:rFonts w:ascii="Garamond" w:hAnsi="Garamond"/>
          <w:sz w:val="16"/>
          <w:szCs w:val="16"/>
        </w:rPr>
        <w:t xml:space="preserve"> collated by the </w:t>
      </w:r>
      <w:r w:rsidR="00525547" w:rsidRPr="006B5A56">
        <w:rPr>
          <w:rFonts w:ascii="Garamond" w:hAnsi="Garamond"/>
          <w:sz w:val="16"/>
          <w:szCs w:val="16"/>
        </w:rPr>
        <w:t>ILO</w:t>
      </w:r>
      <w:r w:rsidR="00396FB2">
        <w:rPr>
          <w:rFonts w:ascii="Garamond" w:hAnsi="Garamond"/>
          <w:sz w:val="16"/>
          <w:szCs w:val="16"/>
        </w:rPr>
        <w:t>/</w:t>
      </w:r>
      <w:r w:rsidR="00525547" w:rsidRPr="006B5A56">
        <w:rPr>
          <w:rFonts w:ascii="Garamond" w:hAnsi="Garamond"/>
          <w:sz w:val="16"/>
          <w:szCs w:val="16"/>
        </w:rPr>
        <w:t xml:space="preserve">OECD </w:t>
      </w:r>
      <w:r w:rsidR="00777F31">
        <w:rPr>
          <w:rFonts w:ascii="Garamond" w:hAnsi="Garamond"/>
          <w:sz w:val="16"/>
          <w:szCs w:val="16"/>
        </w:rPr>
        <w:t>for the</w:t>
      </w:r>
      <w:r w:rsidR="00396FB2">
        <w:rPr>
          <w:rFonts w:ascii="Garamond" w:hAnsi="Garamond"/>
          <w:sz w:val="16"/>
          <w:szCs w:val="16"/>
        </w:rPr>
        <w:t xml:space="preserve"> </w:t>
      </w:r>
      <w:r w:rsidR="00216B29">
        <w:rPr>
          <w:rFonts w:ascii="Garamond" w:hAnsi="Garamond"/>
          <w:sz w:val="16"/>
          <w:szCs w:val="16"/>
        </w:rPr>
        <w:t xml:space="preserve">G20 </w:t>
      </w:r>
      <w:r w:rsidR="00396FB2">
        <w:rPr>
          <w:rFonts w:ascii="Garamond" w:hAnsi="Garamond"/>
          <w:sz w:val="16"/>
          <w:szCs w:val="16"/>
        </w:rPr>
        <w:t xml:space="preserve">Employment Working Group </w:t>
      </w:r>
      <w:r w:rsidR="00216B29">
        <w:rPr>
          <w:rFonts w:ascii="Garamond" w:hAnsi="Garamond"/>
          <w:sz w:val="16"/>
          <w:szCs w:val="16"/>
        </w:rPr>
        <w:t>meeting in July 2015</w:t>
      </w:r>
      <w:r>
        <w:rPr>
          <w:rFonts w:ascii="Garamond" w:hAnsi="Garamond"/>
          <w:sz w:val="16"/>
          <w:szCs w:val="16"/>
        </w:rPr>
        <w:t xml:space="preserve">, unless otherwise indicated. </w:t>
      </w:r>
    </w:p>
    <w:p w:rsidR="00B5255B" w:rsidRDefault="00B5255B" w:rsidP="00525547">
      <w:pPr>
        <w:spacing w:after="0"/>
        <w:rPr>
          <w:rFonts w:ascii="Garamond" w:hAnsi="Garamond"/>
          <w:sz w:val="16"/>
          <w:szCs w:val="16"/>
        </w:rPr>
      </w:pPr>
      <w:r>
        <w:rPr>
          <w:rFonts w:ascii="Garamond" w:hAnsi="Garamond"/>
          <w:sz w:val="16"/>
          <w:szCs w:val="16"/>
        </w:rPr>
        <w:t>(a)</w:t>
      </w:r>
      <w:r w:rsidR="00216B29">
        <w:rPr>
          <w:rFonts w:ascii="Garamond" w:hAnsi="Garamond"/>
          <w:sz w:val="16"/>
          <w:szCs w:val="16"/>
        </w:rPr>
        <w:t xml:space="preserve"> </w:t>
      </w:r>
      <w:r>
        <w:rPr>
          <w:rFonts w:ascii="Garamond" w:hAnsi="Garamond"/>
          <w:sz w:val="16"/>
          <w:szCs w:val="16"/>
        </w:rPr>
        <w:t xml:space="preserve">Employment to population ratio data sourced from Australian Bureau of Statistics </w:t>
      </w:r>
      <w:r w:rsidR="00216B29">
        <w:rPr>
          <w:rFonts w:ascii="Garamond" w:hAnsi="Garamond"/>
          <w:sz w:val="16"/>
          <w:szCs w:val="16"/>
        </w:rPr>
        <w:t xml:space="preserve">(ABS), </w:t>
      </w:r>
      <w:r w:rsidR="00216B29" w:rsidRPr="00216B29">
        <w:rPr>
          <w:rFonts w:ascii="Garamond" w:hAnsi="Garamond"/>
          <w:i/>
          <w:sz w:val="16"/>
          <w:szCs w:val="16"/>
        </w:rPr>
        <w:t>L</w:t>
      </w:r>
      <w:r w:rsidRPr="00216B29">
        <w:rPr>
          <w:rFonts w:ascii="Garamond" w:hAnsi="Garamond"/>
          <w:i/>
          <w:sz w:val="16"/>
          <w:szCs w:val="16"/>
        </w:rPr>
        <w:t>abour Force, Australia</w:t>
      </w:r>
      <w:r w:rsidRPr="00B5255B">
        <w:rPr>
          <w:rFonts w:ascii="Garamond" w:hAnsi="Garamond"/>
          <w:sz w:val="16"/>
          <w:szCs w:val="16"/>
        </w:rPr>
        <w:t xml:space="preserve">, </w:t>
      </w:r>
      <w:r>
        <w:rPr>
          <w:rFonts w:ascii="Garamond" w:hAnsi="Garamond"/>
          <w:sz w:val="16"/>
          <w:szCs w:val="16"/>
        </w:rPr>
        <w:t xml:space="preserve">(Cat. No. 6202.0) </w:t>
      </w:r>
      <w:r w:rsidRPr="00B5255B">
        <w:rPr>
          <w:rFonts w:ascii="Garamond" w:hAnsi="Garamond"/>
          <w:sz w:val="16"/>
          <w:szCs w:val="16"/>
        </w:rPr>
        <w:t>Sep</w:t>
      </w:r>
      <w:r>
        <w:rPr>
          <w:rFonts w:ascii="Garamond" w:hAnsi="Garamond"/>
          <w:sz w:val="16"/>
          <w:szCs w:val="16"/>
        </w:rPr>
        <w:t>tember</w:t>
      </w:r>
      <w:r w:rsidRPr="00B5255B">
        <w:rPr>
          <w:rFonts w:ascii="Garamond" w:hAnsi="Garamond"/>
          <w:sz w:val="16"/>
          <w:szCs w:val="16"/>
        </w:rPr>
        <w:t xml:space="preserve"> 2015</w:t>
      </w:r>
      <w:r>
        <w:rPr>
          <w:rFonts w:ascii="Garamond" w:hAnsi="Garamond"/>
          <w:sz w:val="16"/>
          <w:szCs w:val="16"/>
        </w:rPr>
        <w:t>.</w:t>
      </w:r>
      <w:r w:rsidRPr="00B5255B">
        <w:rPr>
          <w:rFonts w:ascii="Garamond" w:hAnsi="Garamond"/>
          <w:sz w:val="16"/>
          <w:szCs w:val="16"/>
        </w:rPr>
        <w:t xml:space="preserve"> </w:t>
      </w:r>
      <w:r>
        <w:rPr>
          <w:rFonts w:ascii="Garamond" w:hAnsi="Garamond"/>
          <w:sz w:val="16"/>
          <w:szCs w:val="16"/>
        </w:rPr>
        <w:t xml:space="preserve"> </w:t>
      </w:r>
    </w:p>
    <w:p w:rsidR="00B5255B" w:rsidRDefault="00B5255B" w:rsidP="00525547">
      <w:pPr>
        <w:spacing w:after="0"/>
        <w:rPr>
          <w:rFonts w:ascii="Garamond" w:hAnsi="Garamond"/>
          <w:sz w:val="16"/>
          <w:szCs w:val="16"/>
        </w:rPr>
      </w:pPr>
      <w:r>
        <w:rPr>
          <w:rFonts w:ascii="Garamond" w:hAnsi="Garamond"/>
          <w:sz w:val="16"/>
          <w:szCs w:val="16"/>
        </w:rPr>
        <w:t>(b)</w:t>
      </w:r>
      <w:r w:rsidR="00216B29">
        <w:rPr>
          <w:rFonts w:ascii="Garamond" w:hAnsi="Garamond"/>
          <w:sz w:val="16"/>
          <w:szCs w:val="16"/>
        </w:rPr>
        <w:t xml:space="preserve"> </w:t>
      </w:r>
      <w:r>
        <w:rPr>
          <w:rFonts w:ascii="Garamond" w:hAnsi="Garamond"/>
          <w:sz w:val="16"/>
          <w:szCs w:val="16"/>
        </w:rPr>
        <w:t>NEET data sourced from the ILO/OECD report</w:t>
      </w:r>
      <w:r w:rsidR="00216B29">
        <w:rPr>
          <w:rFonts w:ascii="Garamond" w:hAnsi="Garamond"/>
          <w:sz w:val="16"/>
          <w:szCs w:val="16"/>
        </w:rPr>
        <w:t>,</w:t>
      </w:r>
      <w:r>
        <w:rPr>
          <w:rFonts w:ascii="Garamond" w:hAnsi="Garamond"/>
          <w:sz w:val="16"/>
          <w:szCs w:val="16"/>
        </w:rPr>
        <w:t xml:space="preserve"> </w:t>
      </w:r>
      <w:r w:rsidRPr="00216B29">
        <w:rPr>
          <w:rFonts w:ascii="Garamond" w:hAnsi="Garamond"/>
          <w:i/>
          <w:sz w:val="16"/>
          <w:szCs w:val="16"/>
        </w:rPr>
        <w:t>Feasibility of setting a quantitative youth target</w:t>
      </w:r>
      <w:r w:rsidRPr="003A5BB2">
        <w:rPr>
          <w:rFonts w:ascii="Garamond" w:hAnsi="Garamond"/>
          <w:sz w:val="16"/>
          <w:szCs w:val="16"/>
        </w:rPr>
        <w:t>, Table A1.4, page 15.</w:t>
      </w:r>
    </w:p>
    <w:p w:rsidR="00B5255B" w:rsidRDefault="00B5255B" w:rsidP="00525547">
      <w:pPr>
        <w:spacing w:after="0"/>
        <w:rPr>
          <w:rFonts w:ascii="Garamond" w:hAnsi="Garamond"/>
          <w:sz w:val="16"/>
          <w:szCs w:val="16"/>
        </w:rPr>
      </w:pPr>
      <w:r>
        <w:rPr>
          <w:rFonts w:ascii="Garamond" w:hAnsi="Garamond"/>
          <w:sz w:val="16"/>
          <w:szCs w:val="16"/>
        </w:rPr>
        <w:t>(c)</w:t>
      </w:r>
      <w:r w:rsidR="00216B29">
        <w:rPr>
          <w:rFonts w:ascii="Garamond" w:hAnsi="Garamond"/>
          <w:sz w:val="16"/>
          <w:szCs w:val="16"/>
        </w:rPr>
        <w:t xml:space="preserve"> </w:t>
      </w:r>
      <w:r w:rsidR="00DD24DF">
        <w:rPr>
          <w:rFonts w:ascii="Garamond" w:hAnsi="Garamond"/>
          <w:sz w:val="16"/>
          <w:szCs w:val="16"/>
        </w:rPr>
        <w:t xml:space="preserve">Department of Employment calculations based on </w:t>
      </w:r>
      <w:r w:rsidRPr="00216B29">
        <w:rPr>
          <w:rFonts w:ascii="Garamond" w:hAnsi="Garamond"/>
          <w:i/>
          <w:sz w:val="16"/>
          <w:szCs w:val="16"/>
        </w:rPr>
        <w:t>OECD.</w:t>
      </w:r>
      <w:r w:rsidR="00DD24DF" w:rsidRPr="00216B29">
        <w:rPr>
          <w:rFonts w:ascii="Garamond" w:hAnsi="Garamond"/>
          <w:i/>
          <w:sz w:val="16"/>
          <w:szCs w:val="16"/>
        </w:rPr>
        <w:t>stat</w:t>
      </w:r>
      <w:r w:rsidR="00DD24DF">
        <w:rPr>
          <w:rFonts w:ascii="Garamond" w:hAnsi="Garamond"/>
          <w:sz w:val="16"/>
          <w:szCs w:val="16"/>
        </w:rPr>
        <w:t xml:space="preserve"> s</w:t>
      </w:r>
      <w:r>
        <w:rPr>
          <w:rFonts w:ascii="Garamond" w:hAnsi="Garamond"/>
          <w:sz w:val="16"/>
          <w:szCs w:val="16"/>
        </w:rPr>
        <w:t xml:space="preserve">hort-term labour market statistics. </w:t>
      </w:r>
    </w:p>
    <w:p w:rsidR="00906FD2" w:rsidRDefault="00906FD2" w:rsidP="00525547">
      <w:pPr>
        <w:spacing w:after="0"/>
        <w:rPr>
          <w:rFonts w:ascii="Garamond" w:hAnsi="Garamond"/>
          <w:sz w:val="16"/>
          <w:szCs w:val="16"/>
        </w:rPr>
      </w:pPr>
      <w:r>
        <w:rPr>
          <w:rFonts w:ascii="Garamond" w:hAnsi="Garamond"/>
          <w:sz w:val="16"/>
          <w:szCs w:val="16"/>
        </w:rPr>
        <w:t>(d) OECD Income Distribution database and ABS</w:t>
      </w:r>
      <w:r w:rsidR="00216B29">
        <w:rPr>
          <w:rFonts w:ascii="Garamond" w:hAnsi="Garamond"/>
          <w:sz w:val="16"/>
          <w:szCs w:val="16"/>
        </w:rPr>
        <w:t>,</w:t>
      </w:r>
      <w:r>
        <w:rPr>
          <w:rFonts w:ascii="Garamond" w:hAnsi="Garamond"/>
          <w:sz w:val="16"/>
          <w:szCs w:val="16"/>
        </w:rPr>
        <w:t xml:space="preserve"> </w:t>
      </w:r>
      <w:r w:rsidRPr="00216B29">
        <w:rPr>
          <w:rFonts w:ascii="Garamond" w:hAnsi="Garamond"/>
          <w:i/>
          <w:sz w:val="16"/>
          <w:szCs w:val="16"/>
        </w:rPr>
        <w:t>Household Income and Wealth Distribution</w:t>
      </w:r>
      <w:r>
        <w:rPr>
          <w:rFonts w:ascii="Garamond" w:hAnsi="Garamond"/>
          <w:sz w:val="16"/>
          <w:szCs w:val="16"/>
        </w:rPr>
        <w:t xml:space="preserve"> (Cat No 6523.0), 2013-14.</w:t>
      </w:r>
    </w:p>
    <w:p w:rsidR="00906FD2" w:rsidRDefault="00906FD2" w:rsidP="00525547">
      <w:pPr>
        <w:spacing w:after="0"/>
        <w:rPr>
          <w:rFonts w:ascii="Garamond" w:hAnsi="Garamond"/>
          <w:sz w:val="16"/>
          <w:szCs w:val="16"/>
        </w:rPr>
      </w:pPr>
      <w:r>
        <w:rPr>
          <w:rFonts w:ascii="Garamond" w:hAnsi="Garamond"/>
          <w:sz w:val="16"/>
          <w:szCs w:val="16"/>
        </w:rPr>
        <w:t xml:space="preserve">(e) </w:t>
      </w:r>
      <w:r w:rsidR="00EE0F7E">
        <w:rPr>
          <w:rFonts w:ascii="Garamond" w:hAnsi="Garamond"/>
          <w:sz w:val="16"/>
          <w:szCs w:val="16"/>
        </w:rPr>
        <w:t>ABS</w:t>
      </w:r>
      <w:r>
        <w:rPr>
          <w:rFonts w:ascii="Garamond" w:hAnsi="Garamond"/>
          <w:sz w:val="16"/>
          <w:szCs w:val="16"/>
        </w:rPr>
        <w:t xml:space="preserve">, </w:t>
      </w:r>
      <w:r w:rsidRPr="00EE0F7E">
        <w:rPr>
          <w:rFonts w:ascii="Garamond" w:hAnsi="Garamond"/>
          <w:i/>
          <w:sz w:val="16"/>
          <w:szCs w:val="16"/>
        </w:rPr>
        <w:t>Employee Earnings and Hours</w:t>
      </w:r>
      <w:r>
        <w:rPr>
          <w:rFonts w:ascii="Garamond" w:hAnsi="Garamond"/>
          <w:sz w:val="16"/>
          <w:szCs w:val="16"/>
        </w:rPr>
        <w:t xml:space="preserve"> (Cat. No. 6306.0), May 2012 and May 2014.</w:t>
      </w:r>
    </w:p>
    <w:p w:rsidR="00525547" w:rsidRPr="001E280A" w:rsidRDefault="00525547" w:rsidP="00525547">
      <w:pPr>
        <w:spacing w:after="0"/>
        <w:rPr>
          <w:rFonts w:ascii="Garamond" w:hAnsi="Garamond"/>
          <w:sz w:val="16"/>
          <w:szCs w:val="16"/>
        </w:rPr>
      </w:pPr>
    </w:p>
    <w:tbl>
      <w:tblPr>
        <w:tblStyle w:val="TableGrid"/>
        <w:tblW w:w="9889" w:type="dxa"/>
        <w:tblLook w:val="04A0" w:firstRow="1" w:lastRow="0" w:firstColumn="1" w:lastColumn="0" w:noHBand="0" w:noVBand="1"/>
        <w:tblCaption w:val="Table 2: labour market forecasts for 2016-17"/>
        <w:tblDescription w:val="Forecasts for Australian labour market data."/>
      </w:tblPr>
      <w:tblGrid>
        <w:gridCol w:w="3296"/>
        <w:gridCol w:w="3296"/>
        <w:gridCol w:w="3297"/>
      </w:tblGrid>
      <w:tr w:rsidR="00525547" w:rsidRPr="009A5FFE" w:rsidTr="00003278">
        <w:trPr>
          <w:tblHeader/>
        </w:trPr>
        <w:tc>
          <w:tcPr>
            <w:tcW w:w="9889" w:type="dxa"/>
            <w:gridSpan w:val="3"/>
            <w:tcBorders>
              <w:bottom w:val="single" w:sz="4" w:space="0" w:color="auto"/>
            </w:tcBorders>
            <w:shd w:val="clear" w:color="auto" w:fill="F2F2F2" w:themeFill="background1" w:themeFillShade="F2"/>
          </w:tcPr>
          <w:p w:rsidR="00525547" w:rsidRPr="009A5FFE" w:rsidRDefault="0074180C" w:rsidP="00525547">
            <w:pPr>
              <w:spacing w:line="264" w:lineRule="auto"/>
              <w:jc w:val="center"/>
              <w:rPr>
                <w:rFonts w:ascii="Garamond" w:hAnsi="Garamond"/>
                <w:b/>
              </w:rPr>
            </w:pPr>
            <w:r>
              <w:rPr>
                <w:rFonts w:ascii="Garamond" w:hAnsi="Garamond"/>
                <w:b/>
              </w:rPr>
              <w:t>Table 2</w:t>
            </w:r>
            <w:r w:rsidR="00525547" w:rsidRPr="009A5FFE">
              <w:rPr>
                <w:rFonts w:ascii="Garamond" w:hAnsi="Garamond"/>
                <w:b/>
              </w:rPr>
              <w:t xml:space="preserve">: Labour market forecasts for </w:t>
            </w:r>
            <w:r w:rsidR="00525547">
              <w:rPr>
                <w:rFonts w:ascii="Garamond" w:hAnsi="Garamond"/>
                <w:b/>
              </w:rPr>
              <w:t>2016-17</w:t>
            </w:r>
          </w:p>
        </w:tc>
      </w:tr>
      <w:tr w:rsidR="00525547" w:rsidRPr="009A5FFE" w:rsidTr="00525547">
        <w:tc>
          <w:tcPr>
            <w:tcW w:w="3296" w:type="dxa"/>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sidRPr="009A5FFE">
              <w:rPr>
                <w:rFonts w:ascii="Garamond" w:hAnsi="Garamond"/>
              </w:rPr>
              <w:t>Employment growth</w:t>
            </w:r>
          </w:p>
        </w:tc>
        <w:tc>
          <w:tcPr>
            <w:tcW w:w="3296" w:type="dxa"/>
            <w:tcBorders>
              <w:bottom w:val="single" w:sz="4" w:space="0" w:color="auto"/>
            </w:tcBorders>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sidRPr="009A5FFE">
              <w:rPr>
                <w:rFonts w:ascii="Garamond" w:hAnsi="Garamond"/>
              </w:rPr>
              <w:t>Unemployment rate</w:t>
            </w:r>
          </w:p>
        </w:tc>
        <w:tc>
          <w:tcPr>
            <w:tcW w:w="3297" w:type="dxa"/>
            <w:tcBorders>
              <w:bottom w:val="single" w:sz="4" w:space="0" w:color="auto"/>
            </w:tcBorders>
            <w:shd w:val="clear" w:color="auto" w:fill="F2F2F2" w:themeFill="background1" w:themeFillShade="F2"/>
            <w:vAlign w:val="center"/>
          </w:tcPr>
          <w:p w:rsidR="00525547" w:rsidRPr="009A5FFE" w:rsidRDefault="00525547" w:rsidP="00525547">
            <w:pPr>
              <w:spacing w:line="264" w:lineRule="auto"/>
              <w:jc w:val="center"/>
              <w:rPr>
                <w:rFonts w:ascii="Garamond" w:hAnsi="Garamond"/>
              </w:rPr>
            </w:pPr>
            <w:r w:rsidRPr="009A5FFE">
              <w:rPr>
                <w:rFonts w:ascii="Garamond" w:hAnsi="Garamond"/>
              </w:rPr>
              <w:t>Participation rate</w:t>
            </w:r>
          </w:p>
        </w:tc>
      </w:tr>
      <w:tr w:rsidR="00525547" w:rsidRPr="009A5FFE" w:rsidTr="00525547">
        <w:tc>
          <w:tcPr>
            <w:tcW w:w="3296" w:type="dxa"/>
            <w:shd w:val="clear" w:color="auto" w:fill="auto"/>
            <w:vAlign w:val="center"/>
          </w:tcPr>
          <w:p w:rsidR="00525547" w:rsidRPr="009A5FFE" w:rsidRDefault="00525547" w:rsidP="00525547">
            <w:pPr>
              <w:spacing w:line="264" w:lineRule="auto"/>
              <w:jc w:val="center"/>
              <w:rPr>
                <w:rFonts w:ascii="Garamond" w:hAnsi="Garamond"/>
              </w:rPr>
            </w:pPr>
            <w:r>
              <w:rPr>
                <w:rFonts w:ascii="Garamond" w:hAnsi="Garamond"/>
              </w:rPr>
              <w:t>2</w:t>
            </w:r>
            <w:r w:rsidRPr="009A5FFE">
              <w:rPr>
                <w:rFonts w:ascii="Garamond" w:hAnsi="Garamond"/>
              </w:rPr>
              <w:t xml:space="preserve"> per cent </w:t>
            </w:r>
          </w:p>
        </w:tc>
        <w:tc>
          <w:tcPr>
            <w:tcW w:w="3296" w:type="dxa"/>
            <w:tcBorders>
              <w:bottom w:val="single" w:sz="4" w:space="0" w:color="auto"/>
            </w:tcBorders>
            <w:shd w:val="clear" w:color="auto" w:fill="auto"/>
            <w:vAlign w:val="center"/>
          </w:tcPr>
          <w:p w:rsidR="00525547" w:rsidRPr="009A5FFE" w:rsidRDefault="00525547" w:rsidP="00525547">
            <w:pPr>
              <w:spacing w:line="264" w:lineRule="auto"/>
              <w:jc w:val="center"/>
              <w:rPr>
                <w:rFonts w:ascii="Garamond" w:hAnsi="Garamond"/>
              </w:rPr>
            </w:pPr>
            <w:r w:rsidRPr="009A5FFE">
              <w:rPr>
                <w:rFonts w:ascii="Garamond" w:hAnsi="Garamond"/>
              </w:rPr>
              <w:t>6¼ per cent</w:t>
            </w:r>
          </w:p>
        </w:tc>
        <w:tc>
          <w:tcPr>
            <w:tcW w:w="3297" w:type="dxa"/>
            <w:tcBorders>
              <w:bottom w:val="single" w:sz="4" w:space="0" w:color="auto"/>
            </w:tcBorders>
            <w:shd w:val="clear" w:color="auto" w:fill="auto"/>
            <w:vAlign w:val="center"/>
          </w:tcPr>
          <w:p w:rsidR="00525547" w:rsidRPr="009A5FFE" w:rsidRDefault="00525547" w:rsidP="00525547">
            <w:pPr>
              <w:spacing w:line="264" w:lineRule="auto"/>
              <w:jc w:val="center"/>
              <w:rPr>
                <w:rFonts w:ascii="Garamond" w:hAnsi="Garamond"/>
              </w:rPr>
            </w:pPr>
            <w:r w:rsidRPr="009A5FFE">
              <w:rPr>
                <w:rFonts w:ascii="Garamond" w:hAnsi="Garamond"/>
              </w:rPr>
              <w:t>64</w:t>
            </w:r>
            <w:r w:rsidRPr="00ED7A35">
              <w:rPr>
                <w:rFonts w:ascii="Garamond" w:hAnsi="Garamond"/>
              </w:rPr>
              <w:t>¾</w:t>
            </w:r>
            <w:r>
              <w:rPr>
                <w:rFonts w:ascii="Garamond" w:hAnsi="Garamond"/>
              </w:rPr>
              <w:t xml:space="preserve"> </w:t>
            </w:r>
            <w:r w:rsidRPr="009A5FFE">
              <w:rPr>
                <w:rFonts w:ascii="Garamond" w:hAnsi="Garamond"/>
              </w:rPr>
              <w:t>per cent</w:t>
            </w:r>
          </w:p>
        </w:tc>
      </w:tr>
    </w:tbl>
    <w:p w:rsidR="00525547" w:rsidRPr="006B5A56" w:rsidRDefault="00525547" w:rsidP="00525547">
      <w:pPr>
        <w:rPr>
          <w:rFonts w:ascii="Garamond" w:hAnsi="Garamond"/>
          <w:i/>
          <w:sz w:val="16"/>
          <w:szCs w:val="16"/>
        </w:rPr>
      </w:pPr>
      <w:r w:rsidRPr="006B5A56">
        <w:rPr>
          <w:rFonts w:ascii="Garamond" w:hAnsi="Garamond"/>
          <w:sz w:val="16"/>
          <w:szCs w:val="16"/>
        </w:rPr>
        <w:t xml:space="preserve">Source: Australian Government, </w:t>
      </w:r>
      <w:r w:rsidRPr="006B5A56">
        <w:rPr>
          <w:rFonts w:ascii="Garamond" w:hAnsi="Garamond"/>
          <w:i/>
          <w:sz w:val="16"/>
          <w:szCs w:val="16"/>
        </w:rPr>
        <w:t>Budget Strategy and Outl</w:t>
      </w:r>
      <w:r>
        <w:rPr>
          <w:rFonts w:ascii="Garamond" w:hAnsi="Garamond"/>
          <w:i/>
          <w:sz w:val="16"/>
          <w:szCs w:val="16"/>
        </w:rPr>
        <w:t>ook: Budget Paper No. 1, 2015-16</w:t>
      </w:r>
      <w:r w:rsidRPr="006B5A56">
        <w:rPr>
          <w:rFonts w:ascii="Garamond" w:hAnsi="Garamond"/>
          <w:sz w:val="16"/>
          <w:szCs w:val="16"/>
        </w:rPr>
        <w:t>.</w:t>
      </w:r>
    </w:p>
    <w:p w:rsidR="00C41965" w:rsidRPr="00CD74F2" w:rsidRDefault="00C41965" w:rsidP="00C41965">
      <w:pPr>
        <w:pStyle w:val="Heading1"/>
      </w:pPr>
      <w:bookmarkStart w:id="2" w:name="_Toc481760804"/>
      <w:r w:rsidRPr="00CD74F2">
        <w:lastRenderedPageBreak/>
        <w:t>2.</w:t>
      </w:r>
      <w:r w:rsidR="00E20CC1" w:rsidRPr="00CD74F2">
        <w:t xml:space="preserve"> </w:t>
      </w:r>
      <w:r w:rsidRPr="00CD74F2">
        <w:t xml:space="preserve">Employment challenges for </w:t>
      </w:r>
      <w:r w:rsidR="00797324" w:rsidRPr="00CD74F2">
        <w:t>Australia</w:t>
      </w:r>
      <w:bookmarkEnd w:id="2"/>
    </w:p>
    <w:p w:rsidR="003F2F67" w:rsidRDefault="009E3A3A" w:rsidP="003F2F67">
      <w:pPr>
        <w:spacing w:line="240" w:lineRule="auto"/>
        <w:rPr>
          <w:rFonts w:ascii="Garamond" w:hAnsi="Garamond"/>
        </w:rPr>
      </w:pPr>
      <w:r>
        <w:rPr>
          <w:rFonts w:ascii="Garamond" w:hAnsi="Garamond"/>
        </w:rPr>
        <w:t xml:space="preserve">Australia faces a mix of challenges to increase labour force participation and support greater job creation so that more Australians can benefit from work. </w:t>
      </w:r>
      <w:bookmarkStart w:id="3" w:name="_Toc431369079"/>
    </w:p>
    <w:p w:rsidR="00A708BD" w:rsidRPr="00FB24F8" w:rsidRDefault="00A708BD" w:rsidP="00FB24F8">
      <w:pPr>
        <w:rPr>
          <w:rFonts w:ascii="Garamond" w:hAnsi="Garamond"/>
          <w:b/>
          <w:sz w:val="28"/>
          <w:szCs w:val="28"/>
        </w:rPr>
      </w:pPr>
      <w:r w:rsidRPr="00FB24F8">
        <w:rPr>
          <w:rFonts w:ascii="Garamond" w:hAnsi="Garamond"/>
          <w:b/>
          <w:sz w:val="28"/>
          <w:szCs w:val="28"/>
        </w:rPr>
        <w:t>C</w:t>
      </w:r>
      <w:r w:rsidR="00CF1B2F">
        <w:rPr>
          <w:rFonts w:ascii="Garamond" w:hAnsi="Garamond"/>
          <w:b/>
          <w:sz w:val="28"/>
          <w:szCs w:val="28"/>
        </w:rPr>
        <w:t>hallenge: Boosting labour force participation</w:t>
      </w:r>
      <w:bookmarkEnd w:id="3"/>
    </w:p>
    <w:p w:rsidR="00C11333" w:rsidRDefault="00A708BD" w:rsidP="00CE5EA7">
      <w:pPr>
        <w:spacing w:line="240" w:lineRule="auto"/>
        <w:rPr>
          <w:rFonts w:ascii="Garamond" w:hAnsi="Garamond"/>
        </w:rPr>
      </w:pPr>
      <w:r w:rsidRPr="00CD74F2">
        <w:rPr>
          <w:rFonts w:ascii="Garamond" w:hAnsi="Garamond"/>
        </w:rPr>
        <w:t>Population ag</w:t>
      </w:r>
      <w:r w:rsidR="00800C91">
        <w:rPr>
          <w:rFonts w:ascii="Garamond" w:hAnsi="Garamond"/>
        </w:rPr>
        <w:t>e</w:t>
      </w:r>
      <w:r w:rsidRPr="00CD74F2">
        <w:rPr>
          <w:rFonts w:ascii="Garamond" w:hAnsi="Garamond"/>
        </w:rPr>
        <w:t>ing poses a challenge to many advanced countries, including Australia. The labour force participation rate for people aged 15 years and over is projected to fall to less than 6</w:t>
      </w:r>
      <w:r w:rsidR="00291AB2" w:rsidRPr="00CD74F2">
        <w:rPr>
          <w:rFonts w:ascii="Garamond" w:hAnsi="Garamond"/>
        </w:rPr>
        <w:t>3</w:t>
      </w:r>
      <w:r w:rsidRPr="00CD74F2">
        <w:rPr>
          <w:rFonts w:ascii="Garamond" w:hAnsi="Garamond"/>
        </w:rPr>
        <w:t xml:space="preserve"> per cent by 20</w:t>
      </w:r>
      <w:r w:rsidR="00291AB2" w:rsidRPr="00CD74F2">
        <w:rPr>
          <w:rFonts w:ascii="Garamond" w:hAnsi="Garamond"/>
        </w:rPr>
        <w:t>54</w:t>
      </w:r>
      <w:r w:rsidRPr="00CD74F2">
        <w:rPr>
          <w:rFonts w:ascii="Garamond" w:hAnsi="Garamond"/>
        </w:rPr>
        <w:t>–5</w:t>
      </w:r>
      <w:r w:rsidR="00291AB2" w:rsidRPr="00CD74F2">
        <w:rPr>
          <w:rFonts w:ascii="Garamond" w:hAnsi="Garamond"/>
        </w:rPr>
        <w:t>5</w:t>
      </w:r>
      <w:r w:rsidRPr="00CD74F2">
        <w:rPr>
          <w:rFonts w:ascii="Garamond" w:hAnsi="Garamond"/>
        </w:rPr>
        <w:t>, compared with around 65 per cent today. This is expected to generate fiscal pressures through a smaller labour force and income tax base</w:t>
      </w:r>
      <w:r w:rsidRPr="00CD74F2" w:rsidDel="00AC39D0">
        <w:rPr>
          <w:rFonts w:ascii="Garamond" w:hAnsi="Garamond"/>
        </w:rPr>
        <w:t xml:space="preserve"> </w:t>
      </w:r>
      <w:r w:rsidRPr="00CD74F2">
        <w:rPr>
          <w:rFonts w:ascii="Garamond" w:hAnsi="Garamond"/>
        </w:rPr>
        <w:t>as well as increased demand for age-related payments and services. Improving workforce participation rates for groups with potential for higher participation is not only a pathway to boost Australia’s productive capacity, but can improve equity and opportunity for all Australians.</w:t>
      </w:r>
      <w:r w:rsidR="00C11333">
        <w:rPr>
          <w:rFonts w:ascii="Garamond" w:hAnsi="Garamond"/>
        </w:rPr>
        <w:t xml:space="preserve"> For example, Australia has a gender gap in participation; while Indigenous Australians, mature age Australians and people with disability also have much lower participation rates than the general population. </w:t>
      </w:r>
    </w:p>
    <w:p w:rsidR="00EE0F7E" w:rsidRPr="00CD74F2" w:rsidRDefault="00EE0F7E" w:rsidP="00CE5EA7">
      <w:pPr>
        <w:spacing w:line="240" w:lineRule="auto"/>
        <w:rPr>
          <w:rFonts w:ascii="Garamond" w:hAnsi="Garamond"/>
        </w:rPr>
      </w:pPr>
      <w:r>
        <w:rPr>
          <w:rFonts w:ascii="Garamond" w:hAnsi="Garamond"/>
        </w:rPr>
        <w:t xml:space="preserve">Despite having in place the building blocks for strong </w:t>
      </w:r>
      <w:r w:rsidRPr="00EE0F7E">
        <w:rPr>
          <w:rFonts w:ascii="Garamond" w:hAnsi="Garamond"/>
        </w:rPr>
        <w:t>participation</w:t>
      </w:r>
      <w:r>
        <w:rPr>
          <w:rFonts w:ascii="Garamond" w:hAnsi="Garamond"/>
        </w:rPr>
        <w:t>, t</w:t>
      </w:r>
      <w:r w:rsidRPr="00F46E77">
        <w:rPr>
          <w:rFonts w:ascii="Garamond" w:hAnsi="Garamond"/>
        </w:rPr>
        <w:t>he rate of women’s workforce participation in Australia (around 71 per cent) is well behind that of men (around 82 per cent)</w:t>
      </w:r>
      <w:r>
        <w:rPr>
          <w:rFonts w:ascii="Garamond" w:hAnsi="Garamond"/>
        </w:rPr>
        <w:t>. There are</w:t>
      </w:r>
      <w:r w:rsidRPr="00F46E77">
        <w:rPr>
          <w:rFonts w:ascii="Garamond" w:hAnsi="Garamond"/>
        </w:rPr>
        <w:t xml:space="preserve"> </w:t>
      </w:r>
      <w:r>
        <w:rPr>
          <w:rFonts w:ascii="Garamond" w:hAnsi="Garamond"/>
        </w:rPr>
        <w:t>nearly two</w:t>
      </w:r>
      <w:r w:rsidRPr="00F46E77">
        <w:rPr>
          <w:rFonts w:ascii="Garamond" w:hAnsi="Garamond"/>
        </w:rPr>
        <w:t xml:space="preserve"> million Australian women of working age (15-64 years) </w:t>
      </w:r>
      <w:r>
        <w:rPr>
          <w:rFonts w:ascii="Garamond" w:hAnsi="Garamond"/>
        </w:rPr>
        <w:t xml:space="preserve">who </w:t>
      </w:r>
      <w:r w:rsidRPr="00F46E77">
        <w:rPr>
          <w:rFonts w:ascii="Garamond" w:hAnsi="Garamond"/>
        </w:rPr>
        <w:t xml:space="preserve">are not </w:t>
      </w:r>
      <w:r w:rsidR="000A5EAE">
        <w:rPr>
          <w:rFonts w:ascii="Garamond" w:hAnsi="Garamond"/>
        </w:rPr>
        <w:t xml:space="preserve">in paid </w:t>
      </w:r>
      <w:r w:rsidRPr="00F46E77">
        <w:rPr>
          <w:rFonts w:ascii="Garamond" w:hAnsi="Garamond"/>
        </w:rPr>
        <w:t>work or studying full</w:t>
      </w:r>
      <w:r>
        <w:rPr>
          <w:rFonts w:ascii="Garamond" w:hAnsi="Garamond"/>
        </w:rPr>
        <w:noBreakHyphen/>
      </w:r>
      <w:r w:rsidRPr="00F46E77">
        <w:rPr>
          <w:rFonts w:ascii="Garamond" w:hAnsi="Garamond"/>
        </w:rPr>
        <w:t>time</w:t>
      </w:r>
      <w:r>
        <w:rPr>
          <w:rFonts w:ascii="Garamond" w:hAnsi="Garamond"/>
        </w:rPr>
        <w:t>. A range of barriers result in w</w:t>
      </w:r>
      <w:r w:rsidRPr="00A9376B">
        <w:rPr>
          <w:rFonts w:ascii="Garamond" w:hAnsi="Garamond"/>
        </w:rPr>
        <w:t>omen</w:t>
      </w:r>
      <w:r w:rsidRPr="008301FF">
        <w:rPr>
          <w:rFonts w:ascii="Garamond" w:hAnsi="Garamond"/>
        </w:rPr>
        <w:t xml:space="preserve"> </w:t>
      </w:r>
      <w:r>
        <w:rPr>
          <w:rFonts w:ascii="Garamond" w:hAnsi="Garamond"/>
        </w:rPr>
        <w:t>being</w:t>
      </w:r>
      <w:r w:rsidRPr="008301FF">
        <w:rPr>
          <w:rFonts w:ascii="Garamond" w:hAnsi="Garamond"/>
        </w:rPr>
        <w:t xml:space="preserve"> less likely</w:t>
      </w:r>
      <w:r>
        <w:rPr>
          <w:rFonts w:ascii="Garamond" w:hAnsi="Garamond"/>
        </w:rPr>
        <w:t xml:space="preserve"> than men</w:t>
      </w:r>
      <w:r w:rsidRPr="008301FF">
        <w:rPr>
          <w:rFonts w:ascii="Garamond" w:hAnsi="Garamond"/>
        </w:rPr>
        <w:t xml:space="preserve"> to do paid work, </w:t>
      </w:r>
      <w:r w:rsidR="00C76DBA">
        <w:rPr>
          <w:rFonts w:ascii="Garamond" w:hAnsi="Garamond"/>
        </w:rPr>
        <w:t>for example,</w:t>
      </w:r>
      <w:r>
        <w:rPr>
          <w:rFonts w:ascii="Garamond" w:hAnsi="Garamond"/>
        </w:rPr>
        <w:t xml:space="preserve"> women are </w:t>
      </w:r>
      <w:r w:rsidRPr="008301FF">
        <w:rPr>
          <w:rFonts w:ascii="Garamond" w:hAnsi="Garamond"/>
        </w:rPr>
        <w:t>more likely</w:t>
      </w:r>
      <w:r w:rsidR="00C50400">
        <w:rPr>
          <w:rFonts w:ascii="Garamond" w:hAnsi="Garamond"/>
        </w:rPr>
        <w:t xml:space="preserve"> than men to spend </w:t>
      </w:r>
      <w:r w:rsidR="00015890">
        <w:rPr>
          <w:rFonts w:ascii="Garamond" w:hAnsi="Garamond"/>
        </w:rPr>
        <w:t xml:space="preserve">hours </w:t>
      </w:r>
      <w:r w:rsidRPr="00A9376B">
        <w:rPr>
          <w:rFonts w:ascii="Garamond" w:hAnsi="Garamond"/>
        </w:rPr>
        <w:t>do</w:t>
      </w:r>
      <w:r w:rsidR="00015890">
        <w:rPr>
          <w:rFonts w:ascii="Garamond" w:hAnsi="Garamond"/>
        </w:rPr>
        <w:t>ing</w:t>
      </w:r>
      <w:r w:rsidRPr="00A9376B">
        <w:rPr>
          <w:rFonts w:ascii="Garamond" w:hAnsi="Garamond"/>
        </w:rPr>
        <w:t xml:space="preserve"> unpaid work</w:t>
      </w:r>
      <w:r w:rsidRPr="008301FF">
        <w:rPr>
          <w:rFonts w:ascii="Garamond" w:hAnsi="Garamond"/>
        </w:rPr>
        <w:t>.</w:t>
      </w:r>
    </w:p>
    <w:p w:rsidR="00A708BD" w:rsidRPr="00FB24F8" w:rsidRDefault="00CF1B2F" w:rsidP="00FB24F8">
      <w:pPr>
        <w:keepNext/>
        <w:rPr>
          <w:rFonts w:ascii="Garamond" w:hAnsi="Garamond"/>
          <w:b/>
          <w:sz w:val="28"/>
          <w:szCs w:val="28"/>
        </w:rPr>
      </w:pPr>
      <w:bookmarkStart w:id="4" w:name="_Toc431369080"/>
      <w:r>
        <w:rPr>
          <w:rFonts w:ascii="Garamond" w:hAnsi="Garamond"/>
          <w:b/>
          <w:sz w:val="28"/>
          <w:szCs w:val="28"/>
        </w:rPr>
        <w:t>Challenge: Addressing long-term unemployment</w:t>
      </w:r>
      <w:bookmarkEnd w:id="4"/>
    </w:p>
    <w:p w:rsidR="00A708BD" w:rsidRPr="00CD74F2" w:rsidRDefault="00A708BD" w:rsidP="00CE5EA7">
      <w:pPr>
        <w:spacing w:line="240" w:lineRule="auto"/>
        <w:rPr>
          <w:rFonts w:ascii="Garamond" w:hAnsi="Garamond"/>
        </w:rPr>
      </w:pPr>
      <w:r w:rsidRPr="00CD74F2">
        <w:rPr>
          <w:rFonts w:ascii="Garamond" w:hAnsi="Garamond"/>
        </w:rPr>
        <w:t>Earlier this century, Australia achieved a substantial decline in long-term unemployment, which reached a 20</w:t>
      </w:r>
      <w:r w:rsidR="00C11333">
        <w:rPr>
          <w:rFonts w:ascii="Garamond" w:hAnsi="Garamond"/>
        </w:rPr>
        <w:noBreakHyphen/>
      </w:r>
      <w:r w:rsidRPr="00CD74F2">
        <w:rPr>
          <w:rFonts w:ascii="Garamond" w:hAnsi="Garamond"/>
        </w:rPr>
        <w:t xml:space="preserve">year low in July 2008. </w:t>
      </w:r>
      <w:r w:rsidR="00093202" w:rsidRPr="00093202">
        <w:rPr>
          <w:rFonts w:ascii="Garamond" w:hAnsi="Garamond"/>
        </w:rPr>
        <w:t>The number of long-term unemployed has since tripled</w:t>
      </w:r>
      <w:r w:rsidR="00F7576B">
        <w:rPr>
          <w:rFonts w:ascii="Garamond" w:hAnsi="Garamond"/>
        </w:rPr>
        <w:t>.</w:t>
      </w:r>
      <w:r w:rsidR="00C11333">
        <w:rPr>
          <w:rFonts w:ascii="Garamond" w:hAnsi="Garamond"/>
        </w:rPr>
        <w:t xml:space="preserve"> ‘Hidden unemployment’ is also high</w:t>
      </w:r>
      <w:r w:rsidR="00093202" w:rsidRPr="00093202">
        <w:rPr>
          <w:rFonts w:ascii="Garamond" w:hAnsi="Garamond"/>
        </w:rPr>
        <w:t>, with many people giving up the search for work and becoming ‘discouraged workers’</w:t>
      </w:r>
      <w:r w:rsidR="00093202">
        <w:rPr>
          <w:rStyle w:val="FootnoteReference"/>
          <w:rFonts w:ascii="Garamond" w:hAnsi="Garamond"/>
        </w:rPr>
        <w:footnoteReference w:id="1"/>
      </w:r>
      <w:r w:rsidRPr="00093202">
        <w:rPr>
          <w:rFonts w:ascii="Garamond" w:hAnsi="Garamond"/>
        </w:rPr>
        <w:t>.</w:t>
      </w:r>
      <w:r w:rsidRPr="00CD74F2">
        <w:rPr>
          <w:rFonts w:ascii="Garamond" w:hAnsi="Garamond"/>
        </w:rPr>
        <w:t xml:space="preserve"> Addressing this problem is important</w:t>
      </w:r>
      <w:r w:rsidR="000F015B">
        <w:rPr>
          <w:rFonts w:ascii="Garamond" w:hAnsi="Garamond"/>
        </w:rPr>
        <w:t>;</w:t>
      </w:r>
      <w:r w:rsidRPr="00CD74F2">
        <w:rPr>
          <w:rFonts w:ascii="Garamond" w:hAnsi="Garamond"/>
        </w:rPr>
        <w:t xml:space="preserve"> both to ensure thousands of Australians do not face long-term exclusion from work, and to improve the long</w:t>
      </w:r>
      <w:r w:rsidRPr="00CD74F2">
        <w:rPr>
          <w:rFonts w:ascii="Garamond" w:hAnsi="Garamond"/>
        </w:rPr>
        <w:noBreakHyphen/>
        <w:t>term economic and fiscal outlook by avoiding the erosion of skills and job readiness caused by prolonged absence from the workforce.</w:t>
      </w:r>
    </w:p>
    <w:p w:rsidR="00A708BD" w:rsidRPr="00FB24F8" w:rsidRDefault="00A708BD" w:rsidP="00AC207E">
      <w:pPr>
        <w:keepNext/>
        <w:rPr>
          <w:rFonts w:ascii="Garamond" w:hAnsi="Garamond"/>
          <w:b/>
          <w:sz w:val="28"/>
          <w:szCs w:val="28"/>
        </w:rPr>
      </w:pPr>
      <w:bookmarkStart w:id="5" w:name="_Toc431369081"/>
      <w:r w:rsidRPr="00FB24F8">
        <w:rPr>
          <w:rFonts w:ascii="Garamond" w:hAnsi="Garamond"/>
          <w:b/>
          <w:sz w:val="28"/>
          <w:szCs w:val="28"/>
        </w:rPr>
        <w:t>C</w:t>
      </w:r>
      <w:r w:rsidR="00CF1B2F">
        <w:rPr>
          <w:rFonts w:ascii="Garamond" w:hAnsi="Garamond"/>
          <w:b/>
          <w:sz w:val="28"/>
          <w:szCs w:val="28"/>
        </w:rPr>
        <w:t>hallenge: Youth unemployment</w:t>
      </w:r>
      <w:bookmarkEnd w:id="5"/>
    </w:p>
    <w:p w:rsidR="003F2F67" w:rsidRDefault="00A708BD" w:rsidP="003F2F67">
      <w:pPr>
        <w:spacing w:line="240" w:lineRule="auto"/>
        <w:rPr>
          <w:rFonts w:ascii="Garamond" w:hAnsi="Garamond"/>
          <w:b/>
          <w:sz w:val="28"/>
          <w:szCs w:val="28"/>
        </w:rPr>
      </w:pPr>
      <w:r w:rsidRPr="00CD74F2">
        <w:rPr>
          <w:rFonts w:ascii="Garamond" w:hAnsi="Garamond" w:cstheme="minorHAnsi"/>
        </w:rPr>
        <w:t xml:space="preserve">Young people are particularly vulnerable to unemployment during periods of economic and labour market softness, as they tend to have less education, skills and experience than their older counterparts and are therefore often the first to be retrenched by employers in times of economic difficulty. </w:t>
      </w:r>
      <w:r w:rsidR="00C11333">
        <w:rPr>
          <w:rFonts w:ascii="Garamond" w:hAnsi="Garamond" w:cstheme="minorHAnsi"/>
        </w:rPr>
        <w:t>The youth unemployment r</w:t>
      </w:r>
      <w:r w:rsidR="00C4387D">
        <w:rPr>
          <w:rFonts w:ascii="Garamond" w:hAnsi="Garamond" w:cstheme="minorHAnsi"/>
        </w:rPr>
        <w:t>ate has risen above 12.9</w:t>
      </w:r>
      <w:r w:rsidR="00C11333">
        <w:rPr>
          <w:rFonts w:ascii="Garamond" w:hAnsi="Garamond" w:cstheme="minorHAnsi"/>
        </w:rPr>
        <w:t xml:space="preserve"> per cent in 2015, as </w:t>
      </w:r>
      <w:r w:rsidR="003F2F67">
        <w:rPr>
          <w:rFonts w:ascii="Garamond" w:hAnsi="Garamond" w:cstheme="minorHAnsi"/>
        </w:rPr>
        <w:t xml:space="preserve">some </w:t>
      </w:r>
      <w:r w:rsidR="00C11333">
        <w:rPr>
          <w:rFonts w:ascii="Garamond" w:hAnsi="Garamond" w:cstheme="minorHAnsi"/>
        </w:rPr>
        <w:t xml:space="preserve">young Australians entering the workforce struggle to find new jobs. </w:t>
      </w:r>
      <w:bookmarkStart w:id="6" w:name="_Toc431369082"/>
    </w:p>
    <w:p w:rsidR="00A708BD" w:rsidRPr="003F2F67" w:rsidRDefault="00A708BD" w:rsidP="003F2F67">
      <w:pPr>
        <w:spacing w:line="240" w:lineRule="auto"/>
        <w:rPr>
          <w:rFonts w:ascii="Garamond" w:hAnsi="Garamond"/>
        </w:rPr>
      </w:pPr>
      <w:r w:rsidRPr="00FB24F8">
        <w:rPr>
          <w:rFonts w:ascii="Garamond" w:hAnsi="Garamond"/>
          <w:b/>
          <w:sz w:val="28"/>
          <w:szCs w:val="28"/>
        </w:rPr>
        <w:t>C</w:t>
      </w:r>
      <w:r w:rsidR="00CF1B2F">
        <w:rPr>
          <w:rFonts w:ascii="Garamond" w:hAnsi="Garamond"/>
          <w:b/>
          <w:sz w:val="28"/>
          <w:szCs w:val="28"/>
        </w:rPr>
        <w:t>hallenge: Boosting Indigenous employment</w:t>
      </w:r>
      <w:bookmarkEnd w:id="6"/>
    </w:p>
    <w:p w:rsidR="00A708BD" w:rsidRPr="00CD74F2" w:rsidRDefault="00A708BD" w:rsidP="00CE5EA7">
      <w:pPr>
        <w:spacing w:line="240" w:lineRule="auto"/>
        <w:rPr>
          <w:rFonts w:ascii="Garamond" w:hAnsi="Garamond"/>
        </w:rPr>
      </w:pPr>
      <w:r w:rsidRPr="00CD74F2">
        <w:rPr>
          <w:rFonts w:ascii="Garamond" w:hAnsi="Garamond"/>
        </w:rPr>
        <w:t xml:space="preserve">Indigenous Australians experience low labour force participation and employment rates, and high unemployment rates, relative to the rest of the Australian population. </w:t>
      </w:r>
      <w:r w:rsidRPr="00E460F5">
        <w:rPr>
          <w:rFonts w:ascii="Garamond" w:hAnsi="Garamond"/>
        </w:rPr>
        <w:t xml:space="preserve">In 2012-13, </w:t>
      </w:r>
      <w:r w:rsidR="00C45352" w:rsidRPr="00E460F5">
        <w:rPr>
          <w:rFonts w:ascii="Garamond" w:hAnsi="Garamond"/>
        </w:rPr>
        <w:t>40</w:t>
      </w:r>
      <w:r w:rsidRPr="00E460F5">
        <w:rPr>
          <w:rFonts w:ascii="Garamond" w:hAnsi="Garamond"/>
        </w:rPr>
        <w:t xml:space="preserve"> per cent of the Indigenous working age population was not in the labour force, compared with 20 per cent of the non-Indigenous working age population. Furthermore, even among those who are participating, the unemployment rate for Indigenous people was significantly higher than for all Australians, at 22 per cent compared with 5 per cent.</w:t>
      </w:r>
      <w:r w:rsidR="00E0235E">
        <w:rPr>
          <w:rFonts w:ascii="Garamond" w:hAnsi="Garamond"/>
        </w:rPr>
        <w:t xml:space="preserve"> </w:t>
      </w:r>
      <w:r w:rsidRPr="00CD74F2">
        <w:rPr>
          <w:rFonts w:ascii="Garamond" w:hAnsi="Garamond"/>
        </w:rPr>
        <w:t xml:space="preserve">Improving education and labour market outcomes for Indigenous Australians is a priority for the Australian Government. </w:t>
      </w:r>
    </w:p>
    <w:p w:rsidR="00A708BD" w:rsidRPr="00FB24F8" w:rsidRDefault="00A708BD" w:rsidP="003F2F67">
      <w:pPr>
        <w:keepNext/>
        <w:rPr>
          <w:rFonts w:ascii="Garamond" w:hAnsi="Garamond"/>
          <w:b/>
          <w:sz w:val="28"/>
          <w:szCs w:val="28"/>
        </w:rPr>
      </w:pPr>
      <w:bookmarkStart w:id="7" w:name="_Toc431369083"/>
      <w:r w:rsidRPr="00FB24F8">
        <w:rPr>
          <w:rFonts w:ascii="Garamond" w:hAnsi="Garamond"/>
          <w:b/>
          <w:sz w:val="28"/>
          <w:szCs w:val="28"/>
        </w:rPr>
        <w:lastRenderedPageBreak/>
        <w:t>C</w:t>
      </w:r>
      <w:r w:rsidR="00CF1B2F">
        <w:rPr>
          <w:rFonts w:ascii="Garamond" w:hAnsi="Garamond"/>
          <w:b/>
          <w:sz w:val="28"/>
          <w:szCs w:val="28"/>
        </w:rPr>
        <w:t>hallenge: Supporting job creation</w:t>
      </w:r>
      <w:bookmarkEnd w:id="7"/>
    </w:p>
    <w:p w:rsidR="00DC0950" w:rsidRDefault="00C11333" w:rsidP="00CE5EA7">
      <w:pPr>
        <w:spacing w:line="240" w:lineRule="auto"/>
        <w:rPr>
          <w:rFonts w:ascii="Garamond" w:hAnsi="Garamond"/>
        </w:rPr>
      </w:pPr>
      <w:r>
        <w:rPr>
          <w:rFonts w:ascii="Garamond" w:hAnsi="Garamond"/>
        </w:rPr>
        <w:t xml:space="preserve">Job creation was slow following the Global Financial Crisis, with </w:t>
      </w:r>
      <w:r w:rsidR="00DC0950">
        <w:rPr>
          <w:rFonts w:ascii="Garamond" w:hAnsi="Garamond"/>
        </w:rPr>
        <w:t>Australia’s</w:t>
      </w:r>
      <w:r w:rsidR="00720277" w:rsidRPr="00720277">
        <w:rPr>
          <w:rFonts w:ascii="Garamond" w:hAnsi="Garamond"/>
        </w:rPr>
        <w:t xml:space="preserve"> unemployment rate </w:t>
      </w:r>
      <w:r>
        <w:rPr>
          <w:rFonts w:ascii="Garamond" w:hAnsi="Garamond"/>
        </w:rPr>
        <w:t xml:space="preserve">rising above 6 per cent. </w:t>
      </w:r>
      <w:r w:rsidR="00F11DF8">
        <w:rPr>
          <w:rFonts w:ascii="Garamond" w:hAnsi="Garamond"/>
        </w:rPr>
        <w:t xml:space="preserve">This partly reflects the challenge of managing structural change between industries with varying labour requirements. Job creation </w:t>
      </w:r>
      <w:r w:rsidR="00A52BED">
        <w:rPr>
          <w:rFonts w:ascii="Garamond" w:hAnsi="Garamond"/>
        </w:rPr>
        <w:t>continued to improve</w:t>
      </w:r>
      <w:r w:rsidR="00F11DF8">
        <w:rPr>
          <w:rFonts w:ascii="Garamond" w:hAnsi="Garamond"/>
        </w:rPr>
        <w:t xml:space="preserve"> in 2015</w:t>
      </w:r>
      <w:r w:rsidR="00C50400">
        <w:rPr>
          <w:rFonts w:ascii="Garamond" w:hAnsi="Garamond"/>
        </w:rPr>
        <w:t>,</w:t>
      </w:r>
      <w:r w:rsidR="00A52BED">
        <w:rPr>
          <w:rFonts w:ascii="Garamond" w:hAnsi="Garamond"/>
        </w:rPr>
        <w:t xml:space="preserve"> with the current employment growth rate of 2</w:t>
      </w:r>
      <w:r w:rsidR="000F015B">
        <w:rPr>
          <w:rFonts w:ascii="Garamond" w:hAnsi="Garamond"/>
        </w:rPr>
        <w:t> </w:t>
      </w:r>
      <w:r w:rsidR="00A52BED">
        <w:rPr>
          <w:rFonts w:ascii="Garamond" w:hAnsi="Garamond"/>
        </w:rPr>
        <w:t xml:space="preserve">per cent above </w:t>
      </w:r>
      <w:r w:rsidR="00BA5B36">
        <w:rPr>
          <w:rFonts w:ascii="Garamond" w:hAnsi="Garamond"/>
        </w:rPr>
        <w:t>the decade average rate of 1.7 per cent. However</w:t>
      </w:r>
      <w:r w:rsidR="00F11DF8">
        <w:rPr>
          <w:rFonts w:ascii="Garamond" w:hAnsi="Garamond"/>
        </w:rPr>
        <w:t xml:space="preserve">, there is further to go. Strengthening job creation will require a strong commitment to boosting economic growth. </w:t>
      </w:r>
    </w:p>
    <w:p w:rsidR="00F11DF8" w:rsidRDefault="00F11DF8" w:rsidP="00CE5EA7">
      <w:pPr>
        <w:spacing w:line="240" w:lineRule="auto"/>
        <w:rPr>
          <w:rFonts w:ascii="Garamond" w:hAnsi="Garamond"/>
        </w:rPr>
      </w:pPr>
      <w:r>
        <w:rPr>
          <w:rFonts w:ascii="Garamond" w:hAnsi="Garamond"/>
        </w:rPr>
        <w:t xml:space="preserve">The Australian Government </w:t>
      </w:r>
      <w:r w:rsidR="00B705EC">
        <w:rPr>
          <w:rFonts w:ascii="Garamond" w:hAnsi="Garamond"/>
        </w:rPr>
        <w:t>believe</w:t>
      </w:r>
      <w:r>
        <w:rPr>
          <w:rFonts w:ascii="Garamond" w:hAnsi="Garamond"/>
        </w:rPr>
        <w:t xml:space="preserve">s </w:t>
      </w:r>
      <w:r w:rsidR="00B705EC">
        <w:rPr>
          <w:rFonts w:ascii="Garamond" w:hAnsi="Garamond"/>
        </w:rPr>
        <w:t xml:space="preserve">as </w:t>
      </w:r>
      <w:r>
        <w:rPr>
          <w:rFonts w:ascii="Garamond" w:hAnsi="Garamond"/>
        </w:rPr>
        <w:t xml:space="preserve">many Australians as possible should enjoy the dignity and self-respect that comes with work and self-sufficiency, and restoring the rate of jobs growth to a level </w:t>
      </w:r>
      <w:r w:rsidR="00EE0F7E">
        <w:rPr>
          <w:rFonts w:ascii="Garamond" w:hAnsi="Garamond"/>
        </w:rPr>
        <w:t xml:space="preserve">which </w:t>
      </w:r>
      <w:r>
        <w:rPr>
          <w:rFonts w:ascii="Garamond" w:hAnsi="Garamond"/>
        </w:rPr>
        <w:t>bring</w:t>
      </w:r>
      <w:r w:rsidR="00EE0F7E">
        <w:rPr>
          <w:rFonts w:ascii="Garamond" w:hAnsi="Garamond"/>
        </w:rPr>
        <w:t>s</w:t>
      </w:r>
      <w:r>
        <w:rPr>
          <w:rFonts w:ascii="Garamond" w:hAnsi="Garamond"/>
        </w:rPr>
        <w:t xml:space="preserve"> down unemployment is essential to achieving that end. </w:t>
      </w:r>
    </w:p>
    <w:p w:rsidR="00A708BD" w:rsidRPr="00CD74F2" w:rsidRDefault="00A708BD" w:rsidP="00A708BD">
      <w:pPr>
        <w:rPr>
          <w:rFonts w:ascii="Garamond" w:hAnsi="Garamond"/>
          <w:lang w:val="en-US"/>
        </w:rPr>
      </w:pPr>
    </w:p>
    <w:p w:rsidR="00C41965" w:rsidRPr="00CD74F2" w:rsidRDefault="00C41965" w:rsidP="00C41965">
      <w:pPr>
        <w:pStyle w:val="Heading3"/>
        <w:sectPr w:rsidR="00C41965" w:rsidRPr="00CD74F2" w:rsidSect="007410F2">
          <w:headerReference w:type="default" r:id="rId14"/>
          <w:headerReference w:type="first" r:id="rId15"/>
          <w:footerReference w:type="first" r:id="rId16"/>
          <w:pgSz w:w="11906" w:h="16838" w:code="9"/>
          <w:pgMar w:top="1276" w:right="1134" w:bottom="1701" w:left="1134" w:header="709" w:footer="284" w:gutter="0"/>
          <w:cols w:space="708"/>
          <w:titlePg/>
          <w:docGrid w:linePitch="360"/>
        </w:sectPr>
      </w:pPr>
    </w:p>
    <w:p w:rsidR="00C41965" w:rsidRPr="00CD74F2" w:rsidRDefault="00C41965" w:rsidP="00C41965">
      <w:pPr>
        <w:pStyle w:val="Heading1"/>
      </w:pPr>
      <w:bookmarkStart w:id="8" w:name="_Toc481760805"/>
      <w:r w:rsidRPr="00CD74F2">
        <w:lastRenderedPageBreak/>
        <w:t>3. Current policy settings and new commitments</w:t>
      </w:r>
      <w:bookmarkEnd w:id="8"/>
    </w:p>
    <w:p w:rsidR="00E43616" w:rsidRPr="00CD74F2" w:rsidRDefault="00E43616" w:rsidP="00CE5EA7">
      <w:pPr>
        <w:spacing w:line="240" w:lineRule="auto"/>
        <w:rPr>
          <w:rFonts w:ascii="Garamond" w:hAnsi="Garamond"/>
        </w:rPr>
      </w:pPr>
      <w:r w:rsidRPr="00CD74F2">
        <w:rPr>
          <w:rFonts w:ascii="Garamond" w:hAnsi="Garamond"/>
        </w:rPr>
        <w:t>The Australian Government</w:t>
      </w:r>
      <w:r w:rsidR="00F44BBC">
        <w:rPr>
          <w:rFonts w:ascii="Garamond" w:hAnsi="Garamond"/>
        </w:rPr>
        <w:t xml:space="preserve"> is putting in place a range of new policy measures </w:t>
      </w:r>
      <w:r w:rsidRPr="00CD74F2">
        <w:rPr>
          <w:rFonts w:ascii="Garamond" w:hAnsi="Garamond"/>
        </w:rPr>
        <w:t>aimed at improving economic growth and reducing unemployment</w:t>
      </w:r>
      <w:r w:rsidR="00F44BBC">
        <w:rPr>
          <w:rFonts w:ascii="Garamond" w:hAnsi="Garamond"/>
        </w:rPr>
        <w:t xml:space="preserve">. </w:t>
      </w:r>
      <w:r w:rsidR="00042603">
        <w:rPr>
          <w:rFonts w:ascii="Garamond" w:hAnsi="Garamond"/>
        </w:rPr>
        <w:t xml:space="preserve">The Government has committed to create one million new jobs over five years and two million new jobs over ten years. </w:t>
      </w:r>
      <w:r w:rsidRPr="00983EF4">
        <w:rPr>
          <w:rFonts w:ascii="Garamond" w:hAnsi="Garamond"/>
        </w:rPr>
        <w:t>By cutting business costs and red tape, reforming workplace relations to bring balance back to the system, strengthening incentives to work and investing in both physical infrastructure and human capital, Australia aims to deliver more jobs and growth and bring the rate of unemployment (particularly long</w:t>
      </w:r>
      <w:r w:rsidR="00042603">
        <w:rPr>
          <w:rFonts w:ascii="Garamond" w:hAnsi="Garamond"/>
        </w:rPr>
        <w:noBreakHyphen/>
      </w:r>
      <w:r w:rsidRPr="00983EF4">
        <w:rPr>
          <w:rFonts w:ascii="Garamond" w:hAnsi="Garamond"/>
        </w:rPr>
        <w:t>term unemployment) down.</w:t>
      </w:r>
    </w:p>
    <w:p w:rsidR="00C41965" w:rsidRPr="006C4378" w:rsidRDefault="00D0432D" w:rsidP="006C4378">
      <w:pPr>
        <w:rPr>
          <w:rFonts w:ascii="Garamond" w:hAnsi="Garamond"/>
          <w:b/>
          <w:sz w:val="28"/>
          <w:szCs w:val="28"/>
        </w:rPr>
      </w:pPr>
      <w:bookmarkStart w:id="9" w:name="_Toc431369085"/>
      <w:r w:rsidRPr="006C4378">
        <w:rPr>
          <w:rFonts w:ascii="Garamond" w:hAnsi="Garamond"/>
          <w:b/>
          <w:sz w:val="28"/>
          <w:szCs w:val="28"/>
        </w:rPr>
        <w:t>B</w:t>
      </w:r>
      <w:r w:rsidR="00CF1B2F">
        <w:rPr>
          <w:rFonts w:ascii="Garamond" w:hAnsi="Garamond"/>
          <w:b/>
          <w:sz w:val="28"/>
          <w:szCs w:val="28"/>
        </w:rPr>
        <w:t>road economic settings</w:t>
      </w:r>
      <w:bookmarkEnd w:id="9"/>
    </w:p>
    <w:p w:rsidR="009E6E74" w:rsidRPr="0047513D" w:rsidRDefault="004109D5" w:rsidP="0047513D">
      <w:pPr>
        <w:spacing w:line="240" w:lineRule="auto"/>
        <w:rPr>
          <w:rFonts w:ascii="Garamond" w:hAnsi="Garamond"/>
        </w:rPr>
      </w:pPr>
      <w:r w:rsidRPr="0047513D">
        <w:rPr>
          <w:rFonts w:ascii="Garamond" w:hAnsi="Garamond"/>
        </w:rPr>
        <w:t>Australia’s commitments on broad macro and microeconomic policy will help to stabilise our economy, and create the conditions for private sector job creation. The Government’s policy settings look to guide the budget back to a sustainable surplus at a responsible pace, lower business costs, boost incentives to invest and delivery productivity</w:t>
      </w:r>
      <w:r w:rsidRPr="0047513D">
        <w:rPr>
          <w:rFonts w:ascii="Garamond" w:hAnsi="Garamond"/>
        </w:rPr>
        <w:noBreakHyphen/>
        <w:t>enhancing infrastructure</w:t>
      </w:r>
      <w:r w:rsidR="009E6E74" w:rsidRPr="0047513D">
        <w:rPr>
          <w:rFonts w:ascii="Garamond" w:hAnsi="Garamond"/>
        </w:rPr>
        <w:t>.</w:t>
      </w:r>
    </w:p>
    <w:p w:rsidR="007A5EAE" w:rsidRDefault="007A5EAE" w:rsidP="00CE5EA7">
      <w:pPr>
        <w:pStyle w:val="Heading3"/>
        <w:spacing w:line="240" w:lineRule="auto"/>
      </w:pPr>
      <w:r w:rsidRPr="00145B91">
        <w:t>Macroeconomic policy</w:t>
      </w:r>
    </w:p>
    <w:p w:rsidR="009E6E74" w:rsidRPr="008E36DE" w:rsidRDefault="004109D5" w:rsidP="00CE5EA7">
      <w:pPr>
        <w:pBdr>
          <w:top w:val="single" w:sz="4" w:space="1" w:color="auto"/>
          <w:left w:val="single" w:sz="4" w:space="4" w:color="auto"/>
          <w:bottom w:val="single" w:sz="4" w:space="1" w:color="auto"/>
          <w:right w:val="single" w:sz="4" w:space="4" w:color="auto"/>
        </w:pBdr>
        <w:spacing w:line="240" w:lineRule="auto"/>
        <w:contextualSpacing/>
        <w:rPr>
          <w:rFonts w:ascii="Garamond" w:hAnsi="Garamond"/>
        </w:rPr>
      </w:pPr>
      <w:r w:rsidRPr="008E36DE">
        <w:rPr>
          <w:rFonts w:ascii="Garamond" w:hAnsi="Garamond"/>
        </w:rPr>
        <w:t>The Australian Government remains committed to delivering on its fiscal strategy. This strategy aims to</w:t>
      </w:r>
      <w:r>
        <w:rPr>
          <w:rFonts w:ascii="Garamond" w:hAnsi="Garamond"/>
        </w:rPr>
        <w:t xml:space="preserve"> achieve budget surpluses</w:t>
      </w:r>
      <w:r w:rsidRPr="008E36DE">
        <w:rPr>
          <w:rFonts w:ascii="Garamond" w:hAnsi="Garamond"/>
        </w:rPr>
        <w:t xml:space="preserve">, </w:t>
      </w:r>
      <w:r>
        <w:rPr>
          <w:rFonts w:ascii="Garamond" w:hAnsi="Garamond"/>
        </w:rPr>
        <w:t>on average over the course of the economic cycle</w:t>
      </w:r>
      <w:r w:rsidRPr="008E36DE">
        <w:rPr>
          <w:rFonts w:ascii="Garamond" w:hAnsi="Garamond"/>
        </w:rPr>
        <w:t xml:space="preserve"> and is underpinned by the following policy elements</w:t>
      </w:r>
      <w:r w:rsidR="009E6E74" w:rsidRPr="008E36DE">
        <w:rPr>
          <w:rFonts w:ascii="Garamond" w:hAnsi="Garamond"/>
        </w:rPr>
        <w:t>:</w:t>
      </w:r>
    </w:p>
    <w:p w:rsidR="009E6E74" w:rsidRPr="008E36DE" w:rsidRDefault="009E6E74" w:rsidP="00CE5EA7">
      <w:pPr>
        <w:pStyle w:val="ListParagraph"/>
        <w:numPr>
          <w:ilvl w:val="0"/>
          <w:numId w:val="23"/>
        </w:numPr>
        <w:pBdr>
          <w:top w:val="single" w:sz="4" w:space="1" w:color="auto"/>
          <w:left w:val="single" w:sz="4" w:space="4" w:color="auto"/>
          <w:bottom w:val="single" w:sz="4" w:space="1" w:color="auto"/>
          <w:right w:val="single" w:sz="4" w:space="4" w:color="auto"/>
        </w:pBdr>
        <w:spacing w:after="200"/>
        <w:rPr>
          <w:rFonts w:ascii="Garamond" w:hAnsi="Garamond" w:cs="Times New Roman"/>
          <w:color w:val="auto"/>
          <w:sz w:val="22"/>
          <w:szCs w:val="22"/>
        </w:rPr>
      </w:pPr>
      <w:r w:rsidRPr="008E36DE">
        <w:rPr>
          <w:rFonts w:ascii="Garamond" w:hAnsi="Garamond" w:cs="Times New Roman"/>
          <w:color w:val="auto"/>
          <w:sz w:val="22"/>
          <w:szCs w:val="22"/>
        </w:rPr>
        <w:t>Investing in a stronger economy by redirecting Government spending to quality investment to boost productivity and workforce participation.</w:t>
      </w:r>
    </w:p>
    <w:p w:rsidR="009E6E74" w:rsidRDefault="009E6E74" w:rsidP="00CE5EA7">
      <w:pPr>
        <w:pStyle w:val="ListParagraph"/>
        <w:numPr>
          <w:ilvl w:val="0"/>
          <w:numId w:val="23"/>
        </w:numPr>
        <w:pBdr>
          <w:top w:val="single" w:sz="4" w:space="1" w:color="auto"/>
          <w:left w:val="single" w:sz="4" w:space="4" w:color="auto"/>
          <w:bottom w:val="single" w:sz="4" w:space="1" w:color="auto"/>
          <w:right w:val="single" w:sz="4" w:space="4" w:color="auto"/>
        </w:pBdr>
        <w:spacing w:after="200"/>
        <w:rPr>
          <w:rFonts w:ascii="Garamond" w:hAnsi="Garamond" w:cs="Times New Roman"/>
          <w:color w:val="auto"/>
          <w:sz w:val="22"/>
          <w:szCs w:val="22"/>
        </w:rPr>
      </w:pPr>
      <w:r w:rsidRPr="008E36DE">
        <w:rPr>
          <w:rFonts w:ascii="Garamond" w:hAnsi="Garamond" w:cs="Times New Roman"/>
          <w:color w:val="auto"/>
          <w:sz w:val="22"/>
          <w:szCs w:val="22"/>
        </w:rPr>
        <w:t>Maintaining strong fiscal discipline to reduce the Government’s share of the economy over time in order to free up resources for private investment to drive job and economic growth. The Government will reduce the payments-to-GDP ratio, and pay down debt by stabilising and then reducing Commonwealth Government Securities on issue over time.</w:t>
      </w:r>
    </w:p>
    <w:p w:rsidR="009E6E74" w:rsidRPr="009E6E74" w:rsidRDefault="009E6E74" w:rsidP="00CE5EA7">
      <w:pPr>
        <w:pStyle w:val="ListParagraph"/>
        <w:numPr>
          <w:ilvl w:val="0"/>
          <w:numId w:val="23"/>
        </w:numPr>
        <w:pBdr>
          <w:top w:val="single" w:sz="4" w:space="1" w:color="auto"/>
          <w:left w:val="single" w:sz="4" w:space="4" w:color="auto"/>
          <w:bottom w:val="single" w:sz="4" w:space="1" w:color="auto"/>
          <w:right w:val="single" w:sz="4" w:space="4" w:color="auto"/>
        </w:pBdr>
        <w:spacing w:after="200"/>
        <w:rPr>
          <w:rFonts w:ascii="Garamond" w:hAnsi="Garamond" w:cs="Times New Roman"/>
          <w:color w:val="auto"/>
          <w:sz w:val="22"/>
          <w:szCs w:val="22"/>
        </w:rPr>
      </w:pPr>
      <w:r w:rsidRPr="009A43E1">
        <w:rPr>
          <w:rFonts w:ascii="Garamond" w:hAnsi="Garamond" w:cs="Times New Roman"/>
          <w:color w:val="auto"/>
          <w:sz w:val="22"/>
          <w:szCs w:val="22"/>
        </w:rPr>
        <w:t>Strengthening the Government’s balance sheet by improving net financial worth over time.</w:t>
      </w:r>
    </w:p>
    <w:p w:rsidR="007A5EAE" w:rsidRDefault="007A5EAE" w:rsidP="00CE5EA7">
      <w:pPr>
        <w:spacing w:before="120" w:line="240" w:lineRule="auto"/>
        <w:rPr>
          <w:rFonts w:ascii="Garamond" w:hAnsi="Garamond"/>
        </w:rPr>
      </w:pPr>
      <w:r w:rsidRPr="004C3886">
        <w:rPr>
          <w:rFonts w:ascii="Garamond" w:hAnsi="Garamond"/>
        </w:rPr>
        <w:t xml:space="preserve">More than two decades of sustained economic growth and low and stable inflation have reduced economic uncertainty and facilitated private investment in Australia. The macroeconomic policy framework has played an important role in fostering this macroeconomic stability. The main pillars of </w:t>
      </w:r>
      <w:r w:rsidR="00CF2618">
        <w:rPr>
          <w:rFonts w:ascii="Garamond" w:hAnsi="Garamond"/>
        </w:rPr>
        <w:t>this</w:t>
      </w:r>
      <w:r w:rsidRPr="004C3886">
        <w:rPr>
          <w:rFonts w:ascii="Garamond" w:hAnsi="Garamond"/>
        </w:rPr>
        <w:t xml:space="preserve"> framework are a flexible exchange rate, an open capital account, an inflation-targeting independent central bank and fiscal policy that is focused on transparency a</w:t>
      </w:r>
      <w:r w:rsidR="00CF2618">
        <w:rPr>
          <w:rFonts w:ascii="Garamond" w:hAnsi="Garamond"/>
        </w:rPr>
        <w:t>nd medium-term sustainability.</w:t>
      </w:r>
    </w:p>
    <w:p w:rsidR="00BC01A3" w:rsidRPr="004C3886" w:rsidRDefault="00BC01A3" w:rsidP="00CE5EA7">
      <w:pPr>
        <w:spacing w:before="120" w:line="240" w:lineRule="auto"/>
        <w:rPr>
          <w:rFonts w:ascii="Garamond" w:hAnsi="Garamond"/>
        </w:rPr>
      </w:pPr>
      <w:r w:rsidRPr="00145B91">
        <w:rPr>
          <w:rFonts w:ascii="Garamond" w:hAnsi="Garamond"/>
        </w:rPr>
        <w:t>Australia’s Growth Strategy provides a more detailed overview of Australia’s macroeconomic policy framework.</w:t>
      </w:r>
    </w:p>
    <w:p w:rsidR="007A5EAE" w:rsidRPr="00145B91" w:rsidRDefault="007A5EAE" w:rsidP="00CE5EA7">
      <w:pPr>
        <w:spacing w:line="240" w:lineRule="auto"/>
        <w:rPr>
          <w:rFonts w:ascii="Garamond" w:hAnsi="Garamond"/>
          <w:i/>
        </w:rPr>
      </w:pPr>
      <w:r w:rsidRPr="00145B91">
        <w:rPr>
          <w:rFonts w:ascii="Garamond" w:hAnsi="Garamond"/>
          <w:i/>
        </w:rPr>
        <w:t>Monetary policy</w:t>
      </w:r>
    </w:p>
    <w:p w:rsidR="005948D8" w:rsidRDefault="007A5EAE" w:rsidP="00CE5EA7">
      <w:pPr>
        <w:spacing w:line="240" w:lineRule="auto"/>
        <w:rPr>
          <w:rFonts w:ascii="Garamond" w:hAnsi="Garamond"/>
        </w:rPr>
      </w:pPr>
      <w:r w:rsidRPr="00145B91">
        <w:rPr>
          <w:rFonts w:ascii="Garamond" w:hAnsi="Garamond"/>
        </w:rPr>
        <w:t xml:space="preserve">Australia’s current </w:t>
      </w:r>
      <w:r w:rsidR="0026206A" w:rsidRPr="00145B91">
        <w:rPr>
          <w:rFonts w:ascii="Garamond" w:hAnsi="Garamond"/>
        </w:rPr>
        <w:t xml:space="preserve">monetary policy </w:t>
      </w:r>
      <w:r w:rsidRPr="00145B91">
        <w:rPr>
          <w:rFonts w:ascii="Garamond" w:hAnsi="Garamond"/>
        </w:rPr>
        <w:t xml:space="preserve">stance is accommodative, with the target policy rate set at </w:t>
      </w:r>
      <w:r w:rsidR="0026206A">
        <w:rPr>
          <w:rFonts w:ascii="Garamond" w:hAnsi="Garamond"/>
        </w:rPr>
        <w:t>a</w:t>
      </w:r>
      <w:r w:rsidRPr="00145B91">
        <w:rPr>
          <w:rFonts w:ascii="Garamond" w:hAnsi="Garamond"/>
        </w:rPr>
        <w:t xml:space="preserve"> historically low level of 2.0 per cent. </w:t>
      </w:r>
      <w:r w:rsidR="0026206A">
        <w:rPr>
          <w:rFonts w:ascii="Garamond" w:hAnsi="Garamond"/>
        </w:rPr>
        <w:t>This current target reflects a reduction of</w:t>
      </w:r>
      <w:r w:rsidRPr="00145B91">
        <w:rPr>
          <w:rFonts w:ascii="Garamond" w:hAnsi="Garamond"/>
        </w:rPr>
        <w:t xml:space="preserve"> 0.5 percentage points since February 2015, with this judged to be the appropriate policy to support the economy while keeping inflation within the target range of 2 to 3 per cent, on average, over the economic cycle.</w:t>
      </w:r>
      <w:r w:rsidR="004109D5" w:rsidRPr="004109D5">
        <w:rPr>
          <w:rFonts w:ascii="Garamond" w:hAnsi="Garamond"/>
        </w:rPr>
        <w:t xml:space="preserve"> </w:t>
      </w:r>
      <w:r w:rsidR="004109D5" w:rsidRPr="001B6186">
        <w:rPr>
          <w:rFonts w:ascii="Garamond" w:hAnsi="Garamond"/>
        </w:rPr>
        <w:t>Monetary policy stimulus is supporting demand and will help economic growth to strengthen over time</w:t>
      </w:r>
      <w:r w:rsidRPr="00145B91">
        <w:rPr>
          <w:rFonts w:ascii="Garamond" w:hAnsi="Garamond"/>
        </w:rPr>
        <w:t>.</w:t>
      </w:r>
      <w:r w:rsidR="005948D8">
        <w:rPr>
          <w:rFonts w:ascii="Garamond" w:hAnsi="Garamond"/>
        </w:rPr>
        <w:t xml:space="preserve"> </w:t>
      </w:r>
    </w:p>
    <w:p w:rsidR="007A5EAE" w:rsidRDefault="007A5EAE" w:rsidP="00FF49DA">
      <w:pPr>
        <w:spacing w:line="240" w:lineRule="auto"/>
        <w:rPr>
          <w:rFonts w:ascii="Garamond" w:hAnsi="Garamond"/>
          <w:i/>
        </w:rPr>
      </w:pPr>
      <w:r w:rsidRPr="00145B91">
        <w:rPr>
          <w:rFonts w:ascii="Garamond" w:hAnsi="Garamond"/>
          <w:i/>
        </w:rPr>
        <w:t>Fiscal policy</w:t>
      </w:r>
    </w:p>
    <w:p w:rsidR="007A5EAE" w:rsidRDefault="007A5EAE" w:rsidP="00FF49DA">
      <w:pPr>
        <w:spacing w:line="240" w:lineRule="auto"/>
        <w:rPr>
          <w:rFonts w:ascii="Garamond" w:hAnsi="Garamond"/>
        </w:rPr>
      </w:pPr>
      <w:r w:rsidRPr="00145B91">
        <w:rPr>
          <w:rFonts w:ascii="Garamond" w:hAnsi="Garamond"/>
        </w:rPr>
        <w:t xml:space="preserve">Australia’s </w:t>
      </w:r>
      <w:r w:rsidR="009E6E74">
        <w:rPr>
          <w:rFonts w:ascii="Garamond" w:hAnsi="Garamond"/>
        </w:rPr>
        <w:t xml:space="preserve">national, state and territory governments </w:t>
      </w:r>
      <w:r w:rsidRPr="00145B91">
        <w:rPr>
          <w:rFonts w:ascii="Garamond" w:hAnsi="Garamond"/>
        </w:rPr>
        <w:t xml:space="preserve">are undertaking fiscal consolidation at a measured pace, restoring the structural integrity of government finances over the medium term without undermining the economy’s transition to broader-based growth in the near term. </w:t>
      </w:r>
      <w:r>
        <w:rPr>
          <w:rFonts w:ascii="Garamond" w:hAnsi="Garamond"/>
        </w:rPr>
        <w:t xml:space="preserve">In structural terms, the </w:t>
      </w:r>
      <w:r w:rsidR="00086FFD">
        <w:rPr>
          <w:rFonts w:ascii="Garamond" w:hAnsi="Garamond"/>
        </w:rPr>
        <w:t xml:space="preserve">Australian Government’s </w:t>
      </w:r>
      <w:r>
        <w:rPr>
          <w:rFonts w:ascii="Garamond" w:hAnsi="Garamond"/>
        </w:rPr>
        <w:t>2015-16 Budget reported that the budget deficit is expected to reduce each year in the forward estimates, and is projected to</w:t>
      </w:r>
      <w:r w:rsidRPr="00145B91">
        <w:rPr>
          <w:rFonts w:ascii="Garamond" w:hAnsi="Garamond"/>
        </w:rPr>
        <w:t xml:space="preserve"> </w:t>
      </w:r>
      <w:r>
        <w:rPr>
          <w:rFonts w:ascii="Garamond" w:hAnsi="Garamond"/>
        </w:rPr>
        <w:t>return to</w:t>
      </w:r>
      <w:r w:rsidRPr="00145B91">
        <w:rPr>
          <w:rFonts w:ascii="Garamond" w:hAnsi="Garamond"/>
        </w:rPr>
        <w:t xml:space="preserve"> </w:t>
      </w:r>
      <w:r>
        <w:rPr>
          <w:rFonts w:ascii="Garamond" w:hAnsi="Garamond"/>
        </w:rPr>
        <w:t>surplus in</w:t>
      </w:r>
      <w:r w:rsidRPr="00145B91">
        <w:rPr>
          <w:rFonts w:ascii="Garamond" w:hAnsi="Garamond"/>
        </w:rPr>
        <w:t xml:space="preserve"> 2019-20</w:t>
      </w:r>
      <w:r>
        <w:rPr>
          <w:rFonts w:ascii="Garamond" w:hAnsi="Garamond"/>
        </w:rPr>
        <w:t>. T</w:t>
      </w:r>
      <w:r w:rsidRPr="00145B91">
        <w:rPr>
          <w:rFonts w:ascii="Garamond" w:hAnsi="Garamond"/>
        </w:rPr>
        <w:t xml:space="preserve">he Government has set itself a target of reaching </w:t>
      </w:r>
      <w:r w:rsidR="008656E1">
        <w:rPr>
          <w:rFonts w:ascii="Garamond" w:hAnsi="Garamond"/>
        </w:rPr>
        <w:t xml:space="preserve">a </w:t>
      </w:r>
      <w:r w:rsidRPr="00145B91">
        <w:rPr>
          <w:rFonts w:ascii="Garamond" w:hAnsi="Garamond"/>
        </w:rPr>
        <w:t>surplus of 1 per cent of GDP by 2023-24</w:t>
      </w:r>
      <w:r>
        <w:rPr>
          <w:rFonts w:ascii="Garamond" w:hAnsi="Garamond"/>
        </w:rPr>
        <w:t>, consistent with the medium</w:t>
      </w:r>
      <w:r>
        <w:rPr>
          <w:rFonts w:ascii="Garamond" w:hAnsi="Garamond"/>
        </w:rPr>
        <w:noBreakHyphen/>
        <w:t>term fiscal strategy of running surpluses on average over the course of the economic cycle</w:t>
      </w:r>
      <w:r w:rsidR="00303F6D">
        <w:rPr>
          <w:rFonts w:ascii="Garamond" w:hAnsi="Garamond"/>
        </w:rPr>
        <w:t>.</w:t>
      </w:r>
    </w:p>
    <w:p w:rsidR="007A5EAE" w:rsidRDefault="007A5EAE" w:rsidP="00CE5EA7">
      <w:pPr>
        <w:spacing w:line="240" w:lineRule="auto"/>
        <w:rPr>
          <w:rFonts w:ascii="Garamond" w:hAnsi="Garamond"/>
        </w:rPr>
      </w:pPr>
      <w:r>
        <w:rPr>
          <w:rFonts w:ascii="Garamond" w:hAnsi="Garamond"/>
        </w:rPr>
        <w:lastRenderedPageBreak/>
        <w:t>The 2015-16 Budget</w:t>
      </w:r>
      <w:r w:rsidR="00B457AE">
        <w:rPr>
          <w:rFonts w:ascii="Garamond" w:hAnsi="Garamond"/>
        </w:rPr>
        <w:t>, which was announced on 12 May 2015, was</w:t>
      </w:r>
      <w:r>
        <w:rPr>
          <w:rFonts w:ascii="Garamond" w:hAnsi="Garamond"/>
        </w:rPr>
        <w:t xml:space="preserve"> focuse</w:t>
      </w:r>
      <w:r w:rsidR="00B457AE">
        <w:rPr>
          <w:rFonts w:ascii="Garamond" w:hAnsi="Garamond"/>
        </w:rPr>
        <w:t xml:space="preserve">d </w:t>
      </w:r>
      <w:r>
        <w:rPr>
          <w:rFonts w:ascii="Garamond" w:hAnsi="Garamond"/>
        </w:rPr>
        <w:t xml:space="preserve">on building jobs, growth and opportunity. It carefully balances the need for investment to enhance Australia’s prosperity </w:t>
      </w:r>
      <w:r w:rsidR="005948D8">
        <w:rPr>
          <w:rFonts w:ascii="Garamond" w:hAnsi="Garamond"/>
        </w:rPr>
        <w:t>–</w:t>
      </w:r>
      <w:r>
        <w:rPr>
          <w:rFonts w:ascii="Garamond" w:hAnsi="Garamond"/>
        </w:rPr>
        <w:t xml:space="preserve"> by redirecting spending towards investments that boost productivity and workforce participation </w:t>
      </w:r>
      <w:r w:rsidR="005948D8">
        <w:rPr>
          <w:rFonts w:ascii="Garamond" w:hAnsi="Garamond"/>
        </w:rPr>
        <w:t>–</w:t>
      </w:r>
      <w:r>
        <w:rPr>
          <w:rFonts w:ascii="Garamond" w:hAnsi="Garamond"/>
        </w:rPr>
        <w:t xml:space="preserve"> with the need to repair the budget in a responsible and fair way. The Budget also contains a number of measures that improve the fairness of the </w:t>
      </w:r>
      <w:r w:rsidR="00EF0A23">
        <w:rPr>
          <w:rFonts w:ascii="Garamond" w:hAnsi="Garamond"/>
        </w:rPr>
        <w:t>tax and benefits system.</w:t>
      </w:r>
    </w:p>
    <w:p w:rsidR="00C41965" w:rsidRDefault="00C41965" w:rsidP="00CE5EA7">
      <w:pPr>
        <w:pStyle w:val="Heading3"/>
        <w:spacing w:line="240" w:lineRule="auto"/>
      </w:pPr>
      <w:r w:rsidRPr="00CD74F2">
        <w:t>Regulation, finance, incentives, investment</w:t>
      </w:r>
      <w:r w:rsidR="00C0251C">
        <w:t>, innovation</w:t>
      </w:r>
      <w:r w:rsidRPr="00CD74F2">
        <w:t xml:space="preserve"> and entrepreneur</w:t>
      </w:r>
      <w:r w:rsidR="00C0251C">
        <w:t>ship</w:t>
      </w:r>
    </w:p>
    <w:tbl>
      <w:tblPr>
        <w:tblStyle w:val="TableGrid"/>
        <w:tblW w:w="0" w:type="auto"/>
        <w:tblLook w:val="04A0" w:firstRow="1" w:lastRow="0" w:firstColumn="1" w:lastColumn="0" w:noHBand="0" w:noVBand="1"/>
        <w:tblCaption w:val="Regulation, finance, incentives, investment, innovation and entrepreneurship"/>
        <w:tblDescription w:val="A summary of Australia's policies related to regulation, finance, incentives, investment, innovation and entrepreneurship."/>
      </w:tblPr>
      <w:tblGrid>
        <w:gridCol w:w="9242"/>
      </w:tblGrid>
      <w:tr w:rsidR="002A4598" w:rsidTr="002A4598">
        <w:tc>
          <w:tcPr>
            <w:tcW w:w="9242" w:type="dxa"/>
          </w:tcPr>
          <w:p w:rsidR="002A4598" w:rsidRPr="002A4598" w:rsidRDefault="002A4598" w:rsidP="00CE5EA7">
            <w:pPr>
              <w:spacing w:after="200"/>
              <w:contextualSpacing/>
              <w:rPr>
                <w:rFonts w:ascii="Garamond" w:hAnsi="Garamond"/>
                <w:sz w:val="22"/>
                <w:szCs w:val="22"/>
              </w:rPr>
            </w:pPr>
            <w:r w:rsidRPr="002A4598">
              <w:rPr>
                <w:rFonts w:ascii="Garamond" w:hAnsi="Garamond"/>
                <w:sz w:val="22"/>
                <w:szCs w:val="22"/>
              </w:rPr>
              <w:t>The Australian Government makes the following policy commitments to increase competitiveness, reform regulation, strengthen incentives and support investment, innovation and entrepreneurship.</w:t>
            </w:r>
          </w:p>
          <w:p w:rsidR="002A4598" w:rsidRPr="002A4598" w:rsidRDefault="002A4598" w:rsidP="00CE5EA7">
            <w:pPr>
              <w:pStyle w:val="ListParagraph"/>
              <w:numPr>
                <w:ilvl w:val="0"/>
                <w:numId w:val="22"/>
              </w:numPr>
              <w:spacing w:after="200"/>
              <w:rPr>
                <w:rFonts w:ascii="Garamond" w:hAnsi="Garamond" w:cs="Times New Roman"/>
                <w:color w:val="auto"/>
                <w:sz w:val="22"/>
                <w:szCs w:val="22"/>
              </w:rPr>
            </w:pPr>
            <w:r w:rsidRPr="002A4598">
              <w:rPr>
                <w:rFonts w:ascii="Garamond" w:hAnsi="Garamond" w:cs="Times New Roman"/>
                <w:color w:val="auto"/>
                <w:sz w:val="22"/>
                <w:szCs w:val="22"/>
              </w:rPr>
              <w:t>Support small businesses and job creation through the $A 5.5 billion Jobs and Small Business Package, including cutting the corporate income tax rate from 30 per cent to 28.5 per cent on 1</w:t>
            </w:r>
            <w:r w:rsidR="00086FFD">
              <w:rPr>
                <w:rFonts w:ascii="Garamond" w:hAnsi="Garamond" w:cs="Times New Roman"/>
                <w:color w:val="auto"/>
                <w:sz w:val="22"/>
                <w:szCs w:val="22"/>
              </w:rPr>
              <w:t> </w:t>
            </w:r>
            <w:r w:rsidRPr="002A4598">
              <w:rPr>
                <w:rFonts w:ascii="Garamond" w:hAnsi="Garamond" w:cs="Times New Roman"/>
                <w:color w:val="auto"/>
                <w:sz w:val="22"/>
                <w:szCs w:val="22"/>
              </w:rPr>
              <w:t>July</w:t>
            </w:r>
            <w:r w:rsidR="00086FFD">
              <w:rPr>
                <w:rFonts w:ascii="Garamond" w:hAnsi="Garamond" w:cs="Times New Roman"/>
                <w:color w:val="auto"/>
                <w:sz w:val="22"/>
                <w:szCs w:val="22"/>
              </w:rPr>
              <w:t> </w:t>
            </w:r>
            <w:r w:rsidRPr="002A4598">
              <w:rPr>
                <w:rFonts w:ascii="Garamond" w:hAnsi="Garamond" w:cs="Times New Roman"/>
                <w:color w:val="auto"/>
                <w:sz w:val="22"/>
                <w:szCs w:val="22"/>
              </w:rPr>
              <w:t xml:space="preserve">2015 for all businesses with an annual turnover under $A 2 million. </w:t>
            </w:r>
          </w:p>
          <w:p w:rsidR="00086FFD" w:rsidRDefault="002A4598" w:rsidP="00CE5EA7">
            <w:pPr>
              <w:pStyle w:val="ListParagraph"/>
              <w:numPr>
                <w:ilvl w:val="0"/>
                <w:numId w:val="22"/>
              </w:numPr>
              <w:spacing w:after="200"/>
              <w:rPr>
                <w:rFonts w:ascii="Garamond" w:hAnsi="Garamond" w:cs="Times New Roman"/>
                <w:color w:val="auto"/>
                <w:sz w:val="22"/>
                <w:szCs w:val="22"/>
              </w:rPr>
            </w:pPr>
            <w:r w:rsidRPr="002A4598">
              <w:rPr>
                <w:rFonts w:ascii="Garamond" w:hAnsi="Garamond" w:cs="Times New Roman"/>
                <w:color w:val="auto"/>
                <w:sz w:val="22"/>
                <w:szCs w:val="22"/>
              </w:rPr>
              <w:t>Invest $A 50 billion in land transport infrastructure to 2019–20 and beyond. This contribution will support significant co-investment in new and upgraded infrastructure in partnership with state and territory governments and the private sector.</w:t>
            </w:r>
          </w:p>
          <w:p w:rsidR="002A4598" w:rsidRPr="00086FFD" w:rsidRDefault="009A43E1" w:rsidP="00CE5EA7">
            <w:pPr>
              <w:pStyle w:val="ListParagraph"/>
              <w:numPr>
                <w:ilvl w:val="0"/>
                <w:numId w:val="22"/>
              </w:numPr>
              <w:spacing w:after="200"/>
              <w:rPr>
                <w:rFonts w:ascii="Garamond" w:hAnsi="Garamond" w:cs="Times New Roman"/>
                <w:color w:val="auto"/>
                <w:sz w:val="22"/>
                <w:szCs w:val="22"/>
              </w:rPr>
            </w:pPr>
            <w:r w:rsidRPr="00A4056B">
              <w:rPr>
                <w:rFonts w:ascii="Garamond" w:hAnsi="Garamond" w:cs="Times New Roman"/>
                <w:color w:val="auto"/>
                <w:sz w:val="22"/>
                <w:szCs w:val="22"/>
              </w:rPr>
              <w:t>Provid</w:t>
            </w:r>
            <w:r>
              <w:rPr>
                <w:rFonts w:ascii="Garamond" w:hAnsi="Garamond" w:cs="Times New Roman"/>
                <w:color w:val="auto"/>
                <w:sz w:val="22"/>
                <w:szCs w:val="22"/>
              </w:rPr>
              <w:t>ing</w:t>
            </w:r>
            <w:r w:rsidRPr="00A4056B">
              <w:rPr>
                <w:rFonts w:ascii="Garamond" w:hAnsi="Garamond" w:cs="Times New Roman"/>
                <w:color w:val="auto"/>
                <w:sz w:val="22"/>
                <w:szCs w:val="22"/>
              </w:rPr>
              <w:t xml:space="preserve"> the right incentives</w:t>
            </w:r>
            <w:r>
              <w:rPr>
                <w:rFonts w:ascii="Garamond" w:hAnsi="Garamond" w:cs="Times New Roman"/>
                <w:color w:val="auto"/>
                <w:sz w:val="22"/>
                <w:szCs w:val="22"/>
              </w:rPr>
              <w:t xml:space="preserve"> and regulatory frameworks </w:t>
            </w:r>
            <w:r w:rsidRPr="00A4056B">
              <w:rPr>
                <w:rFonts w:ascii="Garamond" w:hAnsi="Garamond" w:cs="Times New Roman"/>
                <w:color w:val="auto"/>
                <w:sz w:val="22"/>
                <w:szCs w:val="22"/>
              </w:rPr>
              <w:t xml:space="preserve">to enable businesses to </w:t>
            </w:r>
            <w:r>
              <w:rPr>
                <w:rFonts w:ascii="Garamond" w:hAnsi="Garamond" w:cs="Times New Roman"/>
                <w:color w:val="auto"/>
                <w:sz w:val="22"/>
                <w:szCs w:val="22"/>
              </w:rPr>
              <w:t xml:space="preserve">access the resources they need to </w:t>
            </w:r>
            <w:r w:rsidRPr="00A4056B">
              <w:rPr>
                <w:rFonts w:ascii="Garamond" w:hAnsi="Garamond" w:cs="Times New Roman"/>
                <w:color w:val="auto"/>
                <w:sz w:val="22"/>
                <w:szCs w:val="22"/>
              </w:rPr>
              <w:t xml:space="preserve">grow by </w:t>
            </w:r>
            <w:r>
              <w:rPr>
                <w:rFonts w:ascii="Garamond" w:hAnsi="Garamond" w:cs="Times New Roman"/>
                <w:color w:val="auto"/>
                <w:sz w:val="22"/>
                <w:szCs w:val="22"/>
              </w:rPr>
              <w:t>building on</w:t>
            </w:r>
            <w:r w:rsidRPr="00A4056B">
              <w:rPr>
                <w:rFonts w:ascii="Garamond" w:hAnsi="Garamond" w:cs="Times New Roman"/>
                <w:color w:val="auto"/>
                <w:sz w:val="22"/>
                <w:szCs w:val="22"/>
              </w:rPr>
              <w:t xml:space="preserve"> the</w:t>
            </w:r>
            <w:r>
              <w:rPr>
                <w:rFonts w:ascii="Garamond" w:hAnsi="Garamond" w:cs="Times New Roman"/>
                <w:color w:val="auto"/>
                <w:sz w:val="22"/>
                <w:szCs w:val="22"/>
              </w:rPr>
              <w:t xml:space="preserve"> implementation of the</w:t>
            </w:r>
            <w:r w:rsidRPr="00A4056B">
              <w:rPr>
                <w:rFonts w:ascii="Garamond" w:hAnsi="Garamond" w:cs="Times New Roman"/>
                <w:color w:val="auto"/>
                <w:sz w:val="22"/>
                <w:szCs w:val="22"/>
              </w:rPr>
              <w:t xml:space="preserve"> Industry Innovation and Competitiveness Agenda</w:t>
            </w:r>
            <w:r>
              <w:rPr>
                <w:rFonts w:ascii="Garamond" w:hAnsi="Garamond" w:cs="Times New Roman"/>
                <w:color w:val="auto"/>
                <w:sz w:val="22"/>
                <w:szCs w:val="22"/>
              </w:rPr>
              <w:t>.</w:t>
            </w:r>
          </w:p>
        </w:tc>
      </w:tr>
    </w:tbl>
    <w:p w:rsidR="00CD2E73" w:rsidRPr="00CD74F2" w:rsidRDefault="00CD2E73" w:rsidP="00CE5EA7">
      <w:pPr>
        <w:spacing w:before="120" w:line="240" w:lineRule="auto"/>
        <w:rPr>
          <w:rFonts w:ascii="Garamond" w:hAnsi="Garamond"/>
        </w:rPr>
      </w:pPr>
      <w:r w:rsidRPr="00CD74F2">
        <w:rPr>
          <w:rFonts w:ascii="Garamond" w:hAnsi="Garamond"/>
        </w:rPr>
        <w:t>The Australian Government believes that private enterprise and private investment are the key drivers of economic growth and national prosperity. Excessive regulation discourages business investment and entrepreneurialism, distorts investment decisions and damages productivity and jobs growth.</w:t>
      </w:r>
    </w:p>
    <w:p w:rsidR="00BC01A3" w:rsidRDefault="00702B70" w:rsidP="00CE5EA7">
      <w:pPr>
        <w:spacing w:before="120" w:line="240" w:lineRule="auto"/>
        <w:rPr>
          <w:rFonts w:ascii="Garamond" w:hAnsi="Garamond"/>
        </w:rPr>
      </w:pPr>
      <w:r>
        <w:rPr>
          <w:rFonts w:ascii="Garamond" w:hAnsi="Garamond"/>
        </w:rPr>
        <w:t xml:space="preserve">A key priority for the Australian Government is investing in jobs and growth. </w:t>
      </w:r>
      <w:r w:rsidRPr="003E67E9">
        <w:rPr>
          <w:rFonts w:ascii="Garamond" w:hAnsi="Garamond"/>
        </w:rPr>
        <w:t>The Industry Innovation and Competitiveness Agenda</w:t>
      </w:r>
      <w:r>
        <w:rPr>
          <w:rFonts w:ascii="Garamond" w:hAnsi="Garamond"/>
        </w:rPr>
        <w:t xml:space="preserve"> (the Agenda) was introduced in late 2014, and lays the platform for this ambition by facilitating business competitiveness and focusing on our strengths</w:t>
      </w:r>
      <w:r w:rsidRPr="003E67E9">
        <w:rPr>
          <w:rFonts w:ascii="Garamond" w:hAnsi="Garamond"/>
        </w:rPr>
        <w:t>.</w:t>
      </w:r>
      <w:r>
        <w:rPr>
          <w:rFonts w:ascii="Garamond" w:hAnsi="Garamond"/>
        </w:rPr>
        <w:t xml:space="preserve"> </w:t>
      </w:r>
      <w:r w:rsidRPr="003E67E9">
        <w:rPr>
          <w:rFonts w:ascii="Garamond" w:hAnsi="Garamond"/>
        </w:rPr>
        <w:t>The Agenda has</w:t>
      </w:r>
      <w:r>
        <w:rPr>
          <w:rFonts w:ascii="Garamond" w:hAnsi="Garamond"/>
        </w:rPr>
        <w:t xml:space="preserve"> </w:t>
      </w:r>
      <w:r w:rsidRPr="003E67E9">
        <w:rPr>
          <w:rFonts w:ascii="Garamond" w:hAnsi="Garamond"/>
        </w:rPr>
        <w:t xml:space="preserve">refocused industry policy </w:t>
      </w:r>
      <w:r>
        <w:rPr>
          <w:rFonts w:ascii="Garamond" w:hAnsi="Garamond"/>
        </w:rPr>
        <w:t>away from supporting uncompetitive sectors to fostering industry growth and jobs through targeted investments in science and innovation</w:t>
      </w:r>
      <w:r w:rsidRPr="003E67E9">
        <w:rPr>
          <w:rFonts w:ascii="Garamond" w:hAnsi="Garamond"/>
        </w:rPr>
        <w:t>. This is critical to ensuring Australia’s competitiveness. It aims to build a culture of entrepreneurship that helps Australian industry and the science community work together to commercialise new products, processes and services.</w:t>
      </w:r>
      <w:r>
        <w:rPr>
          <w:rFonts w:ascii="Garamond" w:hAnsi="Garamond"/>
        </w:rPr>
        <w:t xml:space="preserve"> </w:t>
      </w:r>
      <w:r w:rsidRPr="003E67E9">
        <w:rPr>
          <w:rFonts w:ascii="Garamond" w:hAnsi="Garamond"/>
        </w:rPr>
        <w:t>It also aims to make it easier and cheaper to do busin</w:t>
      </w:r>
      <w:r>
        <w:rPr>
          <w:rFonts w:ascii="Garamond" w:hAnsi="Garamond"/>
        </w:rPr>
        <w:t>e</w:t>
      </w:r>
      <w:r w:rsidRPr="003E67E9">
        <w:rPr>
          <w:rFonts w:ascii="Garamond" w:hAnsi="Garamond"/>
        </w:rPr>
        <w:t>ss in Australia, by reducing the burden of regulation and taxation, and opening the economy to greater domestic and international competition</w:t>
      </w:r>
      <w:r w:rsidR="00C0251C" w:rsidRPr="003E67E9">
        <w:rPr>
          <w:rFonts w:ascii="Garamond" w:hAnsi="Garamond"/>
        </w:rPr>
        <w:t>.</w:t>
      </w:r>
    </w:p>
    <w:p w:rsidR="00C0251C" w:rsidRDefault="00C0251C" w:rsidP="00CE5EA7">
      <w:pPr>
        <w:spacing w:before="120" w:line="240" w:lineRule="auto"/>
        <w:rPr>
          <w:rFonts w:ascii="Garamond" w:hAnsi="Garamond"/>
        </w:rPr>
      </w:pPr>
      <w:r>
        <w:rPr>
          <w:rFonts w:ascii="Garamond" w:hAnsi="Garamond"/>
        </w:rPr>
        <w:t xml:space="preserve">The </w:t>
      </w:r>
      <w:r w:rsidR="00702B70">
        <w:rPr>
          <w:rFonts w:ascii="Garamond" w:hAnsi="Garamond"/>
        </w:rPr>
        <w:t xml:space="preserve">Australian </w:t>
      </w:r>
      <w:r>
        <w:rPr>
          <w:rFonts w:ascii="Garamond" w:hAnsi="Garamond"/>
        </w:rPr>
        <w:t xml:space="preserve">Government has implemented key flagship programmes that complement the </w:t>
      </w:r>
      <w:r w:rsidRPr="003E67E9">
        <w:rPr>
          <w:rFonts w:ascii="Garamond" w:hAnsi="Garamond"/>
        </w:rPr>
        <w:t>Industry Innovation and Competitiveness Agenda</w:t>
      </w:r>
      <w:r>
        <w:rPr>
          <w:rFonts w:ascii="Garamond" w:hAnsi="Garamond"/>
        </w:rPr>
        <w:t xml:space="preserve"> including:</w:t>
      </w:r>
    </w:p>
    <w:p w:rsidR="003D446B" w:rsidRDefault="003D446B" w:rsidP="00CE5EA7">
      <w:pPr>
        <w:pStyle w:val="ListParagraph"/>
        <w:numPr>
          <w:ilvl w:val="0"/>
          <w:numId w:val="8"/>
        </w:numPr>
        <w:ind w:left="714" w:hanging="357"/>
        <w:contextualSpacing w:val="0"/>
        <w:rPr>
          <w:rFonts w:ascii="Garamond" w:hAnsi="Garamond"/>
          <w:color w:val="auto"/>
          <w:sz w:val="22"/>
          <w:szCs w:val="22"/>
        </w:rPr>
      </w:pPr>
      <w:r>
        <w:rPr>
          <w:rFonts w:ascii="Garamond" w:hAnsi="Garamond"/>
          <w:color w:val="auto"/>
          <w:sz w:val="22"/>
          <w:szCs w:val="22"/>
        </w:rPr>
        <w:t xml:space="preserve">The </w:t>
      </w:r>
      <w:r w:rsidRPr="003E67E9">
        <w:rPr>
          <w:rFonts w:ascii="Garamond" w:hAnsi="Garamond"/>
          <w:b/>
          <w:color w:val="auto"/>
          <w:sz w:val="22"/>
          <w:szCs w:val="22"/>
        </w:rPr>
        <w:t>R&amp;D Tax Incentive</w:t>
      </w:r>
      <w:r w:rsidRPr="003E67E9">
        <w:rPr>
          <w:rFonts w:ascii="Garamond" w:hAnsi="Garamond"/>
          <w:color w:val="auto"/>
          <w:sz w:val="22"/>
          <w:szCs w:val="22"/>
        </w:rPr>
        <w:t xml:space="preserve"> </w:t>
      </w:r>
      <w:r w:rsidR="00702B70" w:rsidRPr="003E67E9">
        <w:rPr>
          <w:rFonts w:ascii="Garamond" w:hAnsi="Garamond"/>
          <w:color w:val="auto"/>
          <w:sz w:val="22"/>
          <w:szCs w:val="22"/>
        </w:rPr>
        <w:t>encourages industry investment in research and development by providing tax offset</w:t>
      </w:r>
      <w:r w:rsidR="00702B70">
        <w:rPr>
          <w:rFonts w:ascii="Garamond" w:hAnsi="Garamond"/>
          <w:color w:val="auto"/>
          <w:sz w:val="22"/>
          <w:szCs w:val="22"/>
        </w:rPr>
        <w:t>s</w:t>
      </w:r>
      <w:r w:rsidR="00702B70" w:rsidRPr="003E67E9">
        <w:rPr>
          <w:rFonts w:ascii="Garamond" w:hAnsi="Garamond"/>
          <w:color w:val="auto"/>
          <w:sz w:val="22"/>
          <w:szCs w:val="22"/>
        </w:rPr>
        <w:t xml:space="preserve"> for businesses undertaking </w:t>
      </w:r>
      <w:r w:rsidR="00702B70">
        <w:rPr>
          <w:rFonts w:ascii="Garamond" w:hAnsi="Garamond"/>
          <w:color w:val="auto"/>
          <w:sz w:val="22"/>
          <w:szCs w:val="22"/>
        </w:rPr>
        <w:t xml:space="preserve">eligible </w:t>
      </w:r>
      <w:r w:rsidR="00702B70" w:rsidRPr="003E67E9">
        <w:rPr>
          <w:rFonts w:ascii="Garamond" w:hAnsi="Garamond"/>
          <w:color w:val="auto"/>
          <w:sz w:val="22"/>
          <w:szCs w:val="22"/>
        </w:rPr>
        <w:t>R&amp;D activities.</w:t>
      </w:r>
      <w:r w:rsidR="00702B70">
        <w:rPr>
          <w:rFonts w:ascii="Garamond" w:hAnsi="Garamond"/>
          <w:color w:val="auto"/>
          <w:sz w:val="22"/>
          <w:szCs w:val="22"/>
        </w:rPr>
        <w:t xml:space="preserve"> </w:t>
      </w:r>
      <w:r w:rsidR="00702B70" w:rsidRPr="00477AA7">
        <w:rPr>
          <w:rFonts w:ascii="Garamond" w:hAnsi="Garamond"/>
          <w:color w:val="auto"/>
          <w:sz w:val="22"/>
          <w:szCs w:val="22"/>
        </w:rPr>
        <w:t>O</w:t>
      </w:r>
      <w:r w:rsidR="00702B70">
        <w:rPr>
          <w:rFonts w:ascii="Garamond" w:hAnsi="Garamond"/>
          <w:color w:val="auto"/>
          <w:sz w:val="22"/>
          <w:szCs w:val="22"/>
        </w:rPr>
        <w:t>ver the forward estimates, the programme provides approximately</w:t>
      </w:r>
      <w:r w:rsidR="00702B70" w:rsidRPr="00477AA7">
        <w:rPr>
          <w:rFonts w:ascii="Garamond" w:hAnsi="Garamond"/>
          <w:color w:val="auto"/>
          <w:sz w:val="22"/>
          <w:szCs w:val="22"/>
        </w:rPr>
        <w:t xml:space="preserve"> $</w:t>
      </w:r>
      <w:r w:rsidR="00702B70">
        <w:rPr>
          <w:rFonts w:ascii="Garamond" w:hAnsi="Garamond"/>
          <w:color w:val="auto"/>
          <w:sz w:val="22"/>
          <w:szCs w:val="22"/>
        </w:rPr>
        <w:t xml:space="preserve">A </w:t>
      </w:r>
      <w:r w:rsidR="00702B70" w:rsidRPr="00477AA7">
        <w:rPr>
          <w:rFonts w:ascii="Garamond" w:hAnsi="Garamond"/>
          <w:color w:val="auto"/>
          <w:sz w:val="22"/>
          <w:szCs w:val="22"/>
        </w:rPr>
        <w:t>10 billion in tax concessions</w:t>
      </w:r>
      <w:r w:rsidR="00702B70">
        <w:rPr>
          <w:rFonts w:ascii="Garamond" w:hAnsi="Garamond"/>
          <w:color w:val="auto"/>
          <w:sz w:val="22"/>
          <w:szCs w:val="22"/>
        </w:rPr>
        <w:t xml:space="preserve"> </w:t>
      </w:r>
      <w:r w:rsidR="00702B70" w:rsidRPr="00477AA7">
        <w:rPr>
          <w:rFonts w:ascii="Garamond" w:hAnsi="Garamond"/>
          <w:color w:val="auto"/>
          <w:sz w:val="22"/>
          <w:szCs w:val="22"/>
        </w:rPr>
        <w:t xml:space="preserve">for eligible R&amp;D </w:t>
      </w:r>
      <w:r w:rsidR="00702B70">
        <w:rPr>
          <w:rFonts w:ascii="Garamond" w:hAnsi="Garamond"/>
          <w:color w:val="auto"/>
          <w:sz w:val="22"/>
          <w:szCs w:val="22"/>
        </w:rPr>
        <w:t>expenditure</w:t>
      </w:r>
      <w:r w:rsidRPr="003E67E9">
        <w:rPr>
          <w:rFonts w:ascii="Garamond" w:hAnsi="Garamond"/>
          <w:color w:val="auto"/>
          <w:sz w:val="22"/>
          <w:szCs w:val="22"/>
        </w:rPr>
        <w:t>.</w:t>
      </w:r>
    </w:p>
    <w:p w:rsidR="003D446B" w:rsidRDefault="00702B70" w:rsidP="00CE5EA7">
      <w:pPr>
        <w:pStyle w:val="ListParagraph"/>
        <w:numPr>
          <w:ilvl w:val="0"/>
          <w:numId w:val="8"/>
        </w:numPr>
        <w:ind w:left="714" w:hanging="357"/>
        <w:contextualSpacing w:val="0"/>
        <w:rPr>
          <w:rFonts w:ascii="Garamond" w:hAnsi="Garamond"/>
          <w:color w:val="auto"/>
          <w:sz w:val="22"/>
          <w:szCs w:val="22"/>
        </w:rPr>
      </w:pPr>
      <w:r w:rsidRPr="003E67E9">
        <w:rPr>
          <w:rFonts w:ascii="Garamond" w:hAnsi="Garamond"/>
          <w:color w:val="auto"/>
          <w:sz w:val="22"/>
          <w:szCs w:val="22"/>
        </w:rPr>
        <w:t xml:space="preserve">The </w:t>
      </w:r>
      <w:r w:rsidRPr="003D446B">
        <w:rPr>
          <w:rFonts w:ascii="Garamond" w:hAnsi="Garamond"/>
          <w:color w:val="auto"/>
          <w:sz w:val="22"/>
          <w:szCs w:val="22"/>
        </w:rPr>
        <w:t xml:space="preserve">$A </w:t>
      </w:r>
      <w:r>
        <w:rPr>
          <w:rFonts w:ascii="Garamond" w:hAnsi="Garamond"/>
          <w:color w:val="auto"/>
          <w:sz w:val="22"/>
          <w:szCs w:val="22"/>
        </w:rPr>
        <w:t>395</w:t>
      </w:r>
      <w:r w:rsidRPr="003D446B">
        <w:rPr>
          <w:rFonts w:ascii="Garamond" w:hAnsi="Garamond"/>
          <w:color w:val="auto"/>
          <w:sz w:val="22"/>
          <w:szCs w:val="22"/>
        </w:rPr>
        <w:t xml:space="preserve"> million</w:t>
      </w:r>
      <w:r w:rsidRPr="003D446B">
        <w:rPr>
          <w:rFonts w:ascii="Garamond" w:hAnsi="Garamond"/>
          <w:b/>
          <w:color w:val="auto"/>
          <w:sz w:val="22"/>
          <w:szCs w:val="22"/>
        </w:rPr>
        <w:t xml:space="preserve"> </w:t>
      </w:r>
      <w:r w:rsidRPr="003E67E9">
        <w:rPr>
          <w:rFonts w:ascii="Garamond" w:hAnsi="Garamond"/>
          <w:b/>
          <w:color w:val="auto"/>
          <w:sz w:val="22"/>
          <w:szCs w:val="22"/>
        </w:rPr>
        <w:t>Entrepreneurs</w:t>
      </w:r>
      <w:r>
        <w:rPr>
          <w:rFonts w:ascii="Garamond" w:hAnsi="Garamond"/>
          <w:b/>
          <w:color w:val="auto"/>
          <w:sz w:val="22"/>
          <w:szCs w:val="22"/>
        </w:rPr>
        <w:t>’</w:t>
      </w:r>
      <w:r w:rsidRPr="003E67E9">
        <w:rPr>
          <w:rFonts w:ascii="Garamond" w:hAnsi="Garamond"/>
          <w:b/>
          <w:color w:val="auto"/>
          <w:sz w:val="22"/>
          <w:szCs w:val="22"/>
        </w:rPr>
        <w:t xml:space="preserve"> Programme</w:t>
      </w:r>
      <w:r w:rsidRPr="003E67E9">
        <w:rPr>
          <w:rFonts w:ascii="Garamond" w:hAnsi="Garamond"/>
          <w:color w:val="auto"/>
          <w:sz w:val="22"/>
          <w:szCs w:val="22"/>
        </w:rPr>
        <w:t xml:space="preserve"> </w:t>
      </w:r>
      <w:r>
        <w:rPr>
          <w:rFonts w:ascii="Garamond" w:hAnsi="Garamond"/>
          <w:color w:val="auto"/>
          <w:sz w:val="22"/>
          <w:szCs w:val="22"/>
        </w:rPr>
        <w:t>works with</w:t>
      </w:r>
      <w:r w:rsidRPr="003E67E9">
        <w:rPr>
          <w:rFonts w:ascii="Garamond" w:hAnsi="Garamond"/>
          <w:color w:val="auto"/>
          <w:sz w:val="22"/>
          <w:szCs w:val="22"/>
        </w:rPr>
        <w:t xml:space="preserve"> entrepreneu</w:t>
      </w:r>
      <w:r>
        <w:rPr>
          <w:rFonts w:ascii="Garamond" w:hAnsi="Garamond"/>
          <w:color w:val="auto"/>
          <w:sz w:val="22"/>
          <w:szCs w:val="22"/>
        </w:rPr>
        <w:t>rs and small and medium businesses</w:t>
      </w:r>
      <w:r w:rsidRPr="003E67E9">
        <w:rPr>
          <w:rFonts w:ascii="Garamond" w:hAnsi="Garamond"/>
          <w:color w:val="auto"/>
          <w:sz w:val="22"/>
          <w:szCs w:val="22"/>
        </w:rPr>
        <w:t xml:space="preserve"> to improve their competitiveness and productivity; develop new commercially-viable ideas; and overcome barriers in bringing their ideas to reality. </w:t>
      </w:r>
      <w:r>
        <w:rPr>
          <w:rFonts w:ascii="Garamond" w:hAnsi="Garamond"/>
          <w:color w:val="auto"/>
          <w:sz w:val="22"/>
          <w:szCs w:val="22"/>
        </w:rPr>
        <w:t>Practical advice provided by advisers and facilitators includes management skills; growth and training opportunities</w:t>
      </w:r>
      <w:r w:rsidR="003D446B">
        <w:rPr>
          <w:rFonts w:ascii="Garamond" w:hAnsi="Garamond"/>
          <w:color w:val="auto"/>
          <w:sz w:val="22"/>
          <w:szCs w:val="22"/>
        </w:rPr>
        <w:t>.</w:t>
      </w:r>
    </w:p>
    <w:p w:rsidR="003D446B" w:rsidRDefault="00702B70" w:rsidP="00CE5EA7">
      <w:pPr>
        <w:pStyle w:val="ListParagraph"/>
        <w:numPr>
          <w:ilvl w:val="0"/>
          <w:numId w:val="8"/>
        </w:numPr>
        <w:ind w:left="714" w:hanging="357"/>
        <w:contextualSpacing w:val="0"/>
        <w:rPr>
          <w:rFonts w:ascii="Garamond" w:hAnsi="Garamond"/>
          <w:color w:val="auto"/>
          <w:sz w:val="22"/>
          <w:szCs w:val="22"/>
        </w:rPr>
      </w:pPr>
      <w:r>
        <w:rPr>
          <w:rFonts w:ascii="Garamond" w:hAnsi="Garamond"/>
          <w:color w:val="auto"/>
          <w:sz w:val="22"/>
          <w:szCs w:val="22"/>
        </w:rPr>
        <w:t>The</w:t>
      </w:r>
      <w:r>
        <w:rPr>
          <w:rFonts w:ascii="Garamond" w:hAnsi="Garamond"/>
          <w:b/>
          <w:color w:val="auto"/>
          <w:sz w:val="22"/>
          <w:szCs w:val="22"/>
        </w:rPr>
        <w:t xml:space="preserve"> </w:t>
      </w:r>
      <w:r w:rsidRPr="003D446B">
        <w:rPr>
          <w:rFonts w:ascii="Garamond" w:hAnsi="Garamond"/>
          <w:color w:val="auto"/>
          <w:sz w:val="22"/>
          <w:szCs w:val="22"/>
        </w:rPr>
        <w:t xml:space="preserve">$A </w:t>
      </w:r>
      <w:r>
        <w:rPr>
          <w:rFonts w:ascii="Garamond" w:hAnsi="Garamond"/>
          <w:color w:val="auto"/>
          <w:sz w:val="22"/>
          <w:szCs w:val="22"/>
        </w:rPr>
        <w:t>584</w:t>
      </w:r>
      <w:r w:rsidRPr="003D446B">
        <w:rPr>
          <w:rFonts w:ascii="Garamond" w:hAnsi="Garamond"/>
          <w:color w:val="auto"/>
          <w:sz w:val="22"/>
          <w:szCs w:val="22"/>
        </w:rPr>
        <w:t xml:space="preserve"> million</w:t>
      </w:r>
      <w:r w:rsidRPr="003D446B">
        <w:rPr>
          <w:rFonts w:ascii="Garamond" w:hAnsi="Garamond"/>
          <w:b/>
          <w:color w:val="auto"/>
          <w:sz w:val="22"/>
          <w:szCs w:val="22"/>
        </w:rPr>
        <w:t xml:space="preserve"> </w:t>
      </w:r>
      <w:r w:rsidRPr="003E67E9">
        <w:rPr>
          <w:rFonts w:ascii="Garamond" w:hAnsi="Garamond"/>
          <w:b/>
          <w:color w:val="auto"/>
          <w:sz w:val="22"/>
          <w:szCs w:val="22"/>
        </w:rPr>
        <w:t>Cooperative Research Centres (CRC) Programme</w:t>
      </w:r>
      <w:r w:rsidRPr="003E67E9">
        <w:rPr>
          <w:rFonts w:ascii="Garamond" w:hAnsi="Garamond"/>
          <w:color w:val="auto"/>
          <w:sz w:val="22"/>
          <w:szCs w:val="22"/>
        </w:rPr>
        <w:t xml:space="preserve"> supports industry</w:t>
      </w:r>
      <w:r>
        <w:rPr>
          <w:rFonts w:ascii="Garamond" w:hAnsi="Garamond"/>
          <w:color w:val="auto"/>
          <w:sz w:val="22"/>
          <w:szCs w:val="22"/>
        </w:rPr>
        <w:noBreakHyphen/>
      </w:r>
      <w:r w:rsidRPr="003E67E9">
        <w:rPr>
          <w:rFonts w:ascii="Garamond" w:hAnsi="Garamond"/>
          <w:color w:val="auto"/>
          <w:sz w:val="22"/>
          <w:szCs w:val="22"/>
        </w:rPr>
        <w:t xml:space="preserve">led collaborative research projects between researchers, industry and the community. </w:t>
      </w:r>
      <w:r w:rsidRPr="00275F14">
        <w:rPr>
          <w:rFonts w:ascii="Garamond" w:hAnsi="Garamond"/>
          <w:color w:val="auto"/>
          <w:sz w:val="22"/>
          <w:szCs w:val="22"/>
        </w:rPr>
        <w:t xml:space="preserve">The </w:t>
      </w:r>
      <w:r w:rsidRPr="003E67E9">
        <w:rPr>
          <w:rFonts w:ascii="Garamond" w:hAnsi="Garamond"/>
          <w:color w:val="auto"/>
          <w:sz w:val="22"/>
          <w:szCs w:val="22"/>
        </w:rPr>
        <w:t xml:space="preserve">CRCs also promote cutting-edge research in universities and research institutions and provides </w:t>
      </w:r>
      <w:r w:rsidR="000F015B">
        <w:rPr>
          <w:rFonts w:ascii="Garamond" w:hAnsi="Garamond"/>
          <w:color w:val="auto"/>
          <w:sz w:val="22"/>
          <w:szCs w:val="22"/>
        </w:rPr>
        <w:t xml:space="preserve">science, technology, engineering and maths (STEM) </w:t>
      </w:r>
      <w:r w:rsidRPr="003E67E9">
        <w:rPr>
          <w:rFonts w:ascii="Garamond" w:hAnsi="Garamond"/>
          <w:color w:val="auto"/>
          <w:sz w:val="22"/>
          <w:szCs w:val="22"/>
        </w:rPr>
        <w:t>graduates with hands-on industry experience</w:t>
      </w:r>
      <w:r w:rsidR="00C0251C" w:rsidRPr="003E67E9">
        <w:rPr>
          <w:rFonts w:ascii="Garamond" w:hAnsi="Garamond"/>
          <w:color w:val="auto"/>
          <w:sz w:val="22"/>
          <w:szCs w:val="22"/>
        </w:rPr>
        <w:t xml:space="preserve">. </w:t>
      </w:r>
    </w:p>
    <w:p w:rsidR="00C0251C" w:rsidRPr="003D446B" w:rsidRDefault="00C0251C" w:rsidP="00CE5EA7">
      <w:pPr>
        <w:pStyle w:val="ListParagraph"/>
        <w:numPr>
          <w:ilvl w:val="0"/>
          <w:numId w:val="8"/>
        </w:numPr>
        <w:ind w:left="714" w:hanging="357"/>
        <w:contextualSpacing w:val="0"/>
        <w:rPr>
          <w:rFonts w:ascii="Garamond" w:hAnsi="Garamond"/>
          <w:color w:val="auto"/>
          <w:sz w:val="22"/>
          <w:szCs w:val="22"/>
        </w:rPr>
      </w:pPr>
      <w:r w:rsidRPr="003D446B">
        <w:rPr>
          <w:rFonts w:ascii="Garamond" w:hAnsi="Garamond"/>
          <w:color w:val="auto"/>
          <w:sz w:val="22"/>
          <w:szCs w:val="22"/>
        </w:rPr>
        <w:t>The $</w:t>
      </w:r>
      <w:r w:rsidR="00D74818" w:rsidRPr="003D446B">
        <w:rPr>
          <w:rFonts w:ascii="Garamond" w:hAnsi="Garamond"/>
          <w:color w:val="auto"/>
          <w:sz w:val="22"/>
          <w:szCs w:val="22"/>
        </w:rPr>
        <w:t xml:space="preserve">A </w:t>
      </w:r>
      <w:r w:rsidRPr="003D446B">
        <w:rPr>
          <w:rFonts w:ascii="Garamond" w:hAnsi="Garamond"/>
          <w:color w:val="auto"/>
          <w:sz w:val="22"/>
          <w:szCs w:val="22"/>
        </w:rPr>
        <w:t>225 million</w:t>
      </w:r>
      <w:r w:rsidRPr="003D446B">
        <w:rPr>
          <w:rFonts w:ascii="Garamond" w:hAnsi="Garamond"/>
          <w:b/>
          <w:color w:val="auto"/>
          <w:sz w:val="22"/>
          <w:szCs w:val="22"/>
        </w:rPr>
        <w:t xml:space="preserve"> Industry Growth Centres Initiative</w:t>
      </w:r>
      <w:r w:rsidR="00841C1F" w:rsidRPr="003D446B">
        <w:rPr>
          <w:rFonts w:ascii="Garamond" w:hAnsi="Garamond"/>
          <w:color w:val="auto"/>
          <w:sz w:val="22"/>
          <w:szCs w:val="22"/>
        </w:rPr>
        <w:t xml:space="preserve"> a</w:t>
      </w:r>
      <w:r w:rsidRPr="003D446B">
        <w:rPr>
          <w:rFonts w:ascii="Garamond" w:hAnsi="Garamond"/>
          <w:color w:val="auto"/>
          <w:sz w:val="22"/>
          <w:szCs w:val="22"/>
        </w:rPr>
        <w:t xml:space="preserve">ims to improve the productivity and competitiveness of five key growth sectors in the Australian economy (advanced manufacturing; food and agribusiness; medical technologies and pharmaceuticals; mining equipment, technology and services; and oil, gas and energy resources). Growth Centres will set the strategic vision for </w:t>
      </w:r>
      <w:r w:rsidRPr="003D446B">
        <w:rPr>
          <w:rFonts w:ascii="Garamond" w:hAnsi="Garamond"/>
          <w:color w:val="auto"/>
          <w:sz w:val="22"/>
          <w:szCs w:val="22"/>
        </w:rPr>
        <w:lastRenderedPageBreak/>
        <w:t>their sector, and focus on improving colla</w:t>
      </w:r>
      <w:r w:rsidR="00667537" w:rsidRPr="003D446B">
        <w:rPr>
          <w:rFonts w:ascii="Garamond" w:hAnsi="Garamond"/>
          <w:color w:val="auto"/>
          <w:sz w:val="22"/>
          <w:szCs w:val="22"/>
        </w:rPr>
        <w:t xml:space="preserve">boration and commercialisation; </w:t>
      </w:r>
      <w:r w:rsidRPr="003D446B">
        <w:rPr>
          <w:rFonts w:ascii="Garamond" w:hAnsi="Garamond"/>
          <w:color w:val="auto"/>
          <w:sz w:val="22"/>
          <w:szCs w:val="22"/>
        </w:rPr>
        <w:t>management and workforce skills; access to global supply</w:t>
      </w:r>
      <w:r w:rsidR="00667537" w:rsidRPr="003D446B">
        <w:rPr>
          <w:rFonts w:ascii="Garamond" w:hAnsi="Garamond"/>
          <w:color w:val="auto"/>
          <w:sz w:val="22"/>
          <w:szCs w:val="22"/>
        </w:rPr>
        <w:t xml:space="preserve"> chains; and regulatory burden.</w:t>
      </w:r>
    </w:p>
    <w:p w:rsidR="00CD2E73" w:rsidRPr="00667537" w:rsidRDefault="00BC01A3" w:rsidP="00CE5EA7">
      <w:pPr>
        <w:spacing w:line="240" w:lineRule="auto"/>
        <w:rPr>
          <w:rFonts w:ascii="Garamond" w:hAnsi="Garamond"/>
        </w:rPr>
      </w:pPr>
      <w:r>
        <w:rPr>
          <w:rFonts w:ascii="Garamond" w:hAnsi="Garamond"/>
        </w:rPr>
        <w:t>T</w:t>
      </w:r>
      <w:r w:rsidR="00CD2E73" w:rsidRPr="00667537">
        <w:rPr>
          <w:rFonts w:ascii="Garamond" w:hAnsi="Garamond"/>
        </w:rPr>
        <w:t xml:space="preserve">he Government is also committed to cutting the costs on business from unnecessary </w:t>
      </w:r>
      <w:r w:rsidR="009202BB">
        <w:rPr>
          <w:rFonts w:ascii="Garamond" w:hAnsi="Garamond"/>
        </w:rPr>
        <w:t>regulatory burden</w:t>
      </w:r>
      <w:r w:rsidR="00CD2E73" w:rsidRPr="00667537">
        <w:rPr>
          <w:rFonts w:ascii="Garamond" w:hAnsi="Garamond"/>
        </w:rPr>
        <w:t xml:space="preserve">, freeing business to create jobs while still achieving essential social and environmental goals. The Government’s regulatory reforms are aimed at boosting competitiveness, productivity and job creation by reducing the regulatory burden that government imposes on businesses, community organisations and individuals. </w:t>
      </w:r>
      <w:r w:rsidR="00D6482F" w:rsidRPr="00667537">
        <w:rPr>
          <w:rFonts w:ascii="Garamond" w:hAnsi="Garamond"/>
        </w:rPr>
        <w:t>As of March 2015, the Government’s regulatory reforms had reduced the cost of ‘red tape’ to businesses by $</w:t>
      </w:r>
      <w:r w:rsidR="00D74818">
        <w:rPr>
          <w:rFonts w:ascii="Garamond" w:hAnsi="Garamond"/>
        </w:rPr>
        <w:t xml:space="preserve">A </w:t>
      </w:r>
      <w:r w:rsidR="00D6482F" w:rsidRPr="00667537">
        <w:rPr>
          <w:rFonts w:ascii="Garamond" w:hAnsi="Garamond"/>
        </w:rPr>
        <w:t>1.6 billion, and a further $</w:t>
      </w:r>
      <w:r w:rsidR="00D74818">
        <w:rPr>
          <w:rFonts w:ascii="Garamond" w:hAnsi="Garamond"/>
        </w:rPr>
        <w:t xml:space="preserve">A </w:t>
      </w:r>
      <w:r w:rsidR="00D6482F" w:rsidRPr="00667537">
        <w:rPr>
          <w:rFonts w:ascii="Garamond" w:hAnsi="Garamond"/>
        </w:rPr>
        <w:t xml:space="preserve">800 million in reductions were planned. </w:t>
      </w:r>
    </w:p>
    <w:p w:rsidR="00CD2E73" w:rsidRPr="00667537" w:rsidRDefault="00CD2E73" w:rsidP="00CE5EA7">
      <w:pPr>
        <w:spacing w:line="240" w:lineRule="auto"/>
        <w:rPr>
          <w:rFonts w:ascii="Garamond" w:hAnsi="Garamond"/>
        </w:rPr>
      </w:pPr>
      <w:r w:rsidRPr="00667537">
        <w:rPr>
          <w:rFonts w:ascii="Garamond" w:hAnsi="Garamond"/>
        </w:rPr>
        <w:t>According to the Global Competitiveness Index, taxation and regulation add significantly to the cost of doing business in Australia. The Government aims to strengthen incentives to invest, by reducing the costs of doing business and reforming the tax system; boosting job creation and increasing productivity and wages across all sectors.</w:t>
      </w:r>
      <w:r w:rsidR="0094618B">
        <w:rPr>
          <w:rFonts w:ascii="Garamond" w:hAnsi="Garamond"/>
        </w:rPr>
        <w:t xml:space="preserve"> </w:t>
      </w:r>
      <w:r w:rsidR="0094618B" w:rsidRPr="00667537">
        <w:rPr>
          <w:rFonts w:ascii="Garamond" w:hAnsi="Garamond"/>
        </w:rPr>
        <w:t>To achieve this, the Government plans to cut or abolish a range of taxes on business, and reduced the rate of company tax</w:t>
      </w:r>
      <w:r w:rsidR="0094618B" w:rsidRPr="007D6297">
        <w:rPr>
          <w:rFonts w:ascii="Garamond" w:hAnsi="Garamond" w:cs="Times New Roman"/>
        </w:rPr>
        <w:t xml:space="preserve"> </w:t>
      </w:r>
      <w:r w:rsidR="0094618B" w:rsidRPr="002A4598">
        <w:rPr>
          <w:rFonts w:ascii="Garamond" w:hAnsi="Garamond" w:cs="Times New Roman"/>
        </w:rPr>
        <w:t>for all businesses with an annual turnover under $A</w:t>
      </w:r>
      <w:r w:rsidR="0094618B">
        <w:rPr>
          <w:rFonts w:ascii="Garamond" w:hAnsi="Garamond" w:cs="Times New Roman"/>
        </w:rPr>
        <w:t> </w:t>
      </w:r>
      <w:r w:rsidR="0094618B" w:rsidRPr="002A4598">
        <w:rPr>
          <w:rFonts w:ascii="Garamond" w:hAnsi="Garamond" w:cs="Times New Roman"/>
        </w:rPr>
        <w:t>2</w:t>
      </w:r>
      <w:r w:rsidR="0094618B">
        <w:rPr>
          <w:rFonts w:ascii="Garamond" w:hAnsi="Garamond" w:cs="Times New Roman"/>
        </w:rPr>
        <w:t> </w:t>
      </w:r>
      <w:r w:rsidR="0094618B" w:rsidRPr="002A4598">
        <w:rPr>
          <w:rFonts w:ascii="Garamond" w:hAnsi="Garamond" w:cs="Times New Roman"/>
        </w:rPr>
        <w:t>million</w:t>
      </w:r>
      <w:r w:rsidR="0094618B" w:rsidRPr="00667537">
        <w:rPr>
          <w:rFonts w:ascii="Garamond" w:hAnsi="Garamond"/>
        </w:rPr>
        <w:t xml:space="preserve"> by 1.5 percentage points on 1 July 2015.</w:t>
      </w:r>
      <w:r w:rsidR="0094618B">
        <w:rPr>
          <w:rFonts w:ascii="Garamond" w:hAnsi="Garamond"/>
        </w:rPr>
        <w:t xml:space="preserve"> The Government is also providing a 5 per cent tax discount for unincorporated small businesses.</w:t>
      </w:r>
    </w:p>
    <w:p w:rsidR="0032299B" w:rsidRPr="00145B91" w:rsidRDefault="0032299B" w:rsidP="00CE5EA7">
      <w:pPr>
        <w:spacing w:line="240" w:lineRule="auto"/>
        <w:rPr>
          <w:rFonts w:ascii="Garamond" w:hAnsi="Garamond"/>
        </w:rPr>
      </w:pPr>
      <w:r w:rsidRPr="00667537">
        <w:rPr>
          <w:rFonts w:ascii="Garamond" w:hAnsi="Garamond"/>
        </w:rPr>
        <w:t>The Government’s Jobs and Small Business package announced in the 2015</w:t>
      </w:r>
      <w:r w:rsidR="003D446B">
        <w:rPr>
          <w:rFonts w:ascii="Garamond" w:hAnsi="Garamond"/>
        </w:rPr>
        <w:noBreakHyphen/>
        <w:t>16</w:t>
      </w:r>
      <w:r w:rsidRPr="00667537">
        <w:rPr>
          <w:rFonts w:ascii="Garamond" w:hAnsi="Garamond"/>
        </w:rPr>
        <w:t xml:space="preserve"> Budget will help small businesses invest more, grow and employ more Australians. Over two million small businesses across Australia will </w:t>
      </w:r>
      <w:r w:rsidR="0094618B">
        <w:rPr>
          <w:rFonts w:ascii="Garamond" w:hAnsi="Garamond"/>
        </w:rPr>
        <w:t>be eligible for</w:t>
      </w:r>
      <w:r w:rsidRPr="00667537">
        <w:rPr>
          <w:rFonts w:ascii="Garamond" w:hAnsi="Garamond"/>
        </w:rPr>
        <w:t xml:space="preserve"> tax cuts, while improvements to business registration and expanded tax concessions on Employee Share Schemes will promote start-ups and energise entrepreneurship.</w:t>
      </w:r>
    </w:p>
    <w:p w:rsidR="00F855FE" w:rsidRPr="00CD74F2" w:rsidRDefault="00CD2E73" w:rsidP="00CE5EA7">
      <w:pPr>
        <w:spacing w:line="240" w:lineRule="auto"/>
        <w:rPr>
          <w:rFonts w:ascii="Garamond" w:hAnsi="Garamond"/>
        </w:rPr>
      </w:pPr>
      <w:r w:rsidRPr="00667537">
        <w:rPr>
          <w:rFonts w:ascii="Garamond" w:hAnsi="Garamond"/>
        </w:rPr>
        <w:t>Investment in infrastructure is also a central part of the Government’s jobs strategy. With resources sector investment forecast to ease over the next couple of years, Australia’s strong investment in roads will help to fill the gap, creating jobs and improving infrastructure to support productivity</w:t>
      </w:r>
      <w:r w:rsidR="00D6482F" w:rsidRPr="00667537">
        <w:rPr>
          <w:rFonts w:ascii="Garamond" w:hAnsi="Garamond"/>
        </w:rPr>
        <w:t xml:space="preserve"> and long-run growth</w:t>
      </w:r>
      <w:r w:rsidRPr="00667537">
        <w:rPr>
          <w:rFonts w:ascii="Garamond" w:hAnsi="Garamond"/>
        </w:rPr>
        <w:t xml:space="preserve">. The Infrastructure Growth Package announced in the 2014-15 Budget will take the Government's total investment in transport infrastructure $A 50 billion to 2019-20 and beyond. This investment, in partnership with state and territory governments and the private sector, </w:t>
      </w:r>
      <w:r w:rsidR="004C686F" w:rsidRPr="00667537">
        <w:rPr>
          <w:rFonts w:ascii="Garamond" w:hAnsi="Garamond"/>
        </w:rPr>
        <w:t>will</w:t>
      </w:r>
      <w:r w:rsidRPr="00667537">
        <w:rPr>
          <w:rFonts w:ascii="Garamond" w:hAnsi="Garamond"/>
        </w:rPr>
        <w:t xml:space="preserve"> support </w:t>
      </w:r>
      <w:r w:rsidR="004C686F" w:rsidRPr="00667537">
        <w:rPr>
          <w:rFonts w:ascii="Garamond" w:hAnsi="Garamond"/>
        </w:rPr>
        <w:t xml:space="preserve">significant co-investment in infrastructure </w:t>
      </w:r>
      <w:r w:rsidR="00831A3E">
        <w:rPr>
          <w:rFonts w:ascii="Garamond" w:hAnsi="Garamond"/>
        </w:rPr>
        <w:t xml:space="preserve">projects across Australia. </w:t>
      </w:r>
      <w:r w:rsidRPr="00667537">
        <w:rPr>
          <w:rFonts w:ascii="Garamond" w:hAnsi="Garamond"/>
        </w:rPr>
        <w:t>The package includes an Asset Recycling Initiative that will provide financial inc</w:t>
      </w:r>
      <w:r w:rsidR="00D51659">
        <w:rPr>
          <w:rFonts w:ascii="Garamond" w:hAnsi="Garamond"/>
        </w:rPr>
        <w:t>entives to State and Territory g</w:t>
      </w:r>
      <w:r w:rsidRPr="00667537">
        <w:rPr>
          <w:rFonts w:ascii="Garamond" w:hAnsi="Garamond"/>
        </w:rPr>
        <w:t xml:space="preserve">overnments to sell existing assets and reinvest the sale proceeds into additional productive economic infrastructure. This initiative has the potential to catalyse </w:t>
      </w:r>
      <w:r w:rsidR="004C686F" w:rsidRPr="00667537">
        <w:rPr>
          <w:rFonts w:ascii="Garamond" w:hAnsi="Garamond"/>
        </w:rPr>
        <w:t xml:space="preserve">over </w:t>
      </w:r>
      <w:r w:rsidRPr="00667537">
        <w:rPr>
          <w:rFonts w:ascii="Garamond" w:hAnsi="Garamond"/>
        </w:rPr>
        <w:t xml:space="preserve">$A </w:t>
      </w:r>
      <w:r w:rsidR="004C686F" w:rsidRPr="00667537">
        <w:rPr>
          <w:rFonts w:ascii="Garamond" w:hAnsi="Garamond"/>
        </w:rPr>
        <w:t>30</w:t>
      </w:r>
      <w:r w:rsidRPr="00667537">
        <w:rPr>
          <w:rFonts w:ascii="Garamond" w:hAnsi="Garamond"/>
        </w:rPr>
        <w:t xml:space="preserve"> billion of additional investment and contribute to the creation of a strong pipeline of projects.</w:t>
      </w:r>
    </w:p>
    <w:p w:rsidR="00C41965" w:rsidRPr="006C4378" w:rsidRDefault="00C41965" w:rsidP="00CE5EA7">
      <w:pPr>
        <w:spacing w:line="240" w:lineRule="auto"/>
        <w:rPr>
          <w:rFonts w:ascii="Garamond" w:hAnsi="Garamond"/>
          <w:b/>
          <w:sz w:val="28"/>
          <w:szCs w:val="28"/>
        </w:rPr>
      </w:pPr>
      <w:bookmarkStart w:id="10" w:name="_Toc431369086"/>
      <w:r w:rsidRPr="006C4378">
        <w:rPr>
          <w:rFonts w:ascii="Garamond" w:hAnsi="Garamond"/>
          <w:b/>
          <w:sz w:val="28"/>
          <w:szCs w:val="28"/>
        </w:rPr>
        <w:t>L</w:t>
      </w:r>
      <w:r w:rsidR="00CF1B2F">
        <w:rPr>
          <w:rFonts w:ascii="Garamond" w:hAnsi="Garamond"/>
          <w:b/>
          <w:sz w:val="28"/>
          <w:szCs w:val="28"/>
        </w:rPr>
        <w:t>abour markets and social protection</w:t>
      </w:r>
      <w:bookmarkEnd w:id="10"/>
    </w:p>
    <w:p w:rsidR="00831A3E" w:rsidRPr="0047513D" w:rsidRDefault="00831A3E" w:rsidP="00C707D6">
      <w:pPr>
        <w:spacing w:after="120" w:line="240" w:lineRule="auto"/>
        <w:rPr>
          <w:rFonts w:ascii="Garamond" w:hAnsi="Garamond"/>
        </w:rPr>
      </w:pPr>
      <w:r w:rsidRPr="0047513D">
        <w:rPr>
          <w:rFonts w:ascii="Garamond" w:hAnsi="Garamond"/>
        </w:rPr>
        <w:t>The Australian labour market has a range of areas for potential policy reform. This includes reforms to improve the efficiency of labour markets by restoring balance in the workplace relations system. There is also scope to examine Australia’s social security system with a view to strengthening activation mechanisms and incentives to work, and ensuring everyone who can participate in work is required and encouraged to seek employment.</w:t>
      </w:r>
    </w:p>
    <w:p w:rsidR="00C41965" w:rsidRDefault="00C41965" w:rsidP="00CE5EA7">
      <w:pPr>
        <w:pStyle w:val="Heading3"/>
        <w:spacing w:line="240" w:lineRule="auto"/>
      </w:pPr>
      <w:r w:rsidRPr="00CD74F2">
        <w:t>Labour market regulation</w:t>
      </w:r>
    </w:p>
    <w:tbl>
      <w:tblPr>
        <w:tblStyle w:val="TableGrid"/>
        <w:tblW w:w="0" w:type="auto"/>
        <w:tblLook w:val="04A0" w:firstRow="1" w:lastRow="0" w:firstColumn="1" w:lastColumn="0" w:noHBand="0" w:noVBand="1"/>
        <w:tblCaption w:val="Labour market regulation"/>
        <w:tblDescription w:val="A summary of Australia's policies related to labour market regulation."/>
      </w:tblPr>
      <w:tblGrid>
        <w:gridCol w:w="9242"/>
      </w:tblGrid>
      <w:tr w:rsidR="005E2023" w:rsidTr="005E2023">
        <w:tc>
          <w:tcPr>
            <w:tcW w:w="9242" w:type="dxa"/>
          </w:tcPr>
          <w:p w:rsidR="005E2023" w:rsidRPr="005E2023" w:rsidRDefault="005E2023" w:rsidP="00CE5EA7">
            <w:pPr>
              <w:spacing w:after="200"/>
              <w:contextualSpacing/>
              <w:rPr>
                <w:rFonts w:ascii="Garamond" w:hAnsi="Garamond"/>
                <w:sz w:val="22"/>
                <w:szCs w:val="22"/>
              </w:rPr>
            </w:pPr>
            <w:r w:rsidRPr="005E2023">
              <w:rPr>
                <w:rFonts w:ascii="Garamond" w:hAnsi="Garamond"/>
                <w:sz w:val="22"/>
                <w:szCs w:val="22"/>
              </w:rPr>
              <w:t>The Australian Government makes the following commitments to improve the operation of Australia’s workplace laws.</w:t>
            </w:r>
          </w:p>
          <w:p w:rsidR="005E2023" w:rsidRPr="005E2023" w:rsidRDefault="005E2023" w:rsidP="00CE5EA7">
            <w:pPr>
              <w:pStyle w:val="ListParagraph"/>
              <w:numPr>
                <w:ilvl w:val="0"/>
                <w:numId w:val="24"/>
              </w:numPr>
              <w:spacing w:after="200"/>
              <w:ind w:left="357" w:hanging="357"/>
              <w:rPr>
                <w:rFonts w:ascii="Garamond" w:hAnsi="Garamond" w:cs="Times New Roman"/>
                <w:color w:val="auto"/>
                <w:sz w:val="22"/>
                <w:szCs w:val="22"/>
              </w:rPr>
            </w:pPr>
            <w:r w:rsidRPr="005E2023">
              <w:rPr>
                <w:rFonts w:ascii="Garamond" w:hAnsi="Garamond" w:cs="Times New Roman"/>
                <w:color w:val="auto"/>
                <w:sz w:val="22"/>
                <w:szCs w:val="22"/>
              </w:rPr>
              <w:t>Re-establish the Australian Building and Construction Commission, to strengthen the rule of law in the construction industry and reduce the cost of building projects.</w:t>
            </w:r>
          </w:p>
          <w:p w:rsidR="005E2023" w:rsidRPr="005E2023" w:rsidRDefault="005E2023" w:rsidP="00CE5EA7">
            <w:pPr>
              <w:pStyle w:val="ListParagraph"/>
              <w:numPr>
                <w:ilvl w:val="0"/>
                <w:numId w:val="24"/>
              </w:numPr>
              <w:spacing w:after="200"/>
              <w:ind w:left="357" w:hanging="357"/>
              <w:rPr>
                <w:rFonts w:ascii="Garamond" w:hAnsi="Garamond" w:cs="Times New Roman"/>
                <w:color w:val="auto"/>
                <w:sz w:val="22"/>
                <w:szCs w:val="22"/>
              </w:rPr>
            </w:pPr>
            <w:r w:rsidRPr="005E2023">
              <w:rPr>
                <w:rFonts w:ascii="Garamond" w:hAnsi="Garamond" w:cs="Times New Roman"/>
                <w:color w:val="auto"/>
                <w:sz w:val="22"/>
                <w:szCs w:val="22"/>
              </w:rPr>
              <w:t>Establish a Registered Organisations Commission to improve the governance of unions and employer organisations, in the interests of both workers and businesses.</w:t>
            </w:r>
          </w:p>
          <w:p w:rsidR="005E2023" w:rsidRPr="005E2023" w:rsidRDefault="005E2023" w:rsidP="00CE5EA7">
            <w:pPr>
              <w:pStyle w:val="ListParagraph"/>
              <w:numPr>
                <w:ilvl w:val="0"/>
                <w:numId w:val="24"/>
              </w:numPr>
              <w:spacing w:after="200"/>
              <w:ind w:left="357" w:hanging="357"/>
              <w:rPr>
                <w:rFonts w:ascii="Garamond" w:hAnsi="Garamond" w:cs="Times New Roman"/>
                <w:color w:val="auto"/>
                <w:sz w:val="22"/>
                <w:szCs w:val="22"/>
              </w:rPr>
            </w:pPr>
            <w:r w:rsidRPr="005E2023">
              <w:rPr>
                <w:rFonts w:ascii="Garamond" w:hAnsi="Garamond" w:cs="Times New Roman"/>
                <w:color w:val="auto"/>
                <w:sz w:val="22"/>
                <w:szCs w:val="22"/>
              </w:rPr>
              <w:t>Changes to improve bargaining over greenfields agreements for new work sites.</w:t>
            </w:r>
          </w:p>
          <w:p w:rsidR="00831A3E" w:rsidRDefault="005E2023" w:rsidP="00CE5EA7">
            <w:pPr>
              <w:pStyle w:val="ListParagraph"/>
              <w:numPr>
                <w:ilvl w:val="0"/>
                <w:numId w:val="24"/>
              </w:numPr>
              <w:spacing w:after="200"/>
              <w:ind w:left="357" w:hanging="357"/>
              <w:rPr>
                <w:rFonts w:ascii="Garamond" w:hAnsi="Garamond" w:cs="Times New Roman"/>
                <w:color w:val="auto"/>
                <w:sz w:val="22"/>
                <w:szCs w:val="22"/>
              </w:rPr>
            </w:pPr>
            <w:r w:rsidRPr="005E2023">
              <w:rPr>
                <w:rFonts w:ascii="Garamond" w:hAnsi="Garamond" w:cs="Times New Roman"/>
                <w:color w:val="auto"/>
                <w:sz w:val="22"/>
                <w:szCs w:val="22"/>
              </w:rPr>
              <w:t>Remove the ability for unions to take industrial action as a ‘first resort’ option.</w:t>
            </w:r>
          </w:p>
          <w:p w:rsidR="005E2023" w:rsidRPr="00831A3E" w:rsidRDefault="005E2023" w:rsidP="00CE5EA7">
            <w:pPr>
              <w:pStyle w:val="ListParagraph"/>
              <w:numPr>
                <w:ilvl w:val="0"/>
                <w:numId w:val="24"/>
              </w:numPr>
              <w:spacing w:after="200"/>
              <w:ind w:left="357" w:hanging="357"/>
              <w:rPr>
                <w:rFonts w:ascii="Garamond" w:hAnsi="Garamond" w:cs="Times New Roman"/>
                <w:color w:val="auto"/>
                <w:sz w:val="22"/>
                <w:szCs w:val="22"/>
              </w:rPr>
            </w:pPr>
            <w:r w:rsidRPr="00831A3E">
              <w:rPr>
                <w:rFonts w:ascii="Garamond" w:hAnsi="Garamond" w:cs="Times New Roman"/>
                <w:color w:val="auto"/>
                <w:sz w:val="22"/>
                <w:szCs w:val="22"/>
              </w:rPr>
              <w:t>The Productivity Commission will provide the Government with a thorough analysis of the existing system of labour market regulation, and the impacts it has on the economy, productivity and jobs by November 2015</w:t>
            </w:r>
            <w:r w:rsidR="00831A3E">
              <w:rPr>
                <w:rFonts w:ascii="Garamond" w:hAnsi="Garamond" w:cs="Times New Roman"/>
                <w:color w:val="auto"/>
                <w:sz w:val="22"/>
                <w:szCs w:val="22"/>
              </w:rPr>
              <w:t>,</w:t>
            </w:r>
            <w:r w:rsidRPr="00831A3E">
              <w:rPr>
                <w:rFonts w:ascii="Garamond" w:hAnsi="Garamond" w:cs="Times New Roman"/>
                <w:color w:val="auto"/>
                <w:sz w:val="22"/>
                <w:szCs w:val="22"/>
              </w:rPr>
              <w:t xml:space="preserve"> which will help inform future policy development.</w:t>
            </w:r>
          </w:p>
        </w:tc>
      </w:tr>
    </w:tbl>
    <w:p w:rsidR="00CD2E73" w:rsidRPr="00CD74F2" w:rsidRDefault="00CD2E73" w:rsidP="00CE5EA7">
      <w:pPr>
        <w:spacing w:before="120" w:line="240" w:lineRule="auto"/>
        <w:rPr>
          <w:rFonts w:ascii="Garamond" w:hAnsi="Garamond"/>
        </w:rPr>
      </w:pPr>
      <w:r w:rsidRPr="00CD74F2">
        <w:rPr>
          <w:rFonts w:ascii="Garamond" w:hAnsi="Garamond"/>
        </w:rPr>
        <w:lastRenderedPageBreak/>
        <w:t>Australia’s workplace relations system is unique in the developed world. While most of Australia’s workforce has their wages and conditions set at the lev</w:t>
      </w:r>
      <w:r w:rsidR="00DE1708">
        <w:rPr>
          <w:rFonts w:ascii="Garamond" w:hAnsi="Garamond"/>
        </w:rPr>
        <w:t>el of the individual enterprise</w:t>
      </w:r>
      <w:r w:rsidR="00207380">
        <w:rPr>
          <w:rFonts w:ascii="Garamond" w:hAnsi="Garamond"/>
        </w:rPr>
        <w:t>,</w:t>
      </w:r>
      <w:r w:rsidRPr="00CD74F2">
        <w:rPr>
          <w:rFonts w:ascii="Garamond" w:hAnsi="Garamond"/>
        </w:rPr>
        <w:t xml:space="preserve"> there is a safety net of awards providing for basic pay and conditions in all industries. The system is overseen by an independent body – the Fair Work Commission – which sets the minimum wages and working conditions in awards, and can act as an arbiter in industrial disputes. </w:t>
      </w:r>
    </w:p>
    <w:p w:rsidR="00CD2E73" w:rsidRDefault="00CD2E73" w:rsidP="00CE5EA7">
      <w:pPr>
        <w:spacing w:line="240" w:lineRule="auto"/>
        <w:rPr>
          <w:rFonts w:ascii="Garamond" w:hAnsi="Garamond"/>
        </w:rPr>
      </w:pPr>
      <w:r w:rsidRPr="00CD74F2">
        <w:rPr>
          <w:rFonts w:ascii="Garamond" w:hAnsi="Garamond"/>
        </w:rPr>
        <w:t>Figure 1 shows the incidence of awards, individu</w:t>
      </w:r>
      <w:r w:rsidR="00207380">
        <w:rPr>
          <w:rFonts w:ascii="Garamond" w:hAnsi="Garamond"/>
        </w:rPr>
        <w:t xml:space="preserve">al arrangements (such as common </w:t>
      </w:r>
      <w:r w:rsidRPr="00CD74F2">
        <w:rPr>
          <w:rFonts w:ascii="Garamond" w:hAnsi="Garamond"/>
        </w:rPr>
        <w:t xml:space="preserve">law contracts) and collective agreements in the Australian labour market. This approach of decentralized bargaining between employers and employees underpinned by a safety net and an independent umpire has the benefit of allowing individual businesses to establish agreements that suit their specific circumstances, while providing employees with security in the labour market. </w:t>
      </w:r>
    </w:p>
    <w:p w:rsidR="00006D26" w:rsidRPr="00CD74F2" w:rsidRDefault="00006D26" w:rsidP="00CE5EA7">
      <w:pPr>
        <w:spacing w:line="240" w:lineRule="auto"/>
        <w:rPr>
          <w:rFonts w:ascii="Garamond" w:hAnsi="Garamond"/>
        </w:rPr>
      </w:pPr>
      <w:r w:rsidRPr="00CD74F2">
        <w:rPr>
          <w:rFonts w:ascii="Garamond" w:hAnsi="Garamond"/>
        </w:rPr>
        <w:t>The Australian Government has established an independent review of the Fair Work laws, which will make recommendations on how the system can be further improved. The Australian Government will consider implementing recommendations which can help to boost growth and jobs, while balancing those goals against fairness and equity.</w:t>
      </w:r>
    </w:p>
    <w:p w:rsidR="00006D26" w:rsidRPr="00CD74F2" w:rsidRDefault="00006D26" w:rsidP="00CE5EA7">
      <w:pPr>
        <w:spacing w:line="240" w:lineRule="auto"/>
        <w:rPr>
          <w:rFonts w:ascii="Garamond" w:hAnsi="Garamond"/>
        </w:rPr>
      </w:pPr>
      <w:r w:rsidRPr="00CD74F2">
        <w:rPr>
          <w:rFonts w:ascii="Garamond" w:hAnsi="Garamond"/>
        </w:rPr>
        <w:t>A more balanced workplace relations system in Australia will reduce the cost of doing business, and encourage investment and new jobs growth. Australia’s policy commitments to strengthen bargaining and flexibility arrangements, and improve law and order in the construction sector, will work towards this end.</w:t>
      </w:r>
    </w:p>
    <w:p w:rsidR="00CD2E73" w:rsidRDefault="00CD2E73" w:rsidP="00CE5EA7">
      <w:pPr>
        <w:keepNext/>
        <w:spacing w:after="0" w:line="240" w:lineRule="auto"/>
        <w:jc w:val="center"/>
        <w:rPr>
          <w:rFonts w:ascii="Garamond" w:hAnsi="Garamond"/>
          <w:b/>
        </w:rPr>
      </w:pPr>
      <w:r w:rsidRPr="00CD74F2">
        <w:rPr>
          <w:rFonts w:ascii="Garamond" w:hAnsi="Garamond"/>
          <w:b/>
        </w:rPr>
        <w:t>Figure 1: Proportion of Australian workforce under different pay-setting arrangements</w:t>
      </w:r>
    </w:p>
    <w:p w:rsidR="00003278" w:rsidRPr="00CD74F2" w:rsidRDefault="00003278" w:rsidP="00CE5EA7">
      <w:pPr>
        <w:keepNext/>
        <w:spacing w:after="0" w:line="240" w:lineRule="auto"/>
        <w:jc w:val="center"/>
        <w:rPr>
          <w:rFonts w:ascii="Garamond" w:hAnsi="Garamond"/>
          <w:b/>
        </w:rPr>
      </w:pPr>
      <w:r>
        <w:rPr>
          <w:noProof/>
          <w:lang w:eastAsia="en-AU"/>
        </w:rPr>
        <w:drawing>
          <wp:inline distT="0" distB="0" distL="0" distR="0" wp14:anchorId="69F77A76" wp14:editId="5621F5C1">
            <wp:extent cx="4591050" cy="2695575"/>
            <wp:effectExtent l="0" t="0" r="0" b="9525"/>
            <wp:docPr id="3" name="Picture 3" descr="Over the decade between 2004 and 2014 around 40% of Australians were employed under collective agreements, and around 40% under individual arrangements. Around 20% were employed under award arrangements." title="Figure 1: Proportion of australian workforce under different pay-setting 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91050" cy="2695575"/>
                    </a:xfrm>
                    <a:prstGeom prst="rect">
                      <a:avLst/>
                    </a:prstGeom>
                  </pic:spPr>
                </pic:pic>
              </a:graphicData>
            </a:graphic>
          </wp:inline>
        </w:drawing>
      </w:r>
    </w:p>
    <w:p w:rsidR="00CD2E73" w:rsidRPr="00E850F0" w:rsidRDefault="00CD2E73" w:rsidP="00004EAB">
      <w:pPr>
        <w:ind w:left="720"/>
        <w:rPr>
          <w:rFonts w:ascii="Garamond" w:hAnsi="Garamond"/>
          <w:sz w:val="16"/>
          <w:szCs w:val="16"/>
        </w:rPr>
      </w:pPr>
      <w:r w:rsidRPr="00E850F0">
        <w:rPr>
          <w:rFonts w:ascii="Garamond" w:hAnsi="Garamond"/>
          <w:sz w:val="16"/>
          <w:szCs w:val="16"/>
        </w:rPr>
        <w:t xml:space="preserve">Source: Australian Bureau of Statistics, </w:t>
      </w:r>
      <w:r w:rsidRPr="00E850F0">
        <w:rPr>
          <w:rFonts w:ascii="Garamond" w:hAnsi="Garamond"/>
          <w:i/>
          <w:sz w:val="16"/>
          <w:szCs w:val="16"/>
        </w:rPr>
        <w:t>Employee Earnings and Hours, Australia</w:t>
      </w:r>
      <w:r w:rsidRPr="00E850F0">
        <w:rPr>
          <w:rFonts w:ascii="Garamond" w:hAnsi="Garamond"/>
          <w:sz w:val="16"/>
          <w:szCs w:val="16"/>
        </w:rPr>
        <w:t>, May 201</w:t>
      </w:r>
      <w:r w:rsidR="00004EAB" w:rsidRPr="00E850F0">
        <w:rPr>
          <w:rFonts w:ascii="Garamond" w:hAnsi="Garamond"/>
          <w:sz w:val="16"/>
          <w:szCs w:val="16"/>
        </w:rPr>
        <w:t>4</w:t>
      </w:r>
      <w:r w:rsidRPr="00E850F0">
        <w:rPr>
          <w:rFonts w:ascii="Garamond" w:hAnsi="Garamond"/>
          <w:sz w:val="16"/>
          <w:szCs w:val="16"/>
        </w:rPr>
        <w:t xml:space="preserve"> (cat. no. 6306.0)</w:t>
      </w:r>
    </w:p>
    <w:p w:rsidR="00CD2E73" w:rsidRPr="00CD74F2" w:rsidRDefault="00CD2E73" w:rsidP="00CE5EA7">
      <w:pPr>
        <w:spacing w:line="240" w:lineRule="auto"/>
        <w:rPr>
          <w:rFonts w:ascii="Garamond" w:hAnsi="Garamond"/>
          <w:i/>
        </w:rPr>
      </w:pPr>
      <w:r w:rsidRPr="00CD74F2">
        <w:rPr>
          <w:rFonts w:ascii="Garamond" w:hAnsi="Garamond"/>
          <w:i/>
        </w:rPr>
        <w:t xml:space="preserve">Workplace safety </w:t>
      </w:r>
    </w:p>
    <w:p w:rsidR="004C686F" w:rsidRPr="000813F0" w:rsidRDefault="004C686F" w:rsidP="00CE5EA7">
      <w:pPr>
        <w:spacing w:line="240" w:lineRule="auto"/>
        <w:rPr>
          <w:rFonts w:ascii="Garamond" w:hAnsi="Garamond"/>
        </w:rPr>
      </w:pPr>
      <w:r w:rsidRPr="000813F0">
        <w:rPr>
          <w:rFonts w:ascii="Garamond" w:hAnsi="Garamond"/>
        </w:rPr>
        <w:t xml:space="preserve">Australia has a strong work health and safety regulatory framework. The development of nationally consistent work health and safety laws has sought to achieve greater consistency by merging nine legislative frameworks into one model package suitable for implementation in all Australian jurisdictions. The current model work health and safety laws </w:t>
      </w:r>
      <w:r w:rsidR="00DE1708" w:rsidRPr="000813F0">
        <w:rPr>
          <w:rFonts w:ascii="Garamond" w:hAnsi="Garamond"/>
        </w:rPr>
        <w:t>were approved for adoption from 1 January 2012</w:t>
      </w:r>
      <w:r w:rsidR="00DE1708">
        <w:rPr>
          <w:rFonts w:ascii="Garamond" w:hAnsi="Garamond"/>
        </w:rPr>
        <w:t xml:space="preserve">, and </w:t>
      </w:r>
      <w:r w:rsidRPr="000813F0">
        <w:rPr>
          <w:rFonts w:ascii="Garamond" w:hAnsi="Garamond"/>
        </w:rPr>
        <w:t xml:space="preserve">have been in seven of the nine Australian jurisdictions. Those jurisdictions that have not adopted the model laws have retained their original workplace health and safety legislation. </w:t>
      </w:r>
    </w:p>
    <w:p w:rsidR="00CD2E73" w:rsidRDefault="00CD2E73" w:rsidP="00CE5EA7">
      <w:pPr>
        <w:spacing w:line="240" w:lineRule="auto"/>
        <w:rPr>
          <w:rFonts w:ascii="Garamond" w:hAnsi="Garamond"/>
        </w:rPr>
      </w:pPr>
      <w:r w:rsidRPr="000813F0">
        <w:rPr>
          <w:rFonts w:ascii="Garamond" w:hAnsi="Garamond"/>
        </w:rPr>
        <w:t>Australia has steadily improved its work health and safety performance over the last decade. Between 2003 and 201</w:t>
      </w:r>
      <w:r w:rsidR="004C686F" w:rsidRPr="000813F0">
        <w:rPr>
          <w:rFonts w:ascii="Garamond" w:hAnsi="Garamond"/>
        </w:rPr>
        <w:t>4</w:t>
      </w:r>
      <w:r w:rsidRPr="000813F0">
        <w:rPr>
          <w:rFonts w:ascii="Garamond" w:hAnsi="Garamond"/>
        </w:rPr>
        <w:t xml:space="preserve"> there was a </w:t>
      </w:r>
      <w:r w:rsidR="004C686F" w:rsidRPr="000813F0">
        <w:rPr>
          <w:rFonts w:ascii="Garamond" w:hAnsi="Garamond"/>
        </w:rPr>
        <w:t>41</w:t>
      </w:r>
      <w:r w:rsidRPr="000813F0">
        <w:rPr>
          <w:rFonts w:ascii="Garamond" w:hAnsi="Garamond"/>
        </w:rPr>
        <w:t xml:space="preserve"> per cent decrease in the incidence rate of traumatic injury fatalities (see </w:t>
      </w:r>
      <w:r w:rsidRPr="000813F0">
        <w:rPr>
          <w:rFonts w:ascii="Garamond" w:hAnsi="Garamond"/>
        </w:rPr>
        <w:lastRenderedPageBreak/>
        <w:t>Figure 2). The rate of serious workers’ compensation claims for injury and disease</w:t>
      </w:r>
      <w:r w:rsidR="009F03E2">
        <w:rPr>
          <w:rStyle w:val="FootnoteReference"/>
          <w:rFonts w:ascii="Garamond" w:hAnsi="Garamond"/>
        </w:rPr>
        <w:footnoteReference w:id="2"/>
      </w:r>
      <w:r w:rsidRPr="000813F0">
        <w:rPr>
          <w:rFonts w:ascii="Garamond" w:hAnsi="Garamond"/>
        </w:rPr>
        <w:t xml:space="preserve"> has also declined by 32 per cent, from 16 cl</w:t>
      </w:r>
      <w:r w:rsidR="009F53A6">
        <w:rPr>
          <w:rFonts w:ascii="Garamond" w:hAnsi="Garamond"/>
        </w:rPr>
        <w:t>aims per 1000 employees in 2000-01 to 11 in 2012-</w:t>
      </w:r>
      <w:r w:rsidRPr="000813F0">
        <w:rPr>
          <w:rFonts w:ascii="Garamond" w:hAnsi="Garamond"/>
        </w:rPr>
        <w:t>13.</w:t>
      </w:r>
    </w:p>
    <w:p w:rsidR="00A00837" w:rsidRPr="00CD74F2" w:rsidRDefault="00A00837" w:rsidP="00CE5EA7">
      <w:pPr>
        <w:spacing w:line="240" w:lineRule="auto"/>
        <w:rPr>
          <w:rFonts w:ascii="Garamond" w:hAnsi="Garamond"/>
        </w:rPr>
      </w:pPr>
      <w:r w:rsidRPr="00CD74F2">
        <w:rPr>
          <w:rFonts w:ascii="Garamond" w:hAnsi="Garamond"/>
        </w:rPr>
        <w:t xml:space="preserve">The </w:t>
      </w:r>
      <w:r>
        <w:rPr>
          <w:rFonts w:ascii="Garamond" w:hAnsi="Garamond"/>
        </w:rPr>
        <w:t xml:space="preserve">national, </w:t>
      </w:r>
      <w:r w:rsidRPr="00CD74F2">
        <w:rPr>
          <w:rFonts w:ascii="Garamond" w:hAnsi="Garamond"/>
        </w:rPr>
        <w:t xml:space="preserve">state and territory </w:t>
      </w:r>
      <w:r w:rsidRPr="000813F0">
        <w:rPr>
          <w:rFonts w:ascii="Garamond" w:hAnsi="Garamond"/>
        </w:rPr>
        <w:t>governments are currently finalising</w:t>
      </w:r>
      <w:r w:rsidRPr="00CD74F2">
        <w:rPr>
          <w:rFonts w:ascii="Garamond" w:hAnsi="Garamond"/>
        </w:rPr>
        <w:t xml:space="preserve"> an examination </w:t>
      </w:r>
      <w:r w:rsidRPr="00FA307E">
        <w:rPr>
          <w:rFonts w:ascii="Garamond" w:hAnsi="Garamond"/>
        </w:rPr>
        <w:t xml:space="preserve">of ways to improve the model work health and safety laws, with a particular focus on reducing regulatory burden. A full review of the model work health and safety laws is scheduled for </w:t>
      </w:r>
      <w:r>
        <w:rPr>
          <w:rFonts w:ascii="Garamond" w:hAnsi="Garamond"/>
        </w:rPr>
        <w:t xml:space="preserve">2016–17. </w:t>
      </w:r>
      <w:r w:rsidRPr="00FA307E">
        <w:rPr>
          <w:rFonts w:ascii="Garamond" w:hAnsi="Garamond"/>
        </w:rPr>
        <w:t>There is also an ongoing focus on developing accessible and practical guidance to aid understanding and compliance, particularly for small business.</w:t>
      </w:r>
    </w:p>
    <w:p w:rsidR="00A00837" w:rsidRDefault="00A00837" w:rsidP="00CE5EA7">
      <w:pPr>
        <w:spacing w:line="240" w:lineRule="auto"/>
        <w:rPr>
          <w:rFonts w:ascii="Garamond" w:hAnsi="Garamond"/>
        </w:rPr>
      </w:pPr>
      <w:r w:rsidRPr="00CD74F2">
        <w:rPr>
          <w:rFonts w:ascii="Garamond" w:hAnsi="Garamond"/>
        </w:rPr>
        <w:t>In terms of workers’ compensation, all Australian jurisdictions provide no</w:t>
      </w:r>
      <w:r w:rsidRPr="00CD74F2">
        <w:rPr>
          <w:rFonts w:ascii="Garamond" w:hAnsi="Garamond"/>
        </w:rPr>
        <w:noBreakHyphen/>
        <w:t>fault coverage of eligible employees who are injured at work through statutory workers’ compensation schemes. All Australian workers compensation authorities are working towards improving outcomes for injured workers, with a focus on a safe, timely and sustainable return to work.</w:t>
      </w:r>
    </w:p>
    <w:p w:rsidR="00A00837" w:rsidRPr="00CD74F2" w:rsidRDefault="00A00837" w:rsidP="00CE5EA7">
      <w:pPr>
        <w:spacing w:line="240" w:lineRule="auto"/>
        <w:rPr>
          <w:rFonts w:ascii="Garamond" w:hAnsi="Garamond"/>
        </w:rPr>
      </w:pPr>
      <w:r w:rsidRPr="00DD222A">
        <w:rPr>
          <w:rFonts w:ascii="Garamond" w:hAnsi="Garamond"/>
        </w:rPr>
        <w:t xml:space="preserve">Under the Australian Work Health and Safety Strategy 2012-2022, supply chains and networks </w:t>
      </w:r>
      <w:r>
        <w:rPr>
          <w:rFonts w:ascii="Garamond" w:hAnsi="Garamond"/>
        </w:rPr>
        <w:t>are</w:t>
      </w:r>
      <w:r w:rsidRPr="00DD222A">
        <w:rPr>
          <w:rFonts w:ascii="Garamond" w:hAnsi="Garamond"/>
        </w:rPr>
        <w:t xml:space="preserve"> a national </w:t>
      </w:r>
      <w:r>
        <w:rPr>
          <w:rFonts w:ascii="Garamond" w:hAnsi="Garamond"/>
        </w:rPr>
        <w:t>a</w:t>
      </w:r>
      <w:r w:rsidRPr="00DD222A">
        <w:rPr>
          <w:rFonts w:ascii="Garamond" w:hAnsi="Garamond"/>
        </w:rPr>
        <w:t xml:space="preserve">ction </w:t>
      </w:r>
      <w:r>
        <w:rPr>
          <w:rFonts w:ascii="Garamond" w:hAnsi="Garamond"/>
        </w:rPr>
        <w:t>a</w:t>
      </w:r>
      <w:r w:rsidRPr="00DD222A">
        <w:rPr>
          <w:rFonts w:ascii="Garamond" w:hAnsi="Garamond"/>
        </w:rPr>
        <w:t>rea. The Australian Government is working with state and territory governments, industry and unions to promote improvements in work health and safety associated with the operation of supply chains. Over the course of the Strategy there will be a focus on disseminating information and advice on how improvements can be made in practice.</w:t>
      </w:r>
    </w:p>
    <w:p w:rsidR="00CD2E73" w:rsidRPr="00CD74F2" w:rsidRDefault="00CD2E73" w:rsidP="00CE5EA7">
      <w:pPr>
        <w:keepNext/>
        <w:spacing w:after="0" w:line="240" w:lineRule="auto"/>
        <w:jc w:val="center"/>
        <w:rPr>
          <w:rFonts w:ascii="Garamond" w:hAnsi="Garamond"/>
          <w:b/>
        </w:rPr>
      </w:pPr>
      <w:r w:rsidRPr="00CD74F2">
        <w:rPr>
          <w:rFonts w:ascii="Garamond" w:hAnsi="Garamond"/>
          <w:b/>
        </w:rPr>
        <w:t xml:space="preserve">Figure 2: Worker fatalities: number of fatalities and fatality rate, 2003 to </w:t>
      </w:r>
      <w:r w:rsidR="000F015B">
        <w:rPr>
          <w:rFonts w:ascii="Garamond" w:hAnsi="Garamond"/>
          <w:b/>
        </w:rPr>
        <w:t>2014</w:t>
      </w:r>
    </w:p>
    <w:p w:rsidR="00CD2E73" w:rsidRPr="00CD74F2" w:rsidRDefault="009509D6" w:rsidP="00CE5EA7">
      <w:pPr>
        <w:spacing w:line="240" w:lineRule="auto"/>
        <w:jc w:val="center"/>
        <w:rPr>
          <w:rFonts w:ascii="Garamond" w:hAnsi="Garamond"/>
          <w:b/>
        </w:rPr>
      </w:pPr>
      <w:r>
        <w:rPr>
          <w:noProof/>
          <w:lang w:eastAsia="en-AU"/>
        </w:rPr>
        <w:drawing>
          <wp:inline distT="0" distB="0" distL="0" distR="0" wp14:anchorId="6FDDD4BD" wp14:editId="2C373885">
            <wp:extent cx="4467225" cy="2562225"/>
            <wp:effectExtent l="0" t="0" r="9525" b="9525"/>
            <wp:docPr id="8" name="Picture 8" descr="Both the number of fatalities and the fatality rate have declined since 2003." title="Figure 2: Worker fatalities: number of fatalities and fatality rate, 2003 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67225" cy="2562225"/>
                    </a:xfrm>
                    <a:prstGeom prst="rect">
                      <a:avLst/>
                    </a:prstGeom>
                  </pic:spPr>
                </pic:pic>
              </a:graphicData>
            </a:graphic>
          </wp:inline>
        </w:drawing>
      </w:r>
    </w:p>
    <w:p w:rsidR="00CD2E73" w:rsidRPr="00E850F0" w:rsidRDefault="00CD2E73" w:rsidP="00CE5EA7">
      <w:pPr>
        <w:spacing w:line="240" w:lineRule="auto"/>
        <w:ind w:left="720" w:firstLine="720"/>
        <w:rPr>
          <w:rFonts w:ascii="Garamond" w:hAnsi="Garamond"/>
          <w:sz w:val="16"/>
          <w:szCs w:val="16"/>
        </w:rPr>
      </w:pPr>
      <w:r w:rsidRPr="00E850F0">
        <w:rPr>
          <w:rFonts w:ascii="Garamond" w:hAnsi="Garamond"/>
          <w:sz w:val="16"/>
          <w:szCs w:val="16"/>
        </w:rPr>
        <w:t>Source: Safe Work Australia. Work-related Traumatic Injury Fatalities</w:t>
      </w:r>
      <w:r w:rsidR="00667537" w:rsidRPr="00E850F0">
        <w:rPr>
          <w:rFonts w:ascii="Garamond" w:hAnsi="Garamond"/>
          <w:sz w:val="16"/>
          <w:szCs w:val="16"/>
        </w:rPr>
        <w:t xml:space="preserve"> </w:t>
      </w:r>
      <w:r w:rsidR="004C686F" w:rsidRPr="00E850F0">
        <w:rPr>
          <w:rFonts w:ascii="Garamond" w:hAnsi="Garamond"/>
          <w:sz w:val="16"/>
          <w:szCs w:val="16"/>
        </w:rPr>
        <w:t>(unpublished data)</w:t>
      </w:r>
      <w:r w:rsidRPr="00E850F0">
        <w:rPr>
          <w:rFonts w:ascii="Garamond" w:hAnsi="Garamond"/>
          <w:sz w:val="16"/>
          <w:szCs w:val="16"/>
        </w:rPr>
        <w:t>, Australia, 201</w:t>
      </w:r>
      <w:r w:rsidR="004C686F" w:rsidRPr="00E850F0">
        <w:rPr>
          <w:rFonts w:ascii="Garamond" w:hAnsi="Garamond"/>
          <w:sz w:val="16"/>
          <w:szCs w:val="16"/>
        </w:rPr>
        <w:t>5</w:t>
      </w:r>
    </w:p>
    <w:p w:rsidR="00C41965" w:rsidRPr="00CD74F2" w:rsidRDefault="00C41965" w:rsidP="00CE5EA7">
      <w:pPr>
        <w:pStyle w:val="Heading3"/>
        <w:spacing w:line="240" w:lineRule="auto"/>
      </w:pPr>
      <w:r w:rsidRPr="00CD74F2">
        <w:t>Social protection</w:t>
      </w:r>
    </w:p>
    <w:p w:rsidR="006D14F2" w:rsidRPr="00CD74F2" w:rsidRDefault="006D14F2" w:rsidP="00CE5EA7">
      <w:pPr>
        <w:spacing w:line="240" w:lineRule="auto"/>
        <w:rPr>
          <w:rFonts w:ascii="Garamond" w:hAnsi="Garamond"/>
        </w:rPr>
      </w:pPr>
      <w:r w:rsidRPr="00CD74F2">
        <w:rPr>
          <w:rFonts w:ascii="Garamond" w:hAnsi="Garamond"/>
        </w:rPr>
        <w:t xml:space="preserve">Australia has a comprehensive system of social protection involving unemployment benefits, disability and age pensions, family assistance, and a universal health insurance scheme. Australia’s system of transfer payments differs from most advanced countries in that it is funded through general taxation rather than a system of social contributions, and is not generally dependent on prior participation in work. It is tightly means-tested, with </w:t>
      </w:r>
      <w:r w:rsidR="00F731DC">
        <w:rPr>
          <w:rFonts w:ascii="Garamond" w:hAnsi="Garamond"/>
        </w:rPr>
        <w:t xml:space="preserve">income support </w:t>
      </w:r>
      <w:r w:rsidRPr="00CD74F2">
        <w:rPr>
          <w:rFonts w:ascii="Garamond" w:hAnsi="Garamond"/>
        </w:rPr>
        <w:t xml:space="preserve">benefits </w:t>
      </w:r>
      <w:r w:rsidR="00F731DC">
        <w:rPr>
          <w:rFonts w:ascii="Garamond" w:hAnsi="Garamond"/>
        </w:rPr>
        <w:t xml:space="preserve">generally </w:t>
      </w:r>
      <w:r w:rsidRPr="00CD74F2">
        <w:rPr>
          <w:rFonts w:ascii="Garamond" w:hAnsi="Garamond"/>
        </w:rPr>
        <w:t>conditional on the incomes and assets of applicants. This provides generous support to those who are unable to work, while aiming to maintain incentives to seek employment for those who can work, coupled with activation measures.</w:t>
      </w:r>
    </w:p>
    <w:p w:rsidR="006D14F2" w:rsidRPr="00CD74F2" w:rsidRDefault="00D83AFF" w:rsidP="00CE5EA7">
      <w:pPr>
        <w:spacing w:line="240" w:lineRule="auto"/>
        <w:rPr>
          <w:rFonts w:ascii="Garamond" w:hAnsi="Garamond"/>
        </w:rPr>
      </w:pPr>
      <w:r>
        <w:rPr>
          <w:rFonts w:ascii="Garamond" w:hAnsi="Garamond"/>
        </w:rPr>
        <w:t>T</w:t>
      </w:r>
      <w:r w:rsidR="006D14F2" w:rsidRPr="00CD74F2">
        <w:rPr>
          <w:rFonts w:ascii="Garamond" w:hAnsi="Garamond"/>
        </w:rPr>
        <w:t xml:space="preserve">here is scope for reforms to improve workforce participation, encouraging all Australians who are able to work to participate in the economic life of the community, and to improve the sustainability of the social protection system. </w:t>
      </w:r>
      <w:r w:rsidR="006D14F2" w:rsidRPr="00667537">
        <w:rPr>
          <w:rFonts w:ascii="Garamond" w:hAnsi="Garamond"/>
        </w:rPr>
        <w:t xml:space="preserve">The Government commissioned a review of </w:t>
      </w:r>
      <w:r w:rsidR="00CF2981">
        <w:rPr>
          <w:rFonts w:ascii="Garamond" w:hAnsi="Garamond"/>
        </w:rPr>
        <w:t>the welfare system</w:t>
      </w:r>
      <w:r w:rsidR="006D14F2" w:rsidRPr="00667537">
        <w:rPr>
          <w:rFonts w:ascii="Garamond" w:hAnsi="Garamond"/>
        </w:rPr>
        <w:t xml:space="preserve"> to strengthen work incentives. </w:t>
      </w:r>
      <w:r w:rsidR="00257C42">
        <w:rPr>
          <w:rFonts w:ascii="Garamond" w:hAnsi="Garamond"/>
        </w:rPr>
        <w:t xml:space="preserve">The report recommended a new, simpler system with a strong employment focus to </w:t>
      </w:r>
      <w:r w:rsidR="00257C42">
        <w:rPr>
          <w:rFonts w:ascii="Garamond" w:hAnsi="Garamond"/>
        </w:rPr>
        <w:lastRenderedPageBreak/>
        <w:t>encourage people to work to their capacity, and strengthening individual, family and community capabilities.</w:t>
      </w:r>
    </w:p>
    <w:p w:rsidR="006D14F2" w:rsidRDefault="006D14F2" w:rsidP="00CE5EA7">
      <w:pPr>
        <w:spacing w:line="240" w:lineRule="auto"/>
        <w:rPr>
          <w:rFonts w:ascii="Garamond" w:hAnsi="Garamond"/>
        </w:rPr>
      </w:pPr>
      <w:r w:rsidRPr="00CD74F2">
        <w:rPr>
          <w:rFonts w:ascii="Garamond" w:hAnsi="Garamond"/>
        </w:rPr>
        <w:t xml:space="preserve">Over the longer term, increasing the age of eligibility for access to the Age Pension and reducing the rate of indexation for other benefits will </w:t>
      </w:r>
      <w:r w:rsidR="0004039D">
        <w:rPr>
          <w:rFonts w:ascii="Garamond" w:hAnsi="Garamond"/>
        </w:rPr>
        <w:t>support</w:t>
      </w:r>
      <w:r w:rsidRPr="00CD74F2">
        <w:rPr>
          <w:rFonts w:ascii="Garamond" w:hAnsi="Garamond"/>
        </w:rPr>
        <w:t xml:space="preserve"> labour force participation. Australians are living longer, healthier lives, and </w:t>
      </w:r>
      <w:r w:rsidRPr="00C7535C">
        <w:rPr>
          <w:rFonts w:ascii="Garamond" w:hAnsi="Garamond"/>
        </w:rPr>
        <w:t xml:space="preserve">the number of people aged 65 </w:t>
      </w:r>
      <w:r w:rsidR="00C7535C" w:rsidRPr="00C7535C">
        <w:rPr>
          <w:rFonts w:ascii="Garamond" w:hAnsi="Garamond"/>
        </w:rPr>
        <w:t>and over</w:t>
      </w:r>
      <w:r w:rsidRPr="00C7535C">
        <w:rPr>
          <w:rFonts w:ascii="Garamond" w:hAnsi="Garamond"/>
        </w:rPr>
        <w:t xml:space="preserve"> is expected to more than double </w:t>
      </w:r>
      <w:r w:rsidR="00C7535C" w:rsidRPr="00C7535C">
        <w:rPr>
          <w:rFonts w:ascii="Garamond" w:hAnsi="Garamond"/>
        </w:rPr>
        <w:t>by</w:t>
      </w:r>
      <w:r w:rsidRPr="00C7535C">
        <w:rPr>
          <w:rFonts w:ascii="Garamond" w:hAnsi="Garamond"/>
        </w:rPr>
        <w:t xml:space="preserve"> </w:t>
      </w:r>
      <w:r w:rsidR="00C7535C">
        <w:rPr>
          <w:rFonts w:ascii="Garamond" w:hAnsi="Garamond"/>
        </w:rPr>
        <w:t>2055</w:t>
      </w:r>
      <w:r w:rsidRPr="00CD74F2">
        <w:rPr>
          <w:rFonts w:ascii="Garamond" w:hAnsi="Garamond"/>
        </w:rPr>
        <w:t xml:space="preserve">. Increasing the pension eligibility age will </w:t>
      </w:r>
      <w:r w:rsidR="0004039D">
        <w:rPr>
          <w:rFonts w:ascii="Garamond" w:hAnsi="Garamond"/>
        </w:rPr>
        <w:t>support</w:t>
      </w:r>
      <w:r w:rsidRPr="00CD74F2">
        <w:rPr>
          <w:rFonts w:ascii="Garamond" w:hAnsi="Garamond"/>
        </w:rPr>
        <w:t xml:space="preserve"> workforce participation by mature age people, and help address the costs of an ageing population.</w:t>
      </w:r>
    </w:p>
    <w:p w:rsidR="00F731DC" w:rsidRPr="00B03CE8" w:rsidRDefault="003579B5" w:rsidP="00CE5EA7">
      <w:pPr>
        <w:spacing w:line="240" w:lineRule="auto"/>
        <w:rPr>
          <w:rFonts w:ascii="Garamond" w:hAnsi="Garamond"/>
        </w:rPr>
      </w:pPr>
      <w:r>
        <w:rPr>
          <w:rFonts w:ascii="Garamond" w:hAnsi="Garamond"/>
        </w:rPr>
        <w:t>A</w:t>
      </w:r>
      <w:r w:rsidR="00F731DC" w:rsidRPr="00B03CE8">
        <w:rPr>
          <w:rFonts w:ascii="Garamond" w:hAnsi="Garamond"/>
        </w:rPr>
        <w:t xml:space="preserve"> 2014 Productivity Commission report into Childcare and Early Childhood Learning identified the need for changes to the current child care system to support increased workforce participation</w:t>
      </w:r>
      <w:r>
        <w:rPr>
          <w:rFonts w:ascii="Garamond" w:hAnsi="Garamond"/>
        </w:rPr>
        <w:t>. In response,</w:t>
      </w:r>
      <w:r w:rsidR="00F731DC" w:rsidRPr="00B03CE8">
        <w:rPr>
          <w:rFonts w:ascii="Garamond" w:hAnsi="Garamond"/>
        </w:rPr>
        <w:t xml:space="preserve"> the Government announced the </w:t>
      </w:r>
      <w:r w:rsidR="00D4553B">
        <w:rPr>
          <w:rFonts w:ascii="Garamond" w:hAnsi="Garamond"/>
        </w:rPr>
        <w:t>Jobs for Families</w:t>
      </w:r>
      <w:r w:rsidR="00F731DC" w:rsidRPr="00B03CE8">
        <w:rPr>
          <w:rFonts w:ascii="Garamond" w:hAnsi="Garamond"/>
          <w:iCs/>
        </w:rPr>
        <w:t xml:space="preserve"> </w:t>
      </w:r>
      <w:r w:rsidR="00EE0F7E">
        <w:rPr>
          <w:rFonts w:ascii="Garamond" w:hAnsi="Garamond"/>
          <w:iCs/>
        </w:rPr>
        <w:t xml:space="preserve">package </w:t>
      </w:r>
      <w:r w:rsidR="00F731DC" w:rsidRPr="00B03CE8">
        <w:rPr>
          <w:rFonts w:ascii="Garamond" w:hAnsi="Garamond"/>
          <w:iCs/>
        </w:rPr>
        <w:t>as part of the 2015</w:t>
      </w:r>
      <w:r w:rsidR="00877D21">
        <w:rPr>
          <w:rFonts w:ascii="Garamond" w:hAnsi="Garamond"/>
          <w:iCs/>
        </w:rPr>
        <w:t>-16</w:t>
      </w:r>
      <w:r w:rsidR="00F731DC" w:rsidRPr="00B03CE8">
        <w:rPr>
          <w:rFonts w:ascii="Garamond" w:hAnsi="Garamond"/>
          <w:iCs/>
        </w:rPr>
        <w:t xml:space="preserve"> Budget. The Package</w:t>
      </w:r>
      <w:r w:rsidR="00F731DC" w:rsidRPr="00B03CE8">
        <w:rPr>
          <w:rFonts w:ascii="Garamond" w:hAnsi="Garamond"/>
        </w:rPr>
        <w:t xml:space="preserve"> is focussed on providing greater choice for Australian families by delivering a simpler, more affordable, more flexible and more accessible child care system with the objective of helping parents who want to work or work more.</w:t>
      </w:r>
    </w:p>
    <w:p w:rsidR="00F731DC" w:rsidRPr="00B03CE8" w:rsidRDefault="00F731DC" w:rsidP="00CE5EA7">
      <w:pPr>
        <w:spacing w:line="240" w:lineRule="auto"/>
        <w:rPr>
          <w:rFonts w:ascii="Garamond" w:hAnsi="Garamond"/>
        </w:rPr>
      </w:pPr>
      <w:r w:rsidRPr="00B03CE8">
        <w:rPr>
          <w:rFonts w:ascii="Garamond" w:hAnsi="Garamond"/>
        </w:rPr>
        <w:t xml:space="preserve">The centrepiece of the Package is a new Child Care Subsidy, starting from 1 July 2017. </w:t>
      </w:r>
      <w:r w:rsidRPr="00B03CE8">
        <w:rPr>
          <w:rFonts w:ascii="Garamond" w:hAnsi="Garamond"/>
          <w:iCs/>
        </w:rPr>
        <w:t xml:space="preserve">The Child Care Subsidy will provide financial assistance to meet the cost of child care for parents engaged in work, training, study or other recognised activity. </w:t>
      </w:r>
      <w:r w:rsidR="000F015B">
        <w:rPr>
          <w:rFonts w:ascii="Garamond" w:hAnsi="Garamond"/>
          <w:iCs/>
        </w:rPr>
        <w:t xml:space="preserve">It </w:t>
      </w:r>
      <w:r w:rsidRPr="00B03CE8">
        <w:rPr>
          <w:rFonts w:ascii="Garamond" w:hAnsi="Garamond"/>
        </w:rPr>
        <w:t>will be better targeted than the current child care payments and provide more assistance for low and middle income families.</w:t>
      </w:r>
    </w:p>
    <w:p w:rsidR="00F731DC" w:rsidRPr="00B03CE8" w:rsidRDefault="00F731DC" w:rsidP="00CE5EA7">
      <w:pPr>
        <w:spacing w:line="240" w:lineRule="auto"/>
        <w:rPr>
          <w:rFonts w:ascii="Garamond" w:hAnsi="Garamond"/>
        </w:rPr>
      </w:pPr>
      <w:r w:rsidRPr="00B03CE8">
        <w:rPr>
          <w:rFonts w:ascii="Garamond" w:hAnsi="Garamond"/>
        </w:rPr>
        <w:t xml:space="preserve">In addition to the Child Care Subsidy, the Child Care Safety Net will provide targeted assistance to child care services in disadvantaged communities and also disadvantaged or vulnerable families and children, to address barriers in accessing child care, while encouraging parents to enter and return to the workforce. A component of the Child Care Safety Net will provide additional assistance for families transitioning from income support to work and undertaking study or training. </w:t>
      </w:r>
    </w:p>
    <w:p w:rsidR="00C41965" w:rsidRPr="00CD74F2" w:rsidRDefault="00C41965" w:rsidP="00CE5EA7">
      <w:pPr>
        <w:pStyle w:val="Heading3"/>
        <w:spacing w:line="240" w:lineRule="auto"/>
      </w:pPr>
      <w:r w:rsidRPr="00CD74F2">
        <w:t>Active labour market program</w:t>
      </w:r>
      <w:r w:rsidR="000F015B">
        <w:t>me</w:t>
      </w:r>
      <w:r w:rsidRPr="00CD74F2">
        <w:t>s</w:t>
      </w:r>
    </w:p>
    <w:tbl>
      <w:tblPr>
        <w:tblStyle w:val="TableGrid"/>
        <w:tblW w:w="0" w:type="auto"/>
        <w:tblLook w:val="04A0" w:firstRow="1" w:lastRow="0" w:firstColumn="1" w:lastColumn="0" w:noHBand="0" w:noVBand="1"/>
        <w:tblCaption w:val="Active labour market programmes"/>
        <w:tblDescription w:val="A summary of Australia's policies related to active labour market programmes."/>
      </w:tblPr>
      <w:tblGrid>
        <w:gridCol w:w="9242"/>
      </w:tblGrid>
      <w:tr w:rsidR="00667537" w:rsidTr="00667537">
        <w:tc>
          <w:tcPr>
            <w:tcW w:w="9242" w:type="dxa"/>
          </w:tcPr>
          <w:p w:rsidR="00667537" w:rsidRPr="00667537" w:rsidRDefault="00667537" w:rsidP="00CE5EA7">
            <w:pPr>
              <w:spacing w:after="200"/>
              <w:contextualSpacing/>
              <w:rPr>
                <w:rFonts w:ascii="Garamond" w:hAnsi="Garamond" w:cstheme="minorHAnsi"/>
                <w:sz w:val="22"/>
                <w:szCs w:val="22"/>
              </w:rPr>
            </w:pPr>
            <w:r w:rsidRPr="00667537">
              <w:rPr>
                <w:rFonts w:ascii="Garamond" w:hAnsi="Garamond" w:cstheme="minorHAnsi"/>
                <w:sz w:val="22"/>
                <w:szCs w:val="22"/>
              </w:rPr>
              <w:t xml:space="preserve">The Australian Government makes the following commitments to improve </w:t>
            </w:r>
            <w:r w:rsidR="00C611C6">
              <w:rPr>
                <w:rFonts w:ascii="Garamond" w:hAnsi="Garamond" w:cstheme="minorHAnsi"/>
                <w:sz w:val="22"/>
                <w:szCs w:val="22"/>
              </w:rPr>
              <w:t>active labour market programmes:</w:t>
            </w:r>
          </w:p>
          <w:p w:rsidR="00667537" w:rsidRDefault="00C611C6" w:rsidP="00CE5EA7">
            <w:pPr>
              <w:pStyle w:val="ListParagraph"/>
              <w:numPr>
                <w:ilvl w:val="0"/>
                <w:numId w:val="1"/>
              </w:numPr>
              <w:rPr>
                <w:rFonts w:ascii="Garamond" w:eastAsiaTheme="minorHAnsi" w:hAnsi="Garamond" w:cstheme="minorHAnsi"/>
                <w:color w:val="auto"/>
                <w:sz w:val="22"/>
                <w:szCs w:val="22"/>
                <w:lang w:eastAsia="en-US"/>
              </w:rPr>
            </w:pPr>
            <w:r>
              <w:rPr>
                <w:rFonts w:ascii="Garamond" w:eastAsiaTheme="minorHAnsi" w:hAnsi="Garamond" w:cstheme="minorHAnsi"/>
                <w:color w:val="auto"/>
                <w:sz w:val="22"/>
                <w:szCs w:val="22"/>
                <w:lang w:eastAsia="en-US"/>
              </w:rPr>
              <w:t xml:space="preserve">Under the </w:t>
            </w:r>
            <w:r w:rsidR="00667537" w:rsidRPr="003369B7">
              <w:rPr>
                <w:rFonts w:ascii="Garamond" w:eastAsiaTheme="minorHAnsi" w:hAnsi="Garamond" w:cstheme="minorHAnsi"/>
                <w:color w:val="auto"/>
                <w:sz w:val="22"/>
                <w:szCs w:val="22"/>
                <w:lang w:eastAsia="en-US"/>
              </w:rPr>
              <w:t xml:space="preserve">new employment services model, jobactive, </w:t>
            </w:r>
            <w:r w:rsidR="00BA52DE">
              <w:rPr>
                <w:rFonts w:ascii="Garamond" w:eastAsiaTheme="minorHAnsi" w:hAnsi="Garamond" w:cstheme="minorHAnsi"/>
                <w:color w:val="auto"/>
                <w:sz w:val="22"/>
                <w:szCs w:val="22"/>
                <w:lang w:eastAsia="en-US"/>
              </w:rPr>
              <w:t xml:space="preserve">a network of </w:t>
            </w:r>
            <w:r w:rsidR="00360C8D">
              <w:rPr>
                <w:rFonts w:ascii="Garamond" w:eastAsiaTheme="minorHAnsi" w:hAnsi="Garamond" w:cstheme="minorHAnsi"/>
                <w:color w:val="auto"/>
                <w:sz w:val="22"/>
                <w:szCs w:val="22"/>
                <w:lang w:eastAsia="en-US"/>
              </w:rPr>
              <w:t xml:space="preserve">organisations </w:t>
            </w:r>
            <w:r w:rsidR="00BA52DE">
              <w:rPr>
                <w:rFonts w:ascii="Garamond" w:eastAsiaTheme="minorHAnsi" w:hAnsi="Garamond" w:cstheme="minorHAnsi"/>
                <w:color w:val="auto"/>
                <w:sz w:val="22"/>
                <w:szCs w:val="22"/>
                <w:lang w:eastAsia="en-US"/>
              </w:rPr>
              <w:t>will provide tailored recruitment services to employers and flexible support to job seekers</w:t>
            </w:r>
            <w:r w:rsidR="004A41A3">
              <w:rPr>
                <w:rFonts w:ascii="Garamond" w:eastAsiaTheme="minorHAnsi" w:hAnsi="Garamond" w:cstheme="minorHAnsi"/>
                <w:color w:val="auto"/>
                <w:sz w:val="22"/>
                <w:szCs w:val="22"/>
                <w:lang w:eastAsia="en-US"/>
              </w:rPr>
              <w:t xml:space="preserve"> based on needs</w:t>
            </w:r>
            <w:r w:rsidR="00BA52DE">
              <w:rPr>
                <w:rFonts w:ascii="Garamond" w:eastAsiaTheme="minorHAnsi" w:hAnsi="Garamond" w:cstheme="minorHAnsi"/>
                <w:color w:val="auto"/>
                <w:sz w:val="22"/>
                <w:szCs w:val="22"/>
                <w:lang w:eastAsia="en-US"/>
              </w:rPr>
              <w:t>.</w:t>
            </w:r>
          </w:p>
          <w:p w:rsidR="00667537" w:rsidRDefault="00C31ED0" w:rsidP="00CE5EA7">
            <w:pPr>
              <w:pStyle w:val="ListParagraph"/>
              <w:numPr>
                <w:ilvl w:val="0"/>
                <w:numId w:val="1"/>
              </w:numPr>
              <w:rPr>
                <w:rFonts w:ascii="Garamond" w:eastAsiaTheme="minorHAnsi" w:hAnsi="Garamond" w:cstheme="minorHAnsi"/>
                <w:color w:val="auto"/>
                <w:sz w:val="22"/>
                <w:szCs w:val="22"/>
                <w:lang w:eastAsia="en-US"/>
              </w:rPr>
            </w:pPr>
            <w:r>
              <w:rPr>
                <w:rFonts w:ascii="Garamond" w:eastAsiaTheme="minorHAnsi" w:hAnsi="Garamond" w:cstheme="minorHAnsi"/>
                <w:color w:val="auto"/>
                <w:sz w:val="22"/>
                <w:szCs w:val="22"/>
                <w:lang w:eastAsia="en-US"/>
              </w:rPr>
              <w:t>From November 2015, wage subsidies will be simplified and the timing of payments will be more flexible. Most wage subsidies available to employers who hire, train and retain eligible</w:t>
            </w:r>
            <w:r w:rsidRPr="003369B7">
              <w:rPr>
                <w:rFonts w:ascii="Garamond" w:eastAsiaTheme="minorHAnsi" w:hAnsi="Garamond" w:cstheme="minorHAnsi"/>
                <w:color w:val="auto"/>
                <w:sz w:val="22"/>
                <w:szCs w:val="22"/>
                <w:lang w:eastAsia="en-US"/>
              </w:rPr>
              <w:t xml:space="preserve"> job seeker</w:t>
            </w:r>
            <w:r w:rsidR="009202BB">
              <w:rPr>
                <w:rFonts w:ascii="Garamond" w:eastAsiaTheme="minorHAnsi" w:hAnsi="Garamond" w:cstheme="minorHAnsi"/>
                <w:color w:val="auto"/>
                <w:sz w:val="22"/>
                <w:szCs w:val="22"/>
                <w:lang w:eastAsia="en-US"/>
              </w:rPr>
              <w:t xml:space="preserve">s will be worth up to </w:t>
            </w:r>
            <w:r w:rsidR="00554DA8">
              <w:rPr>
                <w:rFonts w:ascii="Garamond" w:eastAsiaTheme="minorHAnsi" w:hAnsi="Garamond" w:cstheme="minorHAnsi"/>
                <w:color w:val="auto"/>
                <w:sz w:val="22"/>
                <w:szCs w:val="22"/>
                <w:lang w:eastAsia="en-US"/>
              </w:rPr>
              <w:t>$</w:t>
            </w:r>
            <w:r>
              <w:rPr>
                <w:rFonts w:ascii="Garamond" w:eastAsiaTheme="minorHAnsi" w:hAnsi="Garamond" w:cstheme="minorHAnsi"/>
                <w:color w:val="auto"/>
                <w:sz w:val="22"/>
                <w:szCs w:val="22"/>
                <w:lang w:eastAsia="en-US"/>
              </w:rPr>
              <w:t>A 6500</w:t>
            </w:r>
            <w:r w:rsidR="00C611C6">
              <w:rPr>
                <w:rFonts w:ascii="Garamond" w:eastAsiaTheme="minorHAnsi" w:hAnsi="Garamond" w:cstheme="minorHAnsi"/>
                <w:color w:val="auto"/>
                <w:sz w:val="22"/>
                <w:szCs w:val="22"/>
                <w:lang w:eastAsia="en-US"/>
              </w:rPr>
              <w:t>.</w:t>
            </w:r>
          </w:p>
          <w:p w:rsidR="00C611C6" w:rsidRPr="00A8609F" w:rsidRDefault="00C611C6" w:rsidP="00CE5EA7">
            <w:pPr>
              <w:pStyle w:val="ListParagraph"/>
              <w:numPr>
                <w:ilvl w:val="0"/>
                <w:numId w:val="1"/>
              </w:numPr>
              <w:rPr>
                <w:rFonts w:ascii="Garamond" w:eastAsiaTheme="minorHAnsi" w:hAnsi="Garamond" w:cstheme="minorHAnsi"/>
                <w:color w:val="auto"/>
                <w:sz w:val="22"/>
                <w:szCs w:val="22"/>
                <w:lang w:eastAsia="en-US"/>
              </w:rPr>
            </w:pPr>
            <w:r w:rsidRPr="00A8609F">
              <w:rPr>
                <w:rFonts w:ascii="Garamond" w:eastAsiaTheme="minorHAnsi" w:hAnsi="Garamond" w:cstheme="minorHAnsi"/>
                <w:color w:val="auto"/>
                <w:sz w:val="22"/>
                <w:szCs w:val="22"/>
                <w:lang w:eastAsia="en-US"/>
              </w:rPr>
              <w:t>Disability Employment Services</w:t>
            </w:r>
            <w:r w:rsidR="004A41A3" w:rsidRPr="00A8609F">
              <w:rPr>
                <w:rFonts w:ascii="Garamond" w:eastAsiaTheme="minorHAnsi" w:hAnsi="Garamond" w:cstheme="minorHAnsi"/>
                <w:color w:val="auto"/>
                <w:sz w:val="22"/>
                <w:szCs w:val="22"/>
                <w:lang w:eastAsia="en-US"/>
              </w:rPr>
              <w:t xml:space="preserve"> (DES)</w:t>
            </w:r>
            <w:r w:rsidRPr="00A8609F">
              <w:rPr>
                <w:rFonts w:ascii="Garamond" w:eastAsiaTheme="minorHAnsi" w:hAnsi="Garamond" w:cstheme="minorHAnsi"/>
                <w:color w:val="auto"/>
                <w:sz w:val="22"/>
                <w:szCs w:val="22"/>
                <w:lang w:eastAsia="en-US"/>
              </w:rPr>
              <w:t xml:space="preserve"> will be enhanced by:</w:t>
            </w:r>
          </w:p>
          <w:p w:rsidR="00622624" w:rsidRDefault="00622624" w:rsidP="00CE5EA7">
            <w:pPr>
              <w:pStyle w:val="ListParagraph"/>
              <w:numPr>
                <w:ilvl w:val="1"/>
                <w:numId w:val="1"/>
              </w:numPr>
              <w:rPr>
                <w:rFonts w:ascii="Garamond" w:eastAsiaTheme="minorHAnsi" w:hAnsi="Garamond" w:cstheme="minorHAnsi"/>
                <w:color w:val="auto"/>
                <w:sz w:val="22"/>
                <w:szCs w:val="22"/>
                <w:lang w:eastAsia="en-US"/>
              </w:rPr>
            </w:pPr>
            <w:r>
              <w:rPr>
                <w:rFonts w:ascii="Garamond" w:eastAsiaTheme="minorHAnsi" w:hAnsi="Garamond" w:cstheme="minorHAnsi"/>
                <w:color w:val="auto"/>
                <w:sz w:val="22"/>
                <w:szCs w:val="22"/>
                <w:lang w:eastAsia="en-US"/>
              </w:rPr>
              <w:t>providing young people with support earlier</w:t>
            </w:r>
          </w:p>
          <w:p w:rsidR="00622624" w:rsidRDefault="00622624" w:rsidP="00CE5EA7">
            <w:pPr>
              <w:pStyle w:val="ListParagraph"/>
              <w:numPr>
                <w:ilvl w:val="1"/>
                <w:numId w:val="1"/>
              </w:numPr>
              <w:rPr>
                <w:rFonts w:ascii="Garamond" w:eastAsiaTheme="minorHAnsi" w:hAnsi="Garamond" w:cstheme="minorHAnsi"/>
                <w:color w:val="auto"/>
                <w:sz w:val="22"/>
                <w:szCs w:val="22"/>
                <w:lang w:eastAsia="en-US"/>
              </w:rPr>
            </w:pPr>
            <w:r>
              <w:rPr>
                <w:rFonts w:ascii="Garamond" w:eastAsiaTheme="minorHAnsi" w:hAnsi="Garamond" w:cstheme="minorHAnsi"/>
                <w:color w:val="auto"/>
                <w:sz w:val="22"/>
                <w:szCs w:val="22"/>
                <w:lang w:eastAsia="en-US"/>
              </w:rPr>
              <w:t>providing support to people working in an Australian Disability Enterprise to secure employment on the open labour market</w:t>
            </w:r>
          </w:p>
          <w:p w:rsidR="00622624" w:rsidRDefault="00E10F6E" w:rsidP="00CE5EA7">
            <w:pPr>
              <w:pStyle w:val="ListParagraph"/>
              <w:numPr>
                <w:ilvl w:val="1"/>
                <w:numId w:val="1"/>
              </w:numPr>
              <w:rPr>
                <w:rFonts w:ascii="Garamond" w:eastAsiaTheme="minorHAnsi" w:hAnsi="Garamond" w:cstheme="minorHAnsi"/>
                <w:color w:val="auto"/>
                <w:sz w:val="22"/>
                <w:szCs w:val="22"/>
                <w:lang w:eastAsia="en-US"/>
              </w:rPr>
            </w:pPr>
            <w:r>
              <w:rPr>
                <w:rFonts w:ascii="Garamond" w:eastAsiaTheme="minorHAnsi" w:hAnsi="Garamond" w:cstheme="minorHAnsi"/>
                <w:color w:val="auto"/>
                <w:sz w:val="22"/>
                <w:szCs w:val="22"/>
                <w:lang w:eastAsia="en-US"/>
              </w:rPr>
              <w:t xml:space="preserve">providing increased </w:t>
            </w:r>
            <w:r w:rsidR="00622624">
              <w:rPr>
                <w:rFonts w:ascii="Garamond" w:eastAsiaTheme="minorHAnsi" w:hAnsi="Garamond" w:cstheme="minorHAnsi"/>
                <w:color w:val="auto"/>
                <w:sz w:val="22"/>
                <w:szCs w:val="22"/>
                <w:lang w:eastAsia="en-US"/>
              </w:rPr>
              <w:t xml:space="preserve">support </w:t>
            </w:r>
            <w:r>
              <w:rPr>
                <w:rFonts w:ascii="Garamond" w:eastAsiaTheme="minorHAnsi" w:hAnsi="Garamond" w:cstheme="minorHAnsi"/>
                <w:color w:val="auto"/>
                <w:sz w:val="22"/>
                <w:szCs w:val="22"/>
                <w:lang w:eastAsia="en-US"/>
              </w:rPr>
              <w:t>to</w:t>
            </w:r>
            <w:r w:rsidR="00622624">
              <w:rPr>
                <w:rFonts w:ascii="Garamond" w:eastAsiaTheme="minorHAnsi" w:hAnsi="Garamond" w:cstheme="minorHAnsi"/>
                <w:color w:val="auto"/>
                <w:sz w:val="22"/>
                <w:szCs w:val="22"/>
                <w:lang w:eastAsia="en-US"/>
              </w:rPr>
              <w:t xml:space="preserve"> DES participants assessed as having the capacity to work between 23 and 29 hours a week</w:t>
            </w:r>
            <w:r w:rsidR="00554DA8">
              <w:rPr>
                <w:rFonts w:ascii="Garamond" w:eastAsiaTheme="minorHAnsi" w:hAnsi="Garamond" w:cstheme="minorHAnsi"/>
                <w:color w:val="auto"/>
                <w:sz w:val="22"/>
                <w:szCs w:val="22"/>
                <w:lang w:eastAsia="en-US"/>
              </w:rPr>
              <w:t xml:space="preserve"> </w:t>
            </w:r>
          </w:p>
          <w:p w:rsidR="00622624" w:rsidRPr="00622624" w:rsidRDefault="00E10F6E" w:rsidP="00CE5EA7">
            <w:pPr>
              <w:pStyle w:val="ListParagraph"/>
              <w:numPr>
                <w:ilvl w:val="1"/>
                <w:numId w:val="1"/>
              </w:numPr>
              <w:rPr>
                <w:rFonts w:ascii="Garamond" w:eastAsiaTheme="minorHAnsi" w:hAnsi="Garamond" w:cstheme="minorHAnsi"/>
                <w:color w:val="auto"/>
                <w:sz w:val="22"/>
                <w:szCs w:val="22"/>
                <w:lang w:eastAsia="en-US"/>
              </w:rPr>
            </w:pPr>
            <w:r>
              <w:rPr>
                <w:rFonts w:ascii="Garamond" w:eastAsiaTheme="minorHAnsi" w:hAnsi="Garamond" w:cstheme="minorHAnsi"/>
                <w:color w:val="auto"/>
                <w:lang w:eastAsia="en-US"/>
              </w:rPr>
              <w:t>developing an</w:t>
            </w:r>
            <w:r w:rsidR="00622624" w:rsidRPr="00622624">
              <w:rPr>
                <w:rFonts w:ascii="Garamond" w:eastAsiaTheme="minorHAnsi" w:hAnsi="Garamond" w:cstheme="minorHAnsi"/>
                <w:color w:val="auto"/>
                <w:lang w:eastAsia="en-US"/>
              </w:rPr>
              <w:t xml:space="preserve"> online service centre, through </w:t>
            </w:r>
            <w:r>
              <w:rPr>
                <w:rFonts w:ascii="Garamond" w:eastAsiaTheme="minorHAnsi" w:hAnsi="Garamond" w:cstheme="minorHAnsi"/>
                <w:color w:val="auto"/>
                <w:lang w:eastAsia="en-US"/>
              </w:rPr>
              <w:t xml:space="preserve">a new </w:t>
            </w:r>
            <w:r w:rsidR="00622624" w:rsidRPr="00622624">
              <w:rPr>
                <w:rFonts w:ascii="Garamond" w:eastAsiaTheme="minorHAnsi" w:hAnsi="Garamond" w:cstheme="minorHAnsi"/>
                <w:color w:val="auto"/>
                <w:lang w:eastAsia="en-US"/>
              </w:rPr>
              <w:t>JobAccess Gateway, will be developed for people with disability and employers.</w:t>
            </w:r>
          </w:p>
          <w:p w:rsidR="0094135D" w:rsidRPr="00622624" w:rsidRDefault="00895A75" w:rsidP="00CE5EA7">
            <w:pPr>
              <w:pStyle w:val="ListParagraph"/>
              <w:numPr>
                <w:ilvl w:val="0"/>
                <w:numId w:val="1"/>
              </w:numPr>
              <w:rPr>
                <w:rFonts w:ascii="Garamond" w:eastAsiaTheme="minorHAnsi" w:hAnsi="Garamond" w:cstheme="minorHAnsi"/>
                <w:color w:val="auto"/>
                <w:sz w:val="22"/>
                <w:szCs w:val="22"/>
                <w:lang w:eastAsia="en-US"/>
              </w:rPr>
            </w:pPr>
            <w:r w:rsidRPr="00622624">
              <w:rPr>
                <w:rFonts w:ascii="Garamond" w:hAnsi="Garamond" w:cstheme="minorHAnsi"/>
                <w:color w:val="auto"/>
                <w:sz w:val="22"/>
                <w:szCs w:val="22"/>
              </w:rPr>
              <w:t xml:space="preserve">A one-year trial </w:t>
            </w:r>
            <w:r>
              <w:rPr>
                <w:rFonts w:ascii="Garamond" w:hAnsi="Garamond" w:cstheme="minorHAnsi"/>
                <w:color w:val="auto"/>
                <w:sz w:val="22"/>
                <w:szCs w:val="22"/>
              </w:rPr>
              <w:t>of a participant-driven employment assistance model for up to 200 young job seekers with mental illness in DES</w:t>
            </w:r>
            <w:r w:rsidR="00622624" w:rsidRPr="00622624">
              <w:rPr>
                <w:rFonts w:ascii="Garamond" w:hAnsi="Garamond" w:cstheme="minorHAnsi"/>
                <w:color w:val="auto"/>
                <w:sz w:val="22"/>
                <w:szCs w:val="22"/>
              </w:rPr>
              <w:t>.</w:t>
            </w:r>
          </w:p>
        </w:tc>
      </w:tr>
    </w:tbl>
    <w:p w:rsidR="006D14F2" w:rsidRPr="00CD74F2" w:rsidRDefault="006D14F2" w:rsidP="00CE5EA7">
      <w:pPr>
        <w:spacing w:before="120" w:line="240" w:lineRule="auto"/>
        <w:rPr>
          <w:rFonts w:ascii="Garamond" w:hAnsi="Garamond"/>
        </w:rPr>
      </w:pPr>
      <w:r w:rsidRPr="00CD74F2">
        <w:rPr>
          <w:rFonts w:ascii="Garamond" w:hAnsi="Garamond"/>
        </w:rPr>
        <w:t>Australia’s system of public employment services is run through a decentralised model, involving private and community sector providers delivering services funded by the Australian Government. The providers operate in a ‘managed market’, with incentives and reward payments for providers who succeed in placing job seekers in work. The system is ‘streamed’, with more generous services for those job seekers identified as facing greater barriers to finding work. The</w:t>
      </w:r>
      <w:r w:rsidR="003C3F52">
        <w:rPr>
          <w:rFonts w:ascii="Garamond" w:hAnsi="Garamond"/>
        </w:rPr>
        <w:t>re are</w:t>
      </w:r>
      <w:r w:rsidRPr="00CD74F2">
        <w:rPr>
          <w:rFonts w:ascii="Garamond" w:hAnsi="Garamond"/>
        </w:rPr>
        <w:t xml:space="preserve"> three main </w:t>
      </w:r>
      <w:r w:rsidR="003C3F52">
        <w:rPr>
          <w:rFonts w:ascii="Garamond" w:hAnsi="Garamond"/>
        </w:rPr>
        <w:t xml:space="preserve">open employment </w:t>
      </w:r>
      <w:r w:rsidRPr="00CD74F2">
        <w:rPr>
          <w:rFonts w:ascii="Garamond" w:hAnsi="Garamond"/>
        </w:rPr>
        <w:t xml:space="preserve">programmes: </w:t>
      </w:r>
      <w:r w:rsidRPr="00404CA8">
        <w:rPr>
          <w:rFonts w:ascii="Garamond" w:hAnsi="Garamond"/>
        </w:rPr>
        <w:t>jobactive</w:t>
      </w:r>
      <w:r w:rsidRPr="00CD74F2">
        <w:rPr>
          <w:rFonts w:ascii="Garamond" w:hAnsi="Garamond"/>
        </w:rPr>
        <w:t xml:space="preserve"> for mainstream job seekers, Disability Employment Services </w:t>
      </w:r>
      <w:r w:rsidR="003C3F52">
        <w:rPr>
          <w:rFonts w:ascii="Garamond" w:hAnsi="Garamond"/>
        </w:rPr>
        <w:t xml:space="preserve">for people with disability or health condition, </w:t>
      </w:r>
      <w:r w:rsidRPr="00CD74F2">
        <w:rPr>
          <w:rFonts w:ascii="Garamond" w:hAnsi="Garamond"/>
        </w:rPr>
        <w:t xml:space="preserve">and the </w:t>
      </w:r>
      <w:r w:rsidR="00622624">
        <w:rPr>
          <w:rFonts w:ascii="Garamond" w:hAnsi="Garamond"/>
        </w:rPr>
        <w:t>Community Development Program</w:t>
      </w:r>
      <w:r w:rsidR="00DB0129">
        <w:rPr>
          <w:rFonts w:ascii="Garamond" w:hAnsi="Garamond"/>
        </w:rPr>
        <w:t>me</w:t>
      </w:r>
      <w:r w:rsidR="00622624">
        <w:rPr>
          <w:rFonts w:ascii="Garamond" w:hAnsi="Garamond"/>
        </w:rPr>
        <w:t xml:space="preserve"> </w:t>
      </w:r>
      <w:r w:rsidRPr="00CD74F2">
        <w:rPr>
          <w:rFonts w:ascii="Garamond" w:hAnsi="Garamond"/>
        </w:rPr>
        <w:t>for job seekers in remote areas.</w:t>
      </w:r>
    </w:p>
    <w:p w:rsidR="00404CA8" w:rsidRDefault="00404CA8" w:rsidP="00CE5EA7">
      <w:pPr>
        <w:spacing w:line="240" w:lineRule="auto"/>
        <w:rPr>
          <w:rFonts w:ascii="Garamond" w:hAnsi="Garamond"/>
        </w:rPr>
      </w:pPr>
      <w:r w:rsidRPr="00600DE8">
        <w:rPr>
          <w:rFonts w:ascii="Garamond" w:hAnsi="Garamond"/>
        </w:rPr>
        <w:t xml:space="preserve">The Government implemented fundamental reforms to Australia’s employment services </w:t>
      </w:r>
      <w:r w:rsidR="00EE0F7E">
        <w:rPr>
          <w:rFonts w:ascii="Garamond" w:hAnsi="Garamond"/>
        </w:rPr>
        <w:t xml:space="preserve">in 2015 </w:t>
      </w:r>
      <w:r w:rsidRPr="00600DE8">
        <w:rPr>
          <w:rFonts w:ascii="Garamond" w:hAnsi="Garamond"/>
        </w:rPr>
        <w:t xml:space="preserve">to improve job outcomes for unemployed Australians. The key objective of the new jobactive employment </w:t>
      </w:r>
      <w:r w:rsidRPr="00600DE8">
        <w:rPr>
          <w:rFonts w:ascii="Garamond" w:hAnsi="Garamond"/>
        </w:rPr>
        <w:lastRenderedPageBreak/>
        <w:t>services model is to promote stronger workforce participation by people of working age and help more job seekers move from welfare to work. To achieve this, the new model reinforces the principle of Mutual Obligation, targets assistance to job seekers needing the most help, improves the support that is available for businesses, fosters and rewards results rather than processes, and ended the process of ‘training for training’s sake’ as an alternative to employment outcomes.</w:t>
      </w:r>
      <w:r w:rsidRPr="00CD74F2">
        <w:rPr>
          <w:rFonts w:ascii="Garamond" w:hAnsi="Garamond"/>
        </w:rPr>
        <w:t xml:space="preserve"> </w:t>
      </w:r>
    </w:p>
    <w:p w:rsidR="00404CA8" w:rsidRDefault="00404CA8" w:rsidP="00CE5EA7">
      <w:pPr>
        <w:spacing w:line="240" w:lineRule="auto"/>
        <w:rPr>
          <w:rFonts w:ascii="Garamond" w:hAnsi="Garamond"/>
        </w:rPr>
      </w:pPr>
      <w:r w:rsidRPr="00756D38">
        <w:rPr>
          <w:rFonts w:ascii="Garamond" w:hAnsi="Garamond"/>
        </w:rPr>
        <w:t>D</w:t>
      </w:r>
      <w:r>
        <w:rPr>
          <w:rFonts w:ascii="Garamond" w:hAnsi="Garamond"/>
        </w:rPr>
        <w:t xml:space="preserve">isability Employment Services </w:t>
      </w:r>
      <w:r w:rsidR="00622624">
        <w:rPr>
          <w:rFonts w:ascii="Garamond" w:hAnsi="Garamond"/>
        </w:rPr>
        <w:t xml:space="preserve">(DES) </w:t>
      </w:r>
      <w:r w:rsidRPr="00756D38">
        <w:rPr>
          <w:rFonts w:ascii="Garamond" w:hAnsi="Garamond"/>
        </w:rPr>
        <w:t>was introduced in March 2010 with a strong focus on sustainable employment. DES providers are contracted to deliver uncapped employment services for job seekers with disability an</w:t>
      </w:r>
      <w:r w:rsidR="00303F6D">
        <w:rPr>
          <w:rFonts w:ascii="Garamond" w:hAnsi="Garamond"/>
        </w:rPr>
        <w:t xml:space="preserve">d their prospective employers. </w:t>
      </w:r>
      <w:r w:rsidRPr="00756D38">
        <w:rPr>
          <w:rFonts w:ascii="Garamond" w:hAnsi="Garamond"/>
        </w:rPr>
        <w:t>This service includes individualised, tailored assistance with an emphasis on employment, skills development, education and training, and informed choice. DES</w:t>
      </w:r>
      <w:r w:rsidR="00622624">
        <w:rPr>
          <w:rFonts w:ascii="Garamond" w:hAnsi="Garamond"/>
        </w:rPr>
        <w:t> </w:t>
      </w:r>
      <w:r w:rsidRPr="00756D38">
        <w:rPr>
          <w:rFonts w:ascii="Garamond" w:hAnsi="Garamond"/>
        </w:rPr>
        <w:t>has an outcomes-focussed fee structure and ongoing support in the workplace available for people who need support to retain their job.</w:t>
      </w:r>
    </w:p>
    <w:p w:rsidR="006D14F2" w:rsidRPr="00600DE8" w:rsidRDefault="006D14F2" w:rsidP="00CE5EA7">
      <w:pPr>
        <w:spacing w:line="240" w:lineRule="auto"/>
        <w:rPr>
          <w:rFonts w:ascii="Garamond" w:hAnsi="Garamond"/>
        </w:rPr>
      </w:pPr>
      <w:r w:rsidRPr="00600DE8">
        <w:rPr>
          <w:rFonts w:ascii="Garamond" w:hAnsi="Garamond"/>
        </w:rPr>
        <w:t>These program</w:t>
      </w:r>
      <w:r w:rsidR="0032299B" w:rsidRPr="00600DE8">
        <w:rPr>
          <w:rFonts w:ascii="Garamond" w:hAnsi="Garamond"/>
        </w:rPr>
        <w:t>me</w:t>
      </w:r>
      <w:r w:rsidRPr="00600DE8">
        <w:rPr>
          <w:rFonts w:ascii="Garamond" w:hAnsi="Garamond"/>
        </w:rPr>
        <w:t>s are supported by other initiatives designed to encourage job seekers into work and improve their employability. Australians aged 18 to 30 who have been unemployed for 12 months or more will receive a $A 2,500 Job Commitment Bonus if they commence work and remain in a job and off welfare for a continuous period of up to 12 months, along with a further $A 4,000 if they remain in a job and off welfare for up to 24 months. An expanded Work for the Dole programme</w:t>
      </w:r>
      <w:r w:rsidR="00B03CE8" w:rsidRPr="00600DE8">
        <w:rPr>
          <w:rFonts w:ascii="Garamond" w:hAnsi="Garamond"/>
        </w:rPr>
        <w:t xml:space="preserve"> </w:t>
      </w:r>
      <w:r w:rsidRPr="00600DE8">
        <w:rPr>
          <w:rFonts w:ascii="Garamond" w:hAnsi="Garamond"/>
        </w:rPr>
        <w:t>requir</w:t>
      </w:r>
      <w:r w:rsidR="004E5C42" w:rsidRPr="00600DE8">
        <w:rPr>
          <w:rFonts w:ascii="Garamond" w:hAnsi="Garamond"/>
        </w:rPr>
        <w:t>es</w:t>
      </w:r>
      <w:r w:rsidRPr="00600DE8">
        <w:rPr>
          <w:rFonts w:ascii="Garamond" w:hAnsi="Garamond"/>
        </w:rPr>
        <w:t xml:space="preserve"> young people to participate in work-like activities for </w:t>
      </w:r>
      <w:r w:rsidR="004E5C42" w:rsidRPr="00600DE8">
        <w:rPr>
          <w:rFonts w:ascii="Garamond" w:hAnsi="Garamond"/>
        </w:rPr>
        <w:t>25</w:t>
      </w:r>
      <w:r w:rsidRPr="00600DE8">
        <w:rPr>
          <w:rFonts w:ascii="Garamond" w:hAnsi="Garamond"/>
        </w:rPr>
        <w:t xml:space="preserve"> hours per week for six months in every year</w:t>
      </w:r>
      <w:r w:rsidR="00077021" w:rsidRPr="00077021">
        <w:rPr>
          <w:rFonts w:ascii="Garamond" w:hAnsi="Garamond"/>
        </w:rPr>
        <w:t xml:space="preserve"> </w:t>
      </w:r>
      <w:r w:rsidR="00077021" w:rsidRPr="00600DE8">
        <w:rPr>
          <w:rFonts w:ascii="Garamond" w:hAnsi="Garamond"/>
        </w:rPr>
        <w:t>in exchange for income support</w:t>
      </w:r>
      <w:r w:rsidRPr="00600DE8">
        <w:rPr>
          <w:rFonts w:ascii="Garamond" w:hAnsi="Garamond"/>
        </w:rPr>
        <w:t xml:space="preserve">. Mature aged job seekers are encouraged to re-enter the workforce through the Restart programme. This programme provides a wage subsidy of up to $A 10,000 to employers who hire an eligible mature age job seeker on a full-time basis for </w:t>
      </w:r>
      <w:r w:rsidR="004E5C42" w:rsidRPr="00600DE8">
        <w:rPr>
          <w:rFonts w:ascii="Garamond" w:hAnsi="Garamond"/>
        </w:rPr>
        <w:t xml:space="preserve">12 </w:t>
      </w:r>
      <w:r w:rsidRPr="00600DE8">
        <w:rPr>
          <w:rFonts w:ascii="Garamond" w:hAnsi="Garamond"/>
        </w:rPr>
        <w:t>months, with this payment being pro</w:t>
      </w:r>
      <w:r w:rsidRPr="00600DE8">
        <w:rPr>
          <w:rFonts w:ascii="Garamond" w:hAnsi="Garamond"/>
        </w:rPr>
        <w:noBreakHyphen/>
        <w:t>rated for those who are employed on a part-time basis.</w:t>
      </w:r>
    </w:p>
    <w:p w:rsidR="00540E5A" w:rsidRPr="00145B91" w:rsidRDefault="00622624" w:rsidP="00CE5EA7">
      <w:pPr>
        <w:spacing w:line="240" w:lineRule="auto"/>
        <w:rPr>
          <w:rFonts w:ascii="Garamond" w:hAnsi="Garamond"/>
        </w:rPr>
      </w:pPr>
      <w:r>
        <w:rPr>
          <w:rFonts w:ascii="Garamond" w:hAnsi="Garamond"/>
        </w:rPr>
        <w:t>T</w:t>
      </w:r>
      <w:r w:rsidRPr="008E3878">
        <w:rPr>
          <w:rFonts w:ascii="Garamond" w:hAnsi="Garamond"/>
        </w:rPr>
        <w:t xml:space="preserve">he Australian Government </w:t>
      </w:r>
      <w:r>
        <w:rPr>
          <w:rFonts w:ascii="Garamond" w:hAnsi="Garamond"/>
        </w:rPr>
        <w:t xml:space="preserve">has established a </w:t>
      </w:r>
      <w:r w:rsidRPr="00756D38">
        <w:rPr>
          <w:rFonts w:ascii="Garamond" w:hAnsi="Garamond"/>
        </w:rPr>
        <w:t>Disability Employment Taskforce</w:t>
      </w:r>
      <w:r w:rsidRPr="008E3878">
        <w:rPr>
          <w:rFonts w:ascii="Garamond" w:hAnsi="Garamond"/>
        </w:rPr>
        <w:t xml:space="preserve"> </w:t>
      </w:r>
      <w:r>
        <w:rPr>
          <w:rFonts w:ascii="Garamond" w:hAnsi="Garamond"/>
        </w:rPr>
        <w:t xml:space="preserve">in </w:t>
      </w:r>
      <w:r w:rsidR="00540E5A" w:rsidRPr="008E3878">
        <w:rPr>
          <w:rFonts w:ascii="Garamond" w:hAnsi="Garamond"/>
        </w:rPr>
        <w:t xml:space="preserve">response to Australia’s poor employment outcomes </w:t>
      </w:r>
      <w:r>
        <w:rPr>
          <w:rFonts w:ascii="Garamond" w:hAnsi="Garamond"/>
        </w:rPr>
        <w:t>among p</w:t>
      </w:r>
      <w:r w:rsidR="00540E5A" w:rsidRPr="008E3878">
        <w:rPr>
          <w:rFonts w:ascii="Garamond" w:hAnsi="Garamond"/>
        </w:rPr>
        <w:t>eople wit</w:t>
      </w:r>
      <w:r w:rsidR="00404CA8">
        <w:rPr>
          <w:rFonts w:ascii="Garamond" w:hAnsi="Garamond"/>
        </w:rPr>
        <w:t>h a disability, where only 52.9</w:t>
      </w:r>
      <w:r>
        <w:rPr>
          <w:rFonts w:ascii="Garamond" w:hAnsi="Garamond"/>
        </w:rPr>
        <w:t> </w:t>
      </w:r>
      <w:r w:rsidR="00404CA8">
        <w:rPr>
          <w:rFonts w:ascii="Garamond" w:hAnsi="Garamond"/>
        </w:rPr>
        <w:t>per</w:t>
      </w:r>
      <w:r>
        <w:rPr>
          <w:rFonts w:ascii="Garamond" w:hAnsi="Garamond"/>
        </w:rPr>
        <w:t> </w:t>
      </w:r>
      <w:r w:rsidR="00404CA8">
        <w:rPr>
          <w:rFonts w:ascii="Garamond" w:hAnsi="Garamond"/>
        </w:rPr>
        <w:t>cent</w:t>
      </w:r>
      <w:r w:rsidR="00540E5A" w:rsidRPr="008E3878">
        <w:rPr>
          <w:rFonts w:ascii="Garamond" w:hAnsi="Garamond"/>
        </w:rPr>
        <w:t xml:space="preserve"> of people are participating in the workforce</w:t>
      </w:r>
      <w:r w:rsidR="00540E5A">
        <w:rPr>
          <w:rFonts w:ascii="Garamond" w:hAnsi="Garamond"/>
        </w:rPr>
        <w:t>. The Taskforce will</w:t>
      </w:r>
      <w:r w:rsidR="00600DE8">
        <w:rPr>
          <w:rFonts w:ascii="Garamond" w:hAnsi="Garamond"/>
        </w:rPr>
        <w:t xml:space="preserve"> </w:t>
      </w:r>
      <w:r w:rsidR="00540E5A" w:rsidRPr="00756D38">
        <w:rPr>
          <w:rFonts w:ascii="Garamond" w:hAnsi="Garamond"/>
        </w:rPr>
        <w:t>review the current disability employment services with a view to establishing a new National Disability Employment Framework for 2018 and beyond</w:t>
      </w:r>
      <w:r>
        <w:rPr>
          <w:rFonts w:ascii="Garamond" w:hAnsi="Garamond"/>
        </w:rPr>
        <w:t xml:space="preserve"> to improve </w:t>
      </w:r>
      <w:r w:rsidR="00540E5A" w:rsidRPr="00756D38">
        <w:rPr>
          <w:rFonts w:ascii="Garamond" w:hAnsi="Garamond"/>
        </w:rPr>
        <w:t>outcomes.</w:t>
      </w:r>
      <w:r w:rsidR="00303F6D">
        <w:t xml:space="preserve"> </w:t>
      </w:r>
      <w:r w:rsidR="00540E5A" w:rsidRPr="00340848">
        <w:rPr>
          <w:rFonts w:ascii="Garamond" w:hAnsi="Garamond"/>
        </w:rPr>
        <w:t>The new Framework would be more individualised and career focused</w:t>
      </w:r>
      <w:r>
        <w:rPr>
          <w:rFonts w:ascii="Garamond" w:hAnsi="Garamond"/>
        </w:rPr>
        <w:t>,</w:t>
      </w:r>
      <w:r w:rsidR="00540E5A" w:rsidRPr="00340848">
        <w:rPr>
          <w:rFonts w:ascii="Garamond" w:hAnsi="Garamond"/>
        </w:rPr>
        <w:t xml:space="preserve"> and invest in people to deliver what employers need.</w:t>
      </w:r>
      <w:r w:rsidR="00303F6D">
        <w:t xml:space="preserve"> </w:t>
      </w:r>
      <w:r w:rsidR="00540E5A">
        <w:rPr>
          <w:rFonts w:ascii="Garamond" w:hAnsi="Garamond"/>
        </w:rPr>
        <w:t>The Framework will take account of the full implementation of the National Disability Insurance Scheme in 2018-19 and the expiry of current DES contracts in March</w:t>
      </w:r>
      <w:r>
        <w:rPr>
          <w:rFonts w:ascii="Garamond" w:hAnsi="Garamond"/>
        </w:rPr>
        <w:t> </w:t>
      </w:r>
      <w:r w:rsidR="00540E5A">
        <w:rPr>
          <w:rFonts w:ascii="Garamond" w:hAnsi="Garamond"/>
        </w:rPr>
        <w:t>2018.</w:t>
      </w:r>
    </w:p>
    <w:p w:rsidR="002904E5" w:rsidRPr="00CD74F2" w:rsidRDefault="002904E5" w:rsidP="00CE5EA7">
      <w:pPr>
        <w:pStyle w:val="Heading3"/>
        <w:spacing w:line="240" w:lineRule="auto"/>
      </w:pPr>
      <w:r w:rsidRPr="00CD74F2">
        <w:t>Policy measures targeting labour market disadvantage</w:t>
      </w:r>
    </w:p>
    <w:p w:rsidR="002904E5" w:rsidRPr="00CD74F2" w:rsidRDefault="002904E5" w:rsidP="00CE5EA7">
      <w:pPr>
        <w:spacing w:before="120" w:line="240" w:lineRule="auto"/>
        <w:rPr>
          <w:rFonts w:ascii="Garamond" w:hAnsi="Garamond"/>
        </w:rPr>
      </w:pPr>
      <w:r w:rsidRPr="00CD74F2">
        <w:rPr>
          <w:rFonts w:ascii="Garamond" w:hAnsi="Garamond"/>
        </w:rPr>
        <w:t>Australia takes a holistic approach to addressing issues of labour market disadvantage and equity. A range of groups face multiple barriers to participation in the labour market, including Indigenous Australians, women, people with disability, youth, the long-term unemployed, mature age Australians and people living in regions. The Australian Government works to address all of these issues through policies, programmes and anti-discrimination regulations.</w:t>
      </w:r>
    </w:p>
    <w:p w:rsidR="006D14F2" w:rsidRPr="00CD74F2" w:rsidRDefault="006D14F2" w:rsidP="00CE5EA7">
      <w:pPr>
        <w:spacing w:line="240" w:lineRule="auto"/>
        <w:rPr>
          <w:rFonts w:ascii="Garamond" w:hAnsi="Garamond" w:cstheme="minorHAnsi"/>
          <w:i/>
        </w:rPr>
      </w:pPr>
      <w:r w:rsidRPr="00CD74F2">
        <w:rPr>
          <w:rFonts w:ascii="Garamond" w:hAnsi="Garamond" w:cstheme="minorHAnsi"/>
          <w:i/>
        </w:rPr>
        <w:t xml:space="preserve">Women </w:t>
      </w:r>
    </w:p>
    <w:tbl>
      <w:tblPr>
        <w:tblStyle w:val="TableGrid"/>
        <w:tblW w:w="0" w:type="auto"/>
        <w:tblLook w:val="04A0" w:firstRow="1" w:lastRow="0" w:firstColumn="1" w:lastColumn="0" w:noHBand="0" w:noVBand="1"/>
        <w:tblCaption w:val="Policy measures targeting labour market disadvantage: women"/>
        <w:tblDescription w:val="A summary of Australia's labour market policies targeting disadvantage for women."/>
      </w:tblPr>
      <w:tblGrid>
        <w:gridCol w:w="9242"/>
      </w:tblGrid>
      <w:tr w:rsidR="00B93A0E" w:rsidTr="00B93A0E">
        <w:tc>
          <w:tcPr>
            <w:tcW w:w="9242" w:type="dxa"/>
          </w:tcPr>
          <w:p w:rsidR="00B93A0E" w:rsidRPr="00B93A0E" w:rsidRDefault="00B93A0E" w:rsidP="00B93A0E">
            <w:pPr>
              <w:spacing w:after="200"/>
              <w:contextualSpacing/>
              <w:rPr>
                <w:rFonts w:ascii="Garamond" w:hAnsi="Garamond" w:cstheme="minorHAnsi"/>
                <w:sz w:val="22"/>
                <w:szCs w:val="22"/>
              </w:rPr>
            </w:pPr>
            <w:r w:rsidRPr="00B93A0E">
              <w:rPr>
                <w:rFonts w:ascii="Garamond" w:hAnsi="Garamond" w:cstheme="minorHAnsi"/>
                <w:sz w:val="22"/>
                <w:szCs w:val="22"/>
              </w:rPr>
              <w:t>The Australian Government makes the following policy commitments to improve women’s economic participation:</w:t>
            </w:r>
          </w:p>
          <w:p w:rsidR="00B93A0E" w:rsidRPr="00537AB4" w:rsidRDefault="00B93A0E" w:rsidP="00B93A0E">
            <w:pPr>
              <w:pStyle w:val="ListParagraph"/>
              <w:numPr>
                <w:ilvl w:val="0"/>
                <w:numId w:val="20"/>
              </w:numPr>
              <w:spacing w:after="200"/>
              <w:rPr>
                <w:rFonts w:ascii="Garamond" w:hAnsi="Garamond" w:cstheme="minorHAnsi"/>
                <w:color w:val="auto"/>
                <w:sz w:val="22"/>
                <w:szCs w:val="22"/>
              </w:rPr>
            </w:pPr>
            <w:r>
              <w:rPr>
                <w:rFonts w:ascii="Garamond" w:hAnsi="Garamond" w:cstheme="minorHAnsi"/>
                <w:color w:val="auto"/>
                <w:sz w:val="22"/>
                <w:szCs w:val="22"/>
              </w:rPr>
              <w:t xml:space="preserve">A new </w:t>
            </w:r>
            <w:r w:rsidRPr="00537AB4">
              <w:rPr>
                <w:rFonts w:ascii="Garamond" w:hAnsi="Garamond" w:cstheme="minorHAnsi"/>
                <w:color w:val="auto"/>
                <w:sz w:val="22"/>
                <w:szCs w:val="22"/>
              </w:rPr>
              <w:t xml:space="preserve">Child Care Assistance Package will deliver a more affordable, flexible and accessible child care system helping parents, especially mothers, </w:t>
            </w:r>
            <w:r>
              <w:rPr>
                <w:rFonts w:ascii="Garamond" w:hAnsi="Garamond" w:cstheme="minorHAnsi"/>
                <w:color w:val="auto"/>
                <w:sz w:val="22"/>
                <w:szCs w:val="22"/>
              </w:rPr>
              <w:t>who want to work or work more.</w:t>
            </w:r>
          </w:p>
          <w:p w:rsidR="00B93A0E" w:rsidRPr="00537AB4" w:rsidRDefault="00B93A0E" w:rsidP="00B93A0E">
            <w:pPr>
              <w:pStyle w:val="ListParagraph"/>
              <w:numPr>
                <w:ilvl w:val="0"/>
                <w:numId w:val="20"/>
              </w:numPr>
              <w:spacing w:after="200"/>
              <w:rPr>
                <w:rFonts w:ascii="Garamond" w:hAnsi="Garamond" w:cstheme="minorHAnsi"/>
                <w:color w:val="auto"/>
                <w:sz w:val="22"/>
                <w:szCs w:val="22"/>
              </w:rPr>
            </w:pPr>
            <w:r w:rsidRPr="00537AB4">
              <w:rPr>
                <w:rFonts w:ascii="Garamond" w:hAnsi="Garamond" w:cstheme="minorHAnsi"/>
                <w:color w:val="auto"/>
                <w:sz w:val="22"/>
                <w:szCs w:val="22"/>
              </w:rPr>
              <w:t xml:space="preserve">Reforming family payments by reducing the primary income threshold for eligibility for Family Tax Benefit Part B from $A 150,000 to $A 100,000 per annum. </w:t>
            </w:r>
          </w:p>
          <w:p w:rsidR="00B93A0E" w:rsidRDefault="00B93A0E" w:rsidP="00B93A0E">
            <w:pPr>
              <w:pStyle w:val="ListParagraph"/>
              <w:numPr>
                <w:ilvl w:val="0"/>
                <w:numId w:val="20"/>
              </w:numPr>
              <w:spacing w:after="200"/>
              <w:rPr>
                <w:rFonts w:ascii="Garamond" w:hAnsi="Garamond" w:cstheme="minorHAnsi"/>
                <w:color w:val="auto"/>
                <w:sz w:val="22"/>
                <w:szCs w:val="22"/>
              </w:rPr>
            </w:pPr>
            <w:r>
              <w:rPr>
                <w:rFonts w:ascii="Garamond" w:hAnsi="Garamond" w:cstheme="minorHAnsi"/>
                <w:color w:val="auto"/>
                <w:sz w:val="22"/>
                <w:szCs w:val="22"/>
              </w:rPr>
              <w:t xml:space="preserve">A Supporting Parents to Plan and Prepare for Employment measure will help parents undertake activities in preparation for returning to employment when their youngest starts school. </w:t>
            </w:r>
          </w:p>
          <w:p w:rsidR="00B93A0E" w:rsidRDefault="00B93A0E" w:rsidP="00B93A0E">
            <w:pPr>
              <w:pStyle w:val="ListParagraph"/>
              <w:numPr>
                <w:ilvl w:val="0"/>
                <w:numId w:val="20"/>
              </w:numPr>
              <w:spacing w:after="200"/>
              <w:rPr>
                <w:rFonts w:ascii="Garamond" w:hAnsi="Garamond" w:cstheme="minorHAnsi"/>
              </w:rPr>
            </w:pPr>
            <w:r>
              <w:rPr>
                <w:rFonts w:ascii="Garamond" w:hAnsi="Garamond" w:cstheme="minorHAnsi"/>
                <w:color w:val="auto"/>
                <w:sz w:val="22"/>
                <w:szCs w:val="22"/>
              </w:rPr>
              <w:t>P</w:t>
            </w:r>
            <w:r w:rsidRPr="00537AB4">
              <w:rPr>
                <w:rFonts w:ascii="Garamond" w:hAnsi="Garamond" w:cstheme="minorHAnsi"/>
                <w:color w:val="auto"/>
                <w:sz w:val="22"/>
                <w:szCs w:val="22"/>
              </w:rPr>
              <w:t>roducing a comprehensive Tax White Paper. A key theme guiding the White Paper is improving incentives to work. It will examine the disincentives in the tax and transfer system, particularly for women with children.</w:t>
            </w:r>
          </w:p>
        </w:tc>
      </w:tr>
    </w:tbl>
    <w:p w:rsidR="0004481C" w:rsidRDefault="0004481C" w:rsidP="00B93A0E">
      <w:pPr>
        <w:spacing w:before="120" w:line="240" w:lineRule="auto"/>
        <w:rPr>
          <w:rFonts w:ascii="Garamond" w:hAnsi="Garamond" w:cstheme="minorHAnsi"/>
        </w:rPr>
      </w:pPr>
      <w:r>
        <w:rPr>
          <w:rFonts w:ascii="Garamond" w:hAnsi="Garamond" w:cstheme="minorHAnsi"/>
        </w:rPr>
        <w:lastRenderedPageBreak/>
        <w:t>W</w:t>
      </w:r>
      <w:r w:rsidR="00D52FC5" w:rsidRPr="00D52FC5">
        <w:rPr>
          <w:rFonts w:ascii="Garamond" w:hAnsi="Garamond" w:cstheme="minorHAnsi"/>
        </w:rPr>
        <w:t xml:space="preserve">hile the gap between </w:t>
      </w:r>
      <w:r>
        <w:rPr>
          <w:rFonts w:ascii="Garamond" w:hAnsi="Garamond" w:cstheme="minorHAnsi"/>
        </w:rPr>
        <w:t xml:space="preserve">male and </w:t>
      </w:r>
      <w:r w:rsidR="00D52FC5" w:rsidRPr="00D52FC5">
        <w:rPr>
          <w:rFonts w:ascii="Garamond" w:hAnsi="Garamond" w:cstheme="minorHAnsi"/>
        </w:rPr>
        <w:t xml:space="preserve">female </w:t>
      </w:r>
      <w:r>
        <w:rPr>
          <w:rFonts w:ascii="Garamond" w:hAnsi="Garamond" w:cstheme="minorHAnsi"/>
        </w:rPr>
        <w:t xml:space="preserve">labour force participation </w:t>
      </w:r>
      <w:r w:rsidR="00D52FC5" w:rsidRPr="00D52FC5">
        <w:rPr>
          <w:rFonts w:ascii="Garamond" w:hAnsi="Garamond" w:cstheme="minorHAnsi"/>
        </w:rPr>
        <w:t xml:space="preserve">has narrowed over recent decades (see Figure 3), there are significant </w:t>
      </w:r>
      <w:r>
        <w:rPr>
          <w:rFonts w:ascii="Garamond" w:hAnsi="Garamond" w:cstheme="minorHAnsi"/>
        </w:rPr>
        <w:t xml:space="preserve">economic and social </w:t>
      </w:r>
      <w:r w:rsidR="00D52FC5" w:rsidRPr="00D52FC5">
        <w:rPr>
          <w:rFonts w:ascii="Garamond" w:hAnsi="Garamond" w:cstheme="minorHAnsi"/>
        </w:rPr>
        <w:t xml:space="preserve">gains </w:t>
      </w:r>
      <w:r>
        <w:rPr>
          <w:rFonts w:ascii="Garamond" w:hAnsi="Garamond" w:cstheme="minorHAnsi"/>
        </w:rPr>
        <w:t xml:space="preserve">to be made from </w:t>
      </w:r>
      <w:r w:rsidR="00D52FC5" w:rsidRPr="00D52FC5">
        <w:rPr>
          <w:rFonts w:ascii="Garamond" w:hAnsi="Garamond" w:cstheme="minorHAnsi"/>
        </w:rPr>
        <w:t>increasing women’s participation</w:t>
      </w:r>
      <w:r>
        <w:rPr>
          <w:rFonts w:ascii="Garamond" w:hAnsi="Garamond" w:cstheme="minorHAnsi"/>
        </w:rPr>
        <w:t xml:space="preserve"> further</w:t>
      </w:r>
      <w:r w:rsidR="00D52FC5" w:rsidRPr="00D52FC5">
        <w:rPr>
          <w:rFonts w:ascii="Garamond" w:hAnsi="Garamond" w:cstheme="minorHAnsi"/>
        </w:rPr>
        <w:t>. Greater labour force participation can benefit women’s family lives, retirement incomes, skills develo</w:t>
      </w:r>
      <w:r w:rsidR="00CF2981">
        <w:rPr>
          <w:rFonts w:ascii="Garamond" w:hAnsi="Garamond" w:cstheme="minorHAnsi"/>
        </w:rPr>
        <w:t>pment and economic security, including their superannuation balances</w:t>
      </w:r>
      <w:r w:rsidR="00D52FC5" w:rsidRPr="00D52FC5">
        <w:rPr>
          <w:rFonts w:ascii="Garamond" w:hAnsi="Garamond" w:cstheme="minorHAnsi"/>
        </w:rPr>
        <w:t>.</w:t>
      </w:r>
      <w:r>
        <w:rPr>
          <w:rFonts w:ascii="Garamond" w:hAnsi="Garamond" w:cstheme="minorHAnsi"/>
        </w:rPr>
        <w:t xml:space="preserve"> </w:t>
      </w:r>
    </w:p>
    <w:p w:rsidR="0004481C" w:rsidRPr="00CD74F2" w:rsidRDefault="0004481C" w:rsidP="00CE5EA7">
      <w:pPr>
        <w:keepNext/>
        <w:spacing w:after="0" w:line="240" w:lineRule="auto"/>
        <w:jc w:val="center"/>
        <w:rPr>
          <w:rFonts w:ascii="Garamond" w:hAnsi="Garamond"/>
          <w:b/>
        </w:rPr>
      </w:pPr>
      <w:r w:rsidRPr="00CD74F2">
        <w:rPr>
          <w:rFonts w:ascii="Garamond" w:hAnsi="Garamond"/>
          <w:b/>
        </w:rPr>
        <w:t>Figure 3: Male and female labour force participation in Australia</w:t>
      </w:r>
    </w:p>
    <w:p w:rsidR="0004481C" w:rsidRPr="00CD74F2" w:rsidRDefault="00B93A0E" w:rsidP="00CE5EA7">
      <w:pPr>
        <w:spacing w:line="240" w:lineRule="auto"/>
        <w:jc w:val="center"/>
        <w:rPr>
          <w:rFonts w:ascii="Garamond" w:hAnsi="Garamond"/>
          <w:b/>
        </w:rPr>
      </w:pPr>
      <w:r>
        <w:rPr>
          <w:noProof/>
          <w:lang w:eastAsia="en-AU"/>
        </w:rPr>
        <w:drawing>
          <wp:inline distT="0" distB="0" distL="0" distR="0" wp14:anchorId="5D800255" wp14:editId="12E663AE">
            <wp:extent cx="4581525" cy="2628900"/>
            <wp:effectExtent l="0" t="0" r="9525" b="0"/>
            <wp:docPr id="6" name="Picture 6" descr="Labour force participation in Australia has consistently been around 60% from 1980 to 2015. Over that time the male and female rates of participation have been converging." title="Figure 3: Male and female labour force participation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81525" cy="2628900"/>
                    </a:xfrm>
                    <a:prstGeom prst="rect">
                      <a:avLst/>
                    </a:prstGeom>
                  </pic:spPr>
                </pic:pic>
              </a:graphicData>
            </a:graphic>
          </wp:inline>
        </w:drawing>
      </w:r>
    </w:p>
    <w:p w:rsidR="0004481C" w:rsidRPr="00E850F0" w:rsidRDefault="0096055A" w:rsidP="00CE5EA7">
      <w:pPr>
        <w:spacing w:line="240" w:lineRule="auto"/>
        <w:ind w:left="720" w:firstLine="720"/>
        <w:jc w:val="both"/>
        <w:rPr>
          <w:rFonts w:ascii="Garamond" w:hAnsi="Garamond"/>
          <w:sz w:val="16"/>
          <w:szCs w:val="16"/>
        </w:rPr>
      </w:pPr>
      <w:r w:rsidRPr="0096055A">
        <w:rPr>
          <w:rFonts w:ascii="Garamond" w:hAnsi="Garamond"/>
          <w:sz w:val="16"/>
          <w:szCs w:val="16"/>
        </w:rPr>
        <w:t xml:space="preserve">Source: Australian Bureau of Statistics, </w:t>
      </w:r>
      <w:r w:rsidRPr="000F015B">
        <w:rPr>
          <w:rFonts w:ascii="Garamond" w:hAnsi="Garamond"/>
          <w:i/>
          <w:sz w:val="16"/>
          <w:szCs w:val="16"/>
        </w:rPr>
        <w:t>Labour Force, Australia</w:t>
      </w:r>
      <w:r w:rsidRPr="0096055A">
        <w:rPr>
          <w:rFonts w:ascii="Garamond" w:hAnsi="Garamond"/>
          <w:sz w:val="16"/>
          <w:szCs w:val="16"/>
        </w:rPr>
        <w:t>, September 2015 (cat. no. 6202.0)</w:t>
      </w:r>
    </w:p>
    <w:p w:rsidR="00D52FC5" w:rsidRPr="00537AB4" w:rsidRDefault="00D52FC5" w:rsidP="00CE5EA7">
      <w:pPr>
        <w:spacing w:after="240" w:line="240" w:lineRule="auto"/>
        <w:rPr>
          <w:rFonts w:ascii="Garamond" w:hAnsi="Garamond" w:cstheme="minorHAnsi"/>
        </w:rPr>
      </w:pPr>
      <w:r w:rsidRPr="00F45EC3">
        <w:rPr>
          <w:rFonts w:ascii="Garamond" w:hAnsi="Garamond" w:cstheme="minorHAnsi"/>
        </w:rPr>
        <w:t>In response to a 2014 Productivity Commission report into Childcare and Early Childhood Learning</w:t>
      </w:r>
      <w:r w:rsidR="0033061E">
        <w:rPr>
          <w:rFonts w:ascii="Garamond" w:hAnsi="Garamond" w:cstheme="minorHAnsi"/>
        </w:rPr>
        <w:t>,</w:t>
      </w:r>
      <w:r w:rsidRPr="00F45EC3">
        <w:rPr>
          <w:rFonts w:ascii="Garamond" w:hAnsi="Garamond" w:cstheme="minorHAnsi"/>
        </w:rPr>
        <w:t xml:space="preserve"> which identified the need for changes to the child care system to support workforce participation, the Government announced </w:t>
      </w:r>
      <w:r w:rsidR="00D4553B">
        <w:rPr>
          <w:rFonts w:ascii="Garamond" w:hAnsi="Garamond" w:cstheme="minorHAnsi"/>
        </w:rPr>
        <w:t xml:space="preserve">the </w:t>
      </w:r>
      <w:r w:rsidR="00D4553B">
        <w:rPr>
          <w:rFonts w:ascii="Garamond" w:hAnsi="Garamond"/>
        </w:rPr>
        <w:t>Jobs for Families</w:t>
      </w:r>
      <w:r w:rsidR="00D4553B" w:rsidRPr="00F45EC3">
        <w:rPr>
          <w:rFonts w:ascii="Garamond" w:hAnsi="Garamond" w:cstheme="minorHAnsi"/>
        </w:rPr>
        <w:t xml:space="preserve"> </w:t>
      </w:r>
      <w:r w:rsidRPr="00F45EC3">
        <w:rPr>
          <w:rFonts w:ascii="Garamond" w:hAnsi="Garamond" w:cstheme="minorHAnsi"/>
        </w:rPr>
        <w:t>Package as part of the 2015</w:t>
      </w:r>
      <w:r w:rsidR="0033061E">
        <w:rPr>
          <w:rFonts w:ascii="Garamond" w:hAnsi="Garamond" w:cstheme="minorHAnsi"/>
        </w:rPr>
        <w:noBreakHyphen/>
        <w:t>16</w:t>
      </w:r>
      <w:r w:rsidRPr="00F45EC3">
        <w:rPr>
          <w:rFonts w:ascii="Garamond" w:hAnsi="Garamond" w:cstheme="minorHAnsi"/>
        </w:rPr>
        <w:t xml:space="preserve"> Budget. The Package is focussed on providing greater choice for Australian families by delivering a simpler, more affordable, more flexible and more accessible child care system with the objective of helping parents who want to </w:t>
      </w:r>
      <w:r w:rsidRPr="00537AB4">
        <w:rPr>
          <w:rFonts w:ascii="Garamond" w:hAnsi="Garamond" w:cstheme="minorHAnsi"/>
        </w:rPr>
        <w:t>work or work more. The Package will be delivered progressively from January 2016 with the commencement of the Nanny Pilot Programme</w:t>
      </w:r>
      <w:r w:rsidR="0033061E">
        <w:rPr>
          <w:rFonts w:ascii="Garamond" w:hAnsi="Garamond" w:cstheme="minorHAnsi"/>
        </w:rPr>
        <w:t>,</w:t>
      </w:r>
      <w:r w:rsidRPr="00537AB4">
        <w:rPr>
          <w:rFonts w:ascii="Garamond" w:hAnsi="Garamond" w:cstheme="minorHAnsi"/>
        </w:rPr>
        <w:t xml:space="preserve"> with other elements commencing through 2016 and into 2017.</w:t>
      </w:r>
    </w:p>
    <w:p w:rsidR="006D14F2" w:rsidRPr="00537AB4" w:rsidRDefault="00895A75" w:rsidP="00CE5EA7">
      <w:pPr>
        <w:spacing w:line="240" w:lineRule="auto"/>
        <w:rPr>
          <w:rFonts w:ascii="Garamond" w:hAnsi="Garamond" w:cstheme="minorHAnsi"/>
        </w:rPr>
      </w:pPr>
      <w:r w:rsidRPr="00537AB4">
        <w:rPr>
          <w:rFonts w:ascii="Garamond" w:hAnsi="Garamond" w:cstheme="minorHAnsi"/>
        </w:rPr>
        <w:t xml:space="preserve">Reforming the income support system to encourage women who can work to seek employment is also an important way to promote workforce participation. </w:t>
      </w:r>
      <w:r>
        <w:rPr>
          <w:rFonts w:ascii="Garamond" w:hAnsi="Garamond" w:cstheme="minorHAnsi"/>
        </w:rPr>
        <w:t>A</w:t>
      </w:r>
      <w:r w:rsidRPr="00537AB4">
        <w:rPr>
          <w:rFonts w:ascii="Garamond" w:hAnsi="Garamond" w:cstheme="minorHAnsi"/>
        </w:rPr>
        <w:t>djust</w:t>
      </w:r>
      <w:r>
        <w:rPr>
          <w:rFonts w:ascii="Garamond" w:hAnsi="Garamond" w:cstheme="minorHAnsi"/>
        </w:rPr>
        <w:t xml:space="preserve">ing </w:t>
      </w:r>
      <w:r w:rsidRPr="00537AB4">
        <w:rPr>
          <w:rFonts w:ascii="Garamond" w:hAnsi="Garamond" w:cstheme="minorHAnsi"/>
        </w:rPr>
        <w:t>eligibility for F</w:t>
      </w:r>
      <w:r>
        <w:rPr>
          <w:rFonts w:ascii="Garamond" w:hAnsi="Garamond" w:cstheme="minorHAnsi"/>
        </w:rPr>
        <w:t xml:space="preserve">amily </w:t>
      </w:r>
      <w:r w:rsidRPr="00537AB4">
        <w:rPr>
          <w:rFonts w:ascii="Garamond" w:hAnsi="Garamond" w:cstheme="minorHAnsi"/>
        </w:rPr>
        <w:t>T</w:t>
      </w:r>
      <w:r>
        <w:rPr>
          <w:rFonts w:ascii="Garamond" w:hAnsi="Garamond" w:cstheme="minorHAnsi"/>
        </w:rPr>
        <w:t xml:space="preserve">ax </w:t>
      </w:r>
      <w:r w:rsidRPr="00537AB4">
        <w:rPr>
          <w:rFonts w:ascii="Garamond" w:hAnsi="Garamond" w:cstheme="minorHAnsi"/>
        </w:rPr>
        <w:t>B</w:t>
      </w:r>
      <w:r>
        <w:rPr>
          <w:rFonts w:ascii="Garamond" w:hAnsi="Garamond" w:cstheme="minorHAnsi"/>
        </w:rPr>
        <w:t>enefit Part</w:t>
      </w:r>
      <w:r w:rsidRPr="00537AB4">
        <w:rPr>
          <w:rFonts w:ascii="Garamond" w:hAnsi="Garamond" w:cstheme="minorHAnsi"/>
        </w:rPr>
        <w:t xml:space="preserve"> B by limiting it to parents with </w:t>
      </w:r>
      <w:r>
        <w:rPr>
          <w:rFonts w:ascii="Garamond" w:hAnsi="Garamond" w:cstheme="minorHAnsi"/>
        </w:rPr>
        <w:t>a youngest child</w:t>
      </w:r>
      <w:r w:rsidRPr="00537AB4">
        <w:rPr>
          <w:rFonts w:ascii="Garamond" w:hAnsi="Garamond" w:cstheme="minorHAnsi"/>
        </w:rPr>
        <w:t xml:space="preserve"> aged </w:t>
      </w:r>
      <w:r>
        <w:rPr>
          <w:rFonts w:ascii="Garamond" w:hAnsi="Garamond" w:cstheme="minorHAnsi"/>
        </w:rPr>
        <w:t>12</w:t>
      </w:r>
      <w:r w:rsidRPr="00537AB4">
        <w:rPr>
          <w:rFonts w:ascii="Garamond" w:hAnsi="Garamond" w:cstheme="minorHAnsi"/>
        </w:rPr>
        <w:t xml:space="preserve"> or younger </w:t>
      </w:r>
      <w:r>
        <w:rPr>
          <w:rFonts w:ascii="Garamond" w:hAnsi="Garamond" w:cstheme="minorHAnsi"/>
        </w:rPr>
        <w:t xml:space="preserve">(16 or younger for single parents and couple grandparents) </w:t>
      </w:r>
      <w:r w:rsidRPr="00537AB4">
        <w:rPr>
          <w:rFonts w:ascii="Garamond" w:hAnsi="Garamond" w:cstheme="minorHAnsi"/>
        </w:rPr>
        <w:t>and lowering the primary earner income test threshold from $A 150,000 to $A</w:t>
      </w:r>
      <w:r w:rsidR="009B77AC">
        <w:rPr>
          <w:rFonts w:ascii="Garamond" w:hAnsi="Garamond" w:cstheme="minorHAnsi"/>
        </w:rPr>
        <w:t> </w:t>
      </w:r>
      <w:r w:rsidRPr="00537AB4">
        <w:rPr>
          <w:rFonts w:ascii="Garamond" w:hAnsi="Garamond" w:cstheme="minorHAnsi"/>
        </w:rPr>
        <w:t>100,000 will encourage secondary earners to increase hours worked. Low income single parents will retain access to income suppo</w:t>
      </w:r>
      <w:r>
        <w:rPr>
          <w:rFonts w:ascii="Garamond" w:hAnsi="Garamond" w:cstheme="minorHAnsi"/>
        </w:rPr>
        <w:t>rt and Family Tax Benefit Part A</w:t>
      </w:r>
      <w:r w:rsidR="006D14F2" w:rsidRPr="00537AB4">
        <w:rPr>
          <w:rFonts w:ascii="Garamond" w:hAnsi="Garamond" w:cstheme="minorHAnsi"/>
        </w:rPr>
        <w:t>.</w:t>
      </w:r>
    </w:p>
    <w:p w:rsidR="00B03CE8" w:rsidRDefault="0033061E" w:rsidP="00CE5EA7">
      <w:pPr>
        <w:spacing w:line="240" w:lineRule="auto"/>
        <w:rPr>
          <w:rFonts w:ascii="Garamond" w:hAnsi="Garamond" w:cstheme="minorHAnsi"/>
        </w:rPr>
      </w:pPr>
      <w:r>
        <w:rPr>
          <w:rFonts w:ascii="Garamond" w:hAnsi="Garamond" w:cstheme="minorHAnsi"/>
        </w:rPr>
        <w:t>S</w:t>
      </w:r>
      <w:r w:rsidR="00D52FC5" w:rsidRPr="00537AB4">
        <w:rPr>
          <w:rFonts w:ascii="Garamond" w:hAnsi="Garamond" w:cstheme="minorHAnsi"/>
        </w:rPr>
        <w:t>upporting employers to achieve gender eq</w:t>
      </w:r>
      <w:r w:rsidR="00D52FC5">
        <w:rPr>
          <w:rFonts w:ascii="Garamond" w:hAnsi="Garamond" w:cstheme="minorHAnsi"/>
        </w:rPr>
        <w:t>uality in the workplace</w:t>
      </w:r>
      <w:r>
        <w:rPr>
          <w:rFonts w:ascii="Garamond" w:hAnsi="Garamond" w:cstheme="minorHAnsi"/>
        </w:rPr>
        <w:t xml:space="preserve"> is also important</w:t>
      </w:r>
      <w:r w:rsidR="00D52FC5">
        <w:rPr>
          <w:rFonts w:ascii="Garamond" w:hAnsi="Garamond" w:cstheme="minorHAnsi"/>
        </w:rPr>
        <w:t>. In February 2015</w:t>
      </w:r>
      <w:r>
        <w:rPr>
          <w:rFonts w:ascii="Garamond" w:hAnsi="Garamond" w:cstheme="minorHAnsi"/>
        </w:rPr>
        <w:t>,</w:t>
      </w:r>
      <w:r w:rsidR="00D52FC5">
        <w:rPr>
          <w:rFonts w:ascii="Garamond" w:hAnsi="Garamond" w:cstheme="minorHAnsi"/>
        </w:rPr>
        <w:t xml:space="preserve"> the Government made changes to the Workplace Gender Equality Reporting Framework</w:t>
      </w:r>
      <w:r w:rsidR="001E331D">
        <w:rPr>
          <w:rFonts w:ascii="Garamond" w:hAnsi="Garamond" w:cstheme="minorHAnsi"/>
        </w:rPr>
        <w:t>,</w:t>
      </w:r>
      <w:r w:rsidR="00D52FC5">
        <w:rPr>
          <w:rFonts w:ascii="Garamond" w:hAnsi="Garamond" w:cstheme="minorHAnsi"/>
        </w:rPr>
        <w:t xml:space="preserve"> </w:t>
      </w:r>
      <w:r w:rsidR="001E331D">
        <w:rPr>
          <w:rFonts w:ascii="Garamond" w:hAnsi="Garamond" w:cstheme="minorHAnsi"/>
        </w:rPr>
        <w:t>streamlining</w:t>
      </w:r>
      <w:r w:rsidR="00D52FC5">
        <w:rPr>
          <w:rFonts w:ascii="Garamond" w:hAnsi="Garamond" w:cstheme="minorHAnsi"/>
        </w:rPr>
        <w:t xml:space="preserve"> reporting requirements </w:t>
      </w:r>
      <w:r>
        <w:rPr>
          <w:rFonts w:ascii="Garamond" w:hAnsi="Garamond" w:cstheme="minorHAnsi"/>
        </w:rPr>
        <w:t xml:space="preserve">for </w:t>
      </w:r>
      <w:r w:rsidR="00D52FC5">
        <w:rPr>
          <w:rFonts w:ascii="Garamond" w:hAnsi="Garamond" w:cstheme="minorHAnsi"/>
        </w:rPr>
        <w:t>employers with more than 100 employees to monitor and asses</w:t>
      </w:r>
      <w:r w:rsidR="001E331D">
        <w:rPr>
          <w:rFonts w:ascii="Garamond" w:hAnsi="Garamond" w:cstheme="minorHAnsi"/>
        </w:rPr>
        <w:t>s</w:t>
      </w:r>
      <w:r w:rsidR="00D52FC5">
        <w:rPr>
          <w:rFonts w:ascii="Garamond" w:hAnsi="Garamond" w:cstheme="minorHAnsi"/>
        </w:rPr>
        <w:t xml:space="preserve"> their gender equality performance.</w:t>
      </w:r>
    </w:p>
    <w:p w:rsidR="00D52FC5" w:rsidRDefault="00D52FC5" w:rsidP="00CE5EA7">
      <w:pPr>
        <w:spacing w:line="240" w:lineRule="auto"/>
        <w:rPr>
          <w:rFonts w:ascii="Garamond" w:hAnsi="Garamond" w:cstheme="minorHAnsi"/>
        </w:rPr>
      </w:pPr>
      <w:r w:rsidRPr="001937D7">
        <w:rPr>
          <w:rFonts w:ascii="Garamond" w:hAnsi="Garamond" w:cstheme="minorHAnsi"/>
        </w:rPr>
        <w:t>In July 2015</w:t>
      </w:r>
      <w:r w:rsidR="0033061E">
        <w:rPr>
          <w:rFonts w:ascii="Garamond" w:hAnsi="Garamond" w:cstheme="minorHAnsi"/>
        </w:rPr>
        <w:t>,</w:t>
      </w:r>
      <w:r w:rsidRPr="001937D7">
        <w:rPr>
          <w:rFonts w:ascii="Garamond" w:hAnsi="Garamond" w:cstheme="minorHAnsi"/>
        </w:rPr>
        <w:t xml:space="preserve"> the Government launched the </w:t>
      </w:r>
      <w:r w:rsidRPr="001937D7">
        <w:rPr>
          <w:rFonts w:ascii="Garamond" w:hAnsi="Garamond" w:cstheme="minorHAnsi"/>
          <w:i/>
        </w:rPr>
        <w:t>Supporting Working Parents</w:t>
      </w:r>
      <w:r w:rsidRPr="001937D7">
        <w:rPr>
          <w:rFonts w:ascii="Garamond" w:hAnsi="Garamond" w:cstheme="minorHAnsi"/>
        </w:rPr>
        <w:t xml:space="preserve"> website and online resources which provide comprehensive information for employers and employees on workplace rights and obligations in relation to pregnancy, parental leave and return to work. Addressing the gap between the law and workplace practices was identified as the most effective strategy to reduce discrimination. </w:t>
      </w:r>
    </w:p>
    <w:p w:rsidR="004E5C42" w:rsidRDefault="0033061E" w:rsidP="00CE5EA7">
      <w:pPr>
        <w:spacing w:line="240" w:lineRule="auto"/>
        <w:rPr>
          <w:rFonts w:ascii="Garamond" w:hAnsi="Garamond" w:cstheme="minorHAnsi"/>
        </w:rPr>
      </w:pPr>
      <w:r>
        <w:rPr>
          <w:rFonts w:ascii="Garamond" w:hAnsi="Garamond" w:cstheme="minorHAnsi"/>
        </w:rPr>
        <w:t xml:space="preserve">A </w:t>
      </w:r>
      <w:r w:rsidR="004E5C42">
        <w:rPr>
          <w:rFonts w:ascii="Garamond" w:hAnsi="Garamond" w:cstheme="minorHAnsi"/>
        </w:rPr>
        <w:t xml:space="preserve">new </w:t>
      </w:r>
      <w:r w:rsidR="004E5C42" w:rsidRPr="00B107F3">
        <w:rPr>
          <w:rFonts w:ascii="Garamond" w:hAnsi="Garamond" w:cstheme="minorHAnsi"/>
        </w:rPr>
        <w:t xml:space="preserve">Supporting Parents to Plan and Prepare for Employment </w:t>
      </w:r>
      <w:r w:rsidR="004E5C42">
        <w:rPr>
          <w:rFonts w:ascii="Garamond" w:hAnsi="Garamond" w:cstheme="minorHAnsi"/>
        </w:rPr>
        <w:t xml:space="preserve">measure </w:t>
      </w:r>
      <w:r w:rsidR="004E5C42" w:rsidRPr="00B107F3">
        <w:rPr>
          <w:rFonts w:ascii="Garamond" w:hAnsi="Garamond" w:cstheme="minorHAnsi"/>
        </w:rPr>
        <w:t>will commence on 1 April 2016</w:t>
      </w:r>
      <w:r>
        <w:rPr>
          <w:rFonts w:ascii="Garamond" w:hAnsi="Garamond" w:cstheme="minorHAnsi"/>
        </w:rPr>
        <w:t xml:space="preserve">, to help </w:t>
      </w:r>
      <w:r w:rsidR="004E5C42" w:rsidRPr="00B107F3">
        <w:rPr>
          <w:rFonts w:ascii="Garamond" w:hAnsi="Garamond" w:cstheme="minorHAnsi"/>
        </w:rPr>
        <w:t xml:space="preserve">parents </w:t>
      </w:r>
      <w:r w:rsidR="00C31ED0">
        <w:rPr>
          <w:rFonts w:ascii="Garamond" w:hAnsi="Garamond" w:cstheme="minorHAnsi"/>
        </w:rPr>
        <w:t>living</w:t>
      </w:r>
      <w:r w:rsidR="00C31ED0" w:rsidRPr="00B107F3">
        <w:rPr>
          <w:rFonts w:ascii="Garamond" w:hAnsi="Garamond" w:cstheme="minorHAnsi"/>
        </w:rPr>
        <w:t xml:space="preserve"> </w:t>
      </w:r>
      <w:r w:rsidR="00C31ED0">
        <w:rPr>
          <w:rFonts w:ascii="Garamond" w:hAnsi="Garamond" w:cstheme="minorHAnsi"/>
        </w:rPr>
        <w:t xml:space="preserve">in disadvantaged areas </w:t>
      </w:r>
      <w:r w:rsidR="004E5C42" w:rsidRPr="00B107F3">
        <w:rPr>
          <w:rFonts w:ascii="Garamond" w:hAnsi="Garamond" w:cstheme="minorHAnsi"/>
        </w:rPr>
        <w:t xml:space="preserve">to undertake activities that prepare them for returning to employment </w:t>
      </w:r>
      <w:r w:rsidR="004E5C42">
        <w:rPr>
          <w:rFonts w:ascii="Garamond" w:hAnsi="Garamond" w:cstheme="minorHAnsi"/>
        </w:rPr>
        <w:t>by the time their youngest child goes to school</w:t>
      </w:r>
      <w:r w:rsidR="004E5C42" w:rsidRPr="00B107F3">
        <w:rPr>
          <w:rFonts w:ascii="Garamond" w:hAnsi="Garamond" w:cstheme="minorHAnsi"/>
        </w:rPr>
        <w:t>.</w:t>
      </w:r>
      <w:r>
        <w:rPr>
          <w:rFonts w:ascii="Garamond" w:hAnsi="Garamond" w:cstheme="minorHAnsi"/>
        </w:rPr>
        <w:t xml:space="preserve"> </w:t>
      </w:r>
      <w:r w:rsidR="004E5C42">
        <w:rPr>
          <w:rFonts w:ascii="Garamond" w:hAnsi="Garamond" w:cstheme="minorHAnsi"/>
        </w:rPr>
        <w:t>From 1 November 2015</w:t>
      </w:r>
      <w:r>
        <w:rPr>
          <w:rFonts w:ascii="Garamond" w:hAnsi="Garamond" w:cstheme="minorHAnsi"/>
        </w:rPr>
        <w:t>,</w:t>
      </w:r>
      <w:r w:rsidR="004E5C42">
        <w:rPr>
          <w:rFonts w:ascii="Garamond" w:hAnsi="Garamond" w:cstheme="minorHAnsi"/>
        </w:rPr>
        <w:t xml:space="preserve"> employers that hire a parent who has been in employment services for </w:t>
      </w:r>
      <w:r w:rsidR="00006D26">
        <w:rPr>
          <w:rFonts w:ascii="Garamond" w:hAnsi="Garamond" w:cstheme="minorHAnsi"/>
        </w:rPr>
        <w:t xml:space="preserve">six </w:t>
      </w:r>
      <w:r w:rsidR="004E5C42">
        <w:rPr>
          <w:rFonts w:ascii="Garamond" w:hAnsi="Garamond" w:cstheme="minorHAnsi"/>
        </w:rPr>
        <w:t>months or more will be eligible for a wage subsidy of up to $</w:t>
      </w:r>
      <w:r w:rsidR="00D74818">
        <w:rPr>
          <w:rFonts w:ascii="Garamond" w:hAnsi="Garamond" w:cstheme="minorHAnsi"/>
        </w:rPr>
        <w:t xml:space="preserve">A </w:t>
      </w:r>
      <w:r w:rsidR="004E5C42">
        <w:rPr>
          <w:rFonts w:ascii="Garamond" w:hAnsi="Garamond" w:cstheme="minorHAnsi"/>
        </w:rPr>
        <w:t>6,500 over 12</w:t>
      </w:r>
      <w:r w:rsidR="00006D26">
        <w:rPr>
          <w:rFonts w:ascii="Garamond" w:hAnsi="Garamond" w:cstheme="minorHAnsi"/>
        </w:rPr>
        <w:t> </w:t>
      </w:r>
      <w:r w:rsidR="004E5C42">
        <w:rPr>
          <w:rFonts w:ascii="Garamond" w:hAnsi="Garamond" w:cstheme="minorHAnsi"/>
        </w:rPr>
        <w:t>months.</w:t>
      </w:r>
    </w:p>
    <w:p w:rsidR="006D14F2" w:rsidRDefault="006D14F2" w:rsidP="00CE5EA7">
      <w:pPr>
        <w:keepNext/>
        <w:spacing w:line="240" w:lineRule="auto"/>
        <w:rPr>
          <w:rFonts w:ascii="Garamond" w:hAnsi="Garamond" w:cstheme="minorHAnsi"/>
          <w:i/>
        </w:rPr>
      </w:pPr>
      <w:r w:rsidRPr="00CD74F2">
        <w:rPr>
          <w:rFonts w:ascii="Garamond" w:hAnsi="Garamond" w:cstheme="minorHAnsi"/>
          <w:i/>
        </w:rPr>
        <w:lastRenderedPageBreak/>
        <w:t>Youth</w:t>
      </w:r>
    </w:p>
    <w:tbl>
      <w:tblPr>
        <w:tblStyle w:val="TableGrid"/>
        <w:tblW w:w="0" w:type="auto"/>
        <w:tblLook w:val="04A0" w:firstRow="1" w:lastRow="0" w:firstColumn="1" w:lastColumn="0" w:noHBand="0" w:noVBand="1"/>
        <w:tblCaption w:val="Policy measures targeting labour market disadvantage: youth"/>
        <w:tblDescription w:val="A summary of Australia's labour market policies targeting youth disadvantage."/>
      </w:tblPr>
      <w:tblGrid>
        <w:gridCol w:w="9242"/>
      </w:tblGrid>
      <w:tr w:rsidR="00537AB4" w:rsidTr="00537AB4">
        <w:tc>
          <w:tcPr>
            <w:tcW w:w="9242" w:type="dxa"/>
          </w:tcPr>
          <w:p w:rsidR="00537AB4" w:rsidRPr="00537AB4" w:rsidRDefault="00537AB4" w:rsidP="00CE5EA7">
            <w:pPr>
              <w:spacing w:after="200"/>
              <w:contextualSpacing/>
              <w:rPr>
                <w:rFonts w:ascii="Garamond" w:hAnsi="Garamond" w:cstheme="minorHAnsi"/>
                <w:sz w:val="22"/>
                <w:szCs w:val="22"/>
              </w:rPr>
            </w:pPr>
            <w:r w:rsidRPr="00537AB4">
              <w:rPr>
                <w:rFonts w:ascii="Garamond" w:hAnsi="Garamond" w:cstheme="minorHAnsi"/>
                <w:sz w:val="22"/>
                <w:szCs w:val="22"/>
              </w:rPr>
              <w:t>The Australian Government makes the following policy commitments to address youth unemployment.</w:t>
            </w:r>
          </w:p>
          <w:p w:rsidR="00537AB4" w:rsidRPr="00537AB4" w:rsidRDefault="00537AB4" w:rsidP="00CE5EA7">
            <w:pPr>
              <w:pStyle w:val="ListParagraph"/>
              <w:numPr>
                <w:ilvl w:val="0"/>
                <w:numId w:val="20"/>
              </w:numPr>
              <w:spacing w:after="200"/>
              <w:rPr>
                <w:rFonts w:ascii="Garamond" w:hAnsi="Garamond" w:cstheme="minorHAnsi"/>
                <w:color w:val="auto"/>
                <w:sz w:val="22"/>
                <w:szCs w:val="22"/>
              </w:rPr>
            </w:pPr>
            <w:r w:rsidRPr="00537AB4">
              <w:rPr>
                <w:rFonts w:ascii="Garamond" w:hAnsi="Garamond" w:cstheme="minorHAnsi"/>
                <w:color w:val="auto"/>
                <w:sz w:val="22"/>
                <w:szCs w:val="22"/>
              </w:rPr>
              <w:t xml:space="preserve">The Government will provide over $A </w:t>
            </w:r>
            <w:r w:rsidR="00565A03">
              <w:rPr>
                <w:rFonts w:ascii="Garamond" w:hAnsi="Garamond" w:cstheme="minorHAnsi"/>
                <w:color w:val="auto"/>
                <w:sz w:val="22"/>
                <w:szCs w:val="22"/>
              </w:rPr>
              <w:t>300</w:t>
            </w:r>
            <w:r w:rsidRPr="00537AB4">
              <w:rPr>
                <w:rFonts w:ascii="Garamond" w:hAnsi="Garamond" w:cstheme="minorHAnsi"/>
                <w:color w:val="auto"/>
                <w:sz w:val="22"/>
                <w:szCs w:val="22"/>
              </w:rPr>
              <w:t xml:space="preserve"> million to implement a Youth Employment Strategy to prevent young people from becoming long-term unemployed.</w:t>
            </w:r>
          </w:p>
          <w:p w:rsidR="00537AB4" w:rsidRPr="00537AB4" w:rsidRDefault="003D7CCA" w:rsidP="00CE5EA7">
            <w:pPr>
              <w:pStyle w:val="ListParagraph"/>
              <w:numPr>
                <w:ilvl w:val="0"/>
                <w:numId w:val="20"/>
              </w:numPr>
              <w:spacing w:after="200"/>
              <w:rPr>
                <w:rFonts w:ascii="Garamond" w:hAnsi="Garamond" w:cstheme="minorHAnsi"/>
                <w:color w:val="auto"/>
                <w:sz w:val="22"/>
                <w:szCs w:val="22"/>
              </w:rPr>
            </w:pPr>
            <w:r>
              <w:rPr>
                <w:rFonts w:ascii="Garamond" w:hAnsi="Garamond" w:cstheme="minorHAnsi"/>
                <w:color w:val="auto"/>
                <w:sz w:val="22"/>
                <w:szCs w:val="22"/>
              </w:rPr>
              <w:t>J</w:t>
            </w:r>
            <w:r w:rsidR="0006397F">
              <w:rPr>
                <w:rFonts w:ascii="Garamond" w:hAnsi="Garamond" w:cstheme="minorHAnsi"/>
                <w:color w:val="auto"/>
                <w:sz w:val="22"/>
                <w:szCs w:val="22"/>
              </w:rPr>
              <w:t>ob</w:t>
            </w:r>
            <w:r w:rsidR="0006397F">
              <w:rPr>
                <w:rFonts w:ascii="Garamond" w:hAnsi="Garamond" w:cstheme="minorHAnsi"/>
                <w:color w:val="auto"/>
                <w:sz w:val="22"/>
                <w:szCs w:val="22"/>
              </w:rPr>
              <w:noBreakHyphen/>
            </w:r>
            <w:r w:rsidR="00537AB4" w:rsidRPr="00537AB4">
              <w:rPr>
                <w:rFonts w:ascii="Garamond" w:hAnsi="Garamond" w:cstheme="minorHAnsi"/>
                <w:color w:val="auto"/>
                <w:sz w:val="22"/>
                <w:szCs w:val="22"/>
              </w:rPr>
              <w:t>ready job</w:t>
            </w:r>
            <w:r w:rsidR="0068329E">
              <w:rPr>
                <w:rFonts w:ascii="Garamond" w:hAnsi="Garamond" w:cstheme="minorHAnsi"/>
                <w:color w:val="auto"/>
                <w:sz w:val="22"/>
                <w:szCs w:val="22"/>
              </w:rPr>
              <w:t xml:space="preserve"> </w:t>
            </w:r>
            <w:r w:rsidR="00537AB4" w:rsidRPr="00537AB4">
              <w:rPr>
                <w:rFonts w:ascii="Garamond" w:hAnsi="Garamond" w:cstheme="minorHAnsi"/>
                <w:color w:val="auto"/>
                <w:sz w:val="22"/>
                <w:szCs w:val="22"/>
              </w:rPr>
              <w:t>seekers aged under 25</w:t>
            </w:r>
            <w:r>
              <w:rPr>
                <w:rFonts w:ascii="Garamond" w:hAnsi="Garamond" w:cstheme="minorHAnsi"/>
                <w:color w:val="auto"/>
                <w:sz w:val="22"/>
                <w:szCs w:val="22"/>
              </w:rPr>
              <w:t xml:space="preserve"> will be subject to a four</w:t>
            </w:r>
            <w:r w:rsidR="0006397F">
              <w:rPr>
                <w:rFonts w:ascii="Garamond" w:hAnsi="Garamond" w:cstheme="minorHAnsi"/>
                <w:color w:val="auto"/>
                <w:sz w:val="22"/>
                <w:szCs w:val="22"/>
              </w:rPr>
              <w:noBreakHyphen/>
            </w:r>
            <w:r>
              <w:rPr>
                <w:rFonts w:ascii="Garamond" w:hAnsi="Garamond" w:cstheme="minorHAnsi"/>
                <w:color w:val="auto"/>
                <w:sz w:val="22"/>
                <w:szCs w:val="22"/>
              </w:rPr>
              <w:t>week waiting period</w:t>
            </w:r>
            <w:r w:rsidR="00537AB4" w:rsidRPr="00537AB4">
              <w:rPr>
                <w:rFonts w:ascii="Garamond" w:hAnsi="Garamond" w:cstheme="minorHAnsi"/>
                <w:color w:val="auto"/>
                <w:sz w:val="22"/>
                <w:szCs w:val="22"/>
              </w:rPr>
              <w:t>, including a requirement that they undertake pre-benefit activities</w:t>
            </w:r>
            <w:r w:rsidR="00565A03">
              <w:rPr>
                <w:rFonts w:ascii="Garamond" w:hAnsi="Garamond" w:cstheme="minorHAnsi"/>
                <w:color w:val="auto"/>
                <w:sz w:val="22"/>
                <w:szCs w:val="22"/>
              </w:rPr>
              <w:t>,</w:t>
            </w:r>
            <w:r w:rsidR="00537AB4" w:rsidRPr="00537AB4">
              <w:rPr>
                <w:rFonts w:ascii="Garamond" w:hAnsi="Garamond" w:cstheme="minorHAnsi"/>
                <w:color w:val="auto"/>
                <w:sz w:val="22"/>
                <w:szCs w:val="22"/>
              </w:rPr>
              <w:t xml:space="preserve"> before they can receive income support.</w:t>
            </w:r>
          </w:p>
          <w:p w:rsidR="00537AB4" w:rsidRPr="00537AB4" w:rsidRDefault="00537AB4" w:rsidP="00CE5EA7">
            <w:pPr>
              <w:pStyle w:val="ListParagraph"/>
              <w:numPr>
                <w:ilvl w:val="0"/>
                <w:numId w:val="20"/>
              </w:numPr>
              <w:spacing w:after="200"/>
              <w:rPr>
                <w:rFonts w:ascii="Garamond" w:hAnsi="Garamond" w:cstheme="minorHAnsi"/>
                <w:color w:val="auto"/>
                <w:sz w:val="22"/>
                <w:szCs w:val="22"/>
              </w:rPr>
            </w:pPr>
            <w:r w:rsidRPr="00537AB4">
              <w:rPr>
                <w:rFonts w:ascii="Garamond" w:hAnsi="Garamond" w:cstheme="minorHAnsi"/>
                <w:color w:val="auto"/>
                <w:sz w:val="22"/>
                <w:szCs w:val="22"/>
              </w:rPr>
              <w:t>Job Commitment Bonus</w:t>
            </w:r>
            <w:r w:rsidR="00764DC3">
              <w:rPr>
                <w:rFonts w:ascii="Garamond" w:hAnsi="Garamond" w:cstheme="minorHAnsi"/>
                <w:color w:val="auto"/>
                <w:sz w:val="22"/>
                <w:szCs w:val="22"/>
              </w:rPr>
              <w:t>es totaling $A 6,500 are available to job seekers who find a job and remain off welfare for a continuous period of up to 24 months</w:t>
            </w:r>
            <w:r w:rsidRPr="00537AB4">
              <w:rPr>
                <w:rFonts w:ascii="Garamond" w:hAnsi="Garamond" w:cstheme="minorHAnsi"/>
                <w:color w:val="auto"/>
                <w:sz w:val="22"/>
                <w:szCs w:val="22"/>
              </w:rPr>
              <w:t>.</w:t>
            </w:r>
          </w:p>
          <w:p w:rsidR="00537AB4" w:rsidRPr="0006397F" w:rsidRDefault="00537AB4" w:rsidP="00CE5EA7">
            <w:pPr>
              <w:pStyle w:val="ListParagraph"/>
              <w:numPr>
                <w:ilvl w:val="0"/>
                <w:numId w:val="20"/>
              </w:numPr>
              <w:spacing w:after="200"/>
              <w:rPr>
                <w:rFonts w:ascii="Garamond" w:hAnsi="Garamond" w:cstheme="minorHAnsi"/>
                <w:color w:val="auto"/>
                <w:sz w:val="22"/>
                <w:szCs w:val="22"/>
              </w:rPr>
            </w:pPr>
            <w:r w:rsidRPr="00537AB4">
              <w:rPr>
                <w:rFonts w:ascii="Garamond" w:hAnsi="Garamond" w:cstheme="minorHAnsi"/>
                <w:color w:val="auto"/>
                <w:sz w:val="22"/>
                <w:szCs w:val="22"/>
              </w:rPr>
              <w:t xml:space="preserve">Job seekers will be able to undertake work experience for up to four weeks while they continue to receive income support, as part of </w:t>
            </w:r>
            <w:r w:rsidR="0006397F">
              <w:rPr>
                <w:rFonts w:ascii="Garamond" w:hAnsi="Garamond" w:cstheme="minorHAnsi"/>
                <w:color w:val="auto"/>
                <w:sz w:val="22"/>
                <w:szCs w:val="22"/>
              </w:rPr>
              <w:t xml:space="preserve">a </w:t>
            </w:r>
            <w:r w:rsidRPr="00537AB4">
              <w:rPr>
                <w:rFonts w:ascii="Garamond" w:hAnsi="Garamond" w:cstheme="minorHAnsi"/>
                <w:color w:val="auto"/>
                <w:sz w:val="22"/>
                <w:szCs w:val="22"/>
              </w:rPr>
              <w:t>new National Work Experience Programme.</w:t>
            </w:r>
          </w:p>
        </w:tc>
      </w:tr>
    </w:tbl>
    <w:p w:rsidR="00EE0F7E" w:rsidRDefault="00A1305B" w:rsidP="00CE5EA7">
      <w:pPr>
        <w:spacing w:before="120" w:line="240" w:lineRule="auto"/>
        <w:rPr>
          <w:rFonts w:ascii="Garamond" w:hAnsi="Garamond" w:cstheme="minorHAnsi"/>
        </w:rPr>
      </w:pPr>
      <w:r w:rsidRPr="00A1305B">
        <w:rPr>
          <w:rFonts w:ascii="Garamond" w:hAnsi="Garamond" w:cstheme="minorHAnsi"/>
        </w:rPr>
        <w:t>The Government is taking action to reduce youth unemployment. The Youth Employment Strategy aimed at employers and young j</w:t>
      </w:r>
      <w:r w:rsidR="00C31ED0">
        <w:rPr>
          <w:rFonts w:ascii="Garamond" w:hAnsi="Garamond" w:cstheme="minorHAnsi"/>
        </w:rPr>
        <w:t xml:space="preserve">ob seekers includes a new </w:t>
      </w:r>
      <w:r w:rsidRPr="00A1305B">
        <w:rPr>
          <w:rFonts w:ascii="Garamond" w:hAnsi="Garamond" w:cstheme="minorHAnsi"/>
        </w:rPr>
        <w:t xml:space="preserve">Transition to Work programme service that will assist young people aged 15-21 who have disengaged from work and study and are at risk of long-term welfare dependence, particularly early school leavers. </w:t>
      </w:r>
    </w:p>
    <w:p w:rsidR="000521F9" w:rsidRDefault="00EE0F7E" w:rsidP="00CE5EA7">
      <w:pPr>
        <w:spacing w:before="120" w:line="240" w:lineRule="auto"/>
        <w:rPr>
          <w:rFonts w:ascii="Garamond" w:hAnsi="Garamond" w:cstheme="minorHAnsi"/>
        </w:rPr>
      </w:pPr>
      <w:r>
        <w:rPr>
          <w:rFonts w:ascii="Garamond" w:hAnsi="Garamond" w:cstheme="minorHAnsi"/>
        </w:rPr>
        <w:t xml:space="preserve">Innovative models of intensive </w:t>
      </w:r>
      <w:r w:rsidR="00A1305B" w:rsidRPr="00A1305B">
        <w:rPr>
          <w:rFonts w:ascii="Garamond" w:hAnsi="Garamond" w:cstheme="minorHAnsi"/>
        </w:rPr>
        <w:t xml:space="preserve">support </w:t>
      </w:r>
      <w:r>
        <w:rPr>
          <w:rFonts w:ascii="Garamond" w:hAnsi="Garamond" w:cstheme="minorHAnsi"/>
        </w:rPr>
        <w:t xml:space="preserve">will be trialled for </w:t>
      </w:r>
      <w:r w:rsidR="00A1305B" w:rsidRPr="00A1305B">
        <w:rPr>
          <w:rFonts w:ascii="Garamond" w:hAnsi="Garamond" w:cstheme="minorHAnsi"/>
        </w:rPr>
        <w:t>key groups of vulnerable job seekers, including disadvantaged young people aged 15-24 with mental health concerns and vulnerable young migrants. The Government is also strengthening requirements for Early School Leavers aged 15-21 to ensure they are undertaking activities that maximise their chanc</w:t>
      </w:r>
      <w:r w:rsidR="00A1305B">
        <w:rPr>
          <w:rFonts w:ascii="Garamond" w:hAnsi="Garamond" w:cstheme="minorHAnsi"/>
        </w:rPr>
        <w:t>es of finding and keeping a job</w:t>
      </w:r>
      <w:r w:rsidR="000521F9">
        <w:rPr>
          <w:rFonts w:ascii="Garamond" w:hAnsi="Garamond" w:cstheme="minorHAnsi"/>
        </w:rPr>
        <w:t>.</w:t>
      </w:r>
      <w:r w:rsidRPr="00EE0F7E">
        <w:rPr>
          <w:rFonts w:ascii="Garamond" w:hAnsi="Garamond" w:cstheme="minorHAnsi"/>
        </w:rPr>
        <w:t xml:space="preserve"> </w:t>
      </w:r>
      <w:r>
        <w:rPr>
          <w:rFonts w:ascii="Garamond" w:hAnsi="Garamond" w:cstheme="minorHAnsi"/>
        </w:rPr>
        <w:t>Intensive</w:t>
      </w:r>
      <w:r w:rsidRPr="00A1305B">
        <w:rPr>
          <w:rFonts w:ascii="Garamond" w:hAnsi="Garamond" w:cstheme="minorHAnsi"/>
        </w:rPr>
        <w:t>, pre</w:t>
      </w:r>
      <w:r>
        <w:rPr>
          <w:rFonts w:ascii="Garamond" w:hAnsi="Garamond" w:cstheme="minorHAnsi"/>
        </w:rPr>
        <w:noBreakHyphen/>
      </w:r>
      <w:r w:rsidRPr="00A1305B">
        <w:rPr>
          <w:rFonts w:ascii="Garamond" w:hAnsi="Garamond" w:cstheme="minorHAnsi"/>
        </w:rPr>
        <w:t xml:space="preserve">employment support </w:t>
      </w:r>
      <w:r>
        <w:rPr>
          <w:rFonts w:ascii="Garamond" w:hAnsi="Garamond" w:cstheme="minorHAnsi"/>
        </w:rPr>
        <w:t xml:space="preserve">will be provided </w:t>
      </w:r>
      <w:r w:rsidRPr="00A1305B">
        <w:rPr>
          <w:rFonts w:ascii="Garamond" w:hAnsi="Garamond" w:cstheme="minorHAnsi"/>
        </w:rPr>
        <w:t>to improve the work readiness of young people and to help them into work (including Apprenticeships or Traineeships) or education.</w:t>
      </w:r>
    </w:p>
    <w:p w:rsidR="00661EBB" w:rsidRPr="0045539D" w:rsidRDefault="00895A75" w:rsidP="00CE5EA7">
      <w:pPr>
        <w:spacing w:before="120" w:line="240" w:lineRule="auto"/>
        <w:rPr>
          <w:rFonts w:ascii="Garamond" w:hAnsi="Garamond" w:cstheme="minorHAnsi"/>
        </w:rPr>
      </w:pPr>
      <w:r>
        <w:rPr>
          <w:rFonts w:ascii="Garamond" w:hAnsi="Garamond" w:cstheme="minorHAnsi"/>
        </w:rPr>
        <w:t>The Government is working to increase the level of job</w:t>
      </w:r>
      <w:r w:rsidR="008539DA">
        <w:rPr>
          <w:rFonts w:ascii="Garamond" w:hAnsi="Garamond" w:cstheme="minorHAnsi"/>
        </w:rPr>
        <w:noBreakHyphen/>
      </w:r>
      <w:r>
        <w:rPr>
          <w:rFonts w:ascii="Garamond" w:hAnsi="Garamond" w:cstheme="minorHAnsi"/>
        </w:rPr>
        <w:t>ready young people achieving employment outcomes and is replacing the previously announced six</w:t>
      </w:r>
      <w:r>
        <w:rPr>
          <w:rFonts w:ascii="Garamond" w:hAnsi="Garamond" w:cstheme="minorHAnsi"/>
        </w:rPr>
        <w:noBreakHyphen/>
        <w:t>month waiting period for young people under 30 with a four</w:t>
      </w:r>
      <w:r>
        <w:rPr>
          <w:rFonts w:ascii="Garamond" w:hAnsi="Garamond" w:cstheme="minorHAnsi"/>
        </w:rPr>
        <w:noBreakHyphen/>
        <w:t>week waiting period for job</w:t>
      </w:r>
      <w:r>
        <w:rPr>
          <w:rFonts w:ascii="Garamond" w:hAnsi="Garamond" w:cstheme="minorHAnsi"/>
        </w:rPr>
        <w:noBreakHyphen/>
        <w:t xml:space="preserve">ready young job seekers under 25 years of age. This new waiting period will </w:t>
      </w:r>
      <w:r w:rsidRPr="0050769C">
        <w:rPr>
          <w:rFonts w:ascii="Garamond" w:hAnsi="Garamond" w:cstheme="minorHAnsi"/>
        </w:rPr>
        <w:t xml:space="preserve">establish </w:t>
      </w:r>
      <w:r>
        <w:rPr>
          <w:rFonts w:ascii="Garamond" w:hAnsi="Garamond" w:cstheme="minorHAnsi"/>
        </w:rPr>
        <w:t>clear</w:t>
      </w:r>
      <w:r w:rsidRPr="0050769C">
        <w:rPr>
          <w:rFonts w:ascii="Garamond" w:hAnsi="Garamond" w:cstheme="minorHAnsi"/>
        </w:rPr>
        <w:t xml:space="preserve"> expectations for </w:t>
      </w:r>
      <w:r>
        <w:rPr>
          <w:rFonts w:ascii="Garamond" w:hAnsi="Garamond" w:cstheme="minorHAnsi"/>
        </w:rPr>
        <w:t xml:space="preserve">job ready </w:t>
      </w:r>
      <w:r w:rsidRPr="0050769C">
        <w:rPr>
          <w:rFonts w:ascii="Garamond" w:hAnsi="Garamond" w:cstheme="minorHAnsi"/>
        </w:rPr>
        <w:t xml:space="preserve">young people to accept </w:t>
      </w:r>
      <w:r>
        <w:rPr>
          <w:rFonts w:ascii="Garamond" w:hAnsi="Garamond" w:cstheme="minorHAnsi"/>
        </w:rPr>
        <w:t xml:space="preserve">available </w:t>
      </w:r>
      <w:r w:rsidRPr="0050769C">
        <w:rPr>
          <w:rFonts w:ascii="Garamond" w:hAnsi="Garamond" w:cstheme="minorHAnsi"/>
        </w:rPr>
        <w:t>jobs</w:t>
      </w:r>
      <w:r>
        <w:rPr>
          <w:rFonts w:ascii="Garamond" w:hAnsi="Garamond" w:cstheme="minorHAnsi"/>
        </w:rPr>
        <w:t>,</w:t>
      </w:r>
      <w:r w:rsidRPr="0050769C">
        <w:rPr>
          <w:rFonts w:ascii="Garamond" w:hAnsi="Garamond" w:cstheme="minorHAnsi"/>
        </w:rPr>
        <w:t xml:space="preserve"> or move into education and training</w:t>
      </w:r>
      <w:r>
        <w:rPr>
          <w:rFonts w:ascii="Garamond" w:hAnsi="Garamond" w:cstheme="minorHAnsi"/>
        </w:rPr>
        <w:t>. Young people identified as facing specific</w:t>
      </w:r>
      <w:r w:rsidRPr="0045539D">
        <w:rPr>
          <w:rFonts w:ascii="Garamond" w:hAnsi="Garamond" w:cstheme="minorHAnsi"/>
        </w:rPr>
        <w:t xml:space="preserve"> barriers to work</w:t>
      </w:r>
      <w:r>
        <w:rPr>
          <w:rFonts w:ascii="Garamond" w:hAnsi="Garamond" w:cstheme="minorHAnsi"/>
        </w:rPr>
        <w:t xml:space="preserve"> will not be required to serve the waiting period. Y</w:t>
      </w:r>
      <w:r w:rsidRPr="0045539D">
        <w:rPr>
          <w:rFonts w:ascii="Garamond" w:hAnsi="Garamond" w:cstheme="minorHAnsi"/>
        </w:rPr>
        <w:t xml:space="preserve">oung people who return to full-time study will be able to access student payments, </w:t>
      </w:r>
      <w:r>
        <w:rPr>
          <w:rFonts w:ascii="Garamond" w:hAnsi="Garamond" w:cstheme="minorHAnsi"/>
        </w:rPr>
        <w:t>without a four</w:t>
      </w:r>
      <w:r>
        <w:rPr>
          <w:rFonts w:ascii="Garamond" w:hAnsi="Garamond" w:cstheme="minorHAnsi"/>
        </w:rPr>
        <w:noBreakHyphen/>
        <w:t>week waiting period</w:t>
      </w:r>
      <w:r w:rsidRPr="0045539D">
        <w:rPr>
          <w:rFonts w:ascii="Garamond" w:hAnsi="Garamond" w:cstheme="minorHAnsi"/>
        </w:rPr>
        <w:t xml:space="preserve"> </w:t>
      </w:r>
      <w:r>
        <w:rPr>
          <w:rFonts w:ascii="Garamond" w:hAnsi="Garamond" w:cstheme="minorHAnsi"/>
        </w:rPr>
        <w:t>i</w:t>
      </w:r>
      <w:r w:rsidRPr="0045539D">
        <w:rPr>
          <w:rFonts w:ascii="Garamond" w:hAnsi="Garamond" w:cstheme="minorHAnsi"/>
        </w:rPr>
        <w:t>n recognition of the importance of education and training in</w:t>
      </w:r>
      <w:r>
        <w:rPr>
          <w:rFonts w:ascii="Garamond" w:hAnsi="Garamond" w:cstheme="minorHAnsi"/>
        </w:rPr>
        <w:t xml:space="preserve"> preventing future unemployment</w:t>
      </w:r>
      <w:r w:rsidR="00661EBB">
        <w:rPr>
          <w:rFonts w:ascii="Garamond" w:hAnsi="Garamond" w:cstheme="minorHAnsi"/>
        </w:rPr>
        <w:t>.</w:t>
      </w:r>
    </w:p>
    <w:p w:rsidR="00661EBB" w:rsidRDefault="00661EBB" w:rsidP="00CE5EA7">
      <w:pPr>
        <w:spacing w:line="240" w:lineRule="auto"/>
        <w:rPr>
          <w:rFonts w:ascii="Garamond" w:hAnsi="Garamond" w:cstheme="minorHAnsi"/>
        </w:rPr>
      </w:pPr>
      <w:r>
        <w:rPr>
          <w:rFonts w:ascii="Garamond" w:hAnsi="Garamond" w:cstheme="minorHAnsi"/>
        </w:rPr>
        <w:t xml:space="preserve">Young job seekers aged under 25 will also be required to complete pre-benefit activities within four weeks of applying for income support to help them find work and </w:t>
      </w:r>
      <w:r w:rsidR="00E90666">
        <w:rPr>
          <w:rFonts w:ascii="Garamond" w:hAnsi="Garamond" w:cstheme="minorHAnsi"/>
        </w:rPr>
        <w:t xml:space="preserve">to demonstrate their commitment before </w:t>
      </w:r>
      <w:r>
        <w:rPr>
          <w:rFonts w:ascii="Garamond" w:hAnsi="Garamond" w:cstheme="minorHAnsi"/>
        </w:rPr>
        <w:t>receiving payment. These activities are designed to improve their job readiness and enhance their chances of finding employment</w:t>
      </w:r>
      <w:r w:rsidRPr="00427F8E">
        <w:rPr>
          <w:rFonts w:ascii="Garamond" w:hAnsi="Garamond" w:cstheme="minorHAnsi"/>
        </w:rPr>
        <w:t>.</w:t>
      </w:r>
      <w:r>
        <w:rPr>
          <w:rFonts w:ascii="Garamond" w:hAnsi="Garamond" w:cstheme="minorHAnsi"/>
        </w:rPr>
        <w:t xml:space="preserve"> </w:t>
      </w:r>
    </w:p>
    <w:p w:rsidR="00661EBB" w:rsidRDefault="00683A43" w:rsidP="00CE5EA7">
      <w:pPr>
        <w:spacing w:line="240" w:lineRule="auto"/>
        <w:rPr>
          <w:rFonts w:ascii="Garamond" w:hAnsi="Garamond" w:cstheme="minorHAnsi"/>
        </w:rPr>
      </w:pPr>
      <w:r>
        <w:rPr>
          <w:rFonts w:ascii="Garamond" w:hAnsi="Garamond" w:cstheme="minorHAnsi"/>
        </w:rPr>
        <w:t>Subject to the passage of legislation, from 1 July 2016, t</w:t>
      </w:r>
      <w:r w:rsidR="00661EBB">
        <w:rPr>
          <w:rFonts w:ascii="Garamond" w:hAnsi="Garamond" w:cstheme="minorHAnsi"/>
        </w:rPr>
        <w:t xml:space="preserve">he </w:t>
      </w:r>
      <w:r w:rsidR="00661EBB" w:rsidRPr="00F30AF0">
        <w:rPr>
          <w:rFonts w:ascii="Garamond" w:hAnsi="Garamond" w:cstheme="minorHAnsi"/>
        </w:rPr>
        <w:t xml:space="preserve">minimum age of eligibility for Newstart Allowance and Sickness Allowance </w:t>
      </w:r>
      <w:r w:rsidR="00661EBB" w:rsidRPr="008F7EB4">
        <w:rPr>
          <w:rFonts w:ascii="Garamond" w:hAnsi="Garamond" w:cstheme="minorHAnsi"/>
        </w:rPr>
        <w:t xml:space="preserve">will be increased </w:t>
      </w:r>
      <w:r w:rsidR="00661EBB" w:rsidRPr="00F30AF0">
        <w:rPr>
          <w:rFonts w:ascii="Garamond" w:hAnsi="Garamond" w:cstheme="minorHAnsi"/>
        </w:rPr>
        <w:t>from 22 years to 25 years of ag</w:t>
      </w:r>
      <w:r w:rsidR="00303F6D">
        <w:rPr>
          <w:rFonts w:ascii="Garamond" w:hAnsi="Garamond" w:cstheme="minorHAnsi"/>
        </w:rPr>
        <w:t xml:space="preserve">e. </w:t>
      </w:r>
      <w:r w:rsidR="00C31ED0">
        <w:rPr>
          <w:rFonts w:ascii="Garamond" w:hAnsi="Garamond" w:cstheme="minorHAnsi"/>
        </w:rPr>
        <w:t>N</w:t>
      </w:r>
      <w:r w:rsidR="00661EBB" w:rsidRPr="008F7EB4">
        <w:rPr>
          <w:rFonts w:ascii="Garamond" w:hAnsi="Garamond" w:cstheme="minorHAnsi"/>
        </w:rPr>
        <w:t>ew job</w:t>
      </w:r>
      <w:r w:rsidR="00F03E42">
        <w:rPr>
          <w:rFonts w:ascii="Garamond" w:hAnsi="Garamond" w:cstheme="minorHAnsi"/>
        </w:rPr>
        <w:t xml:space="preserve"> </w:t>
      </w:r>
      <w:r w:rsidR="00661EBB" w:rsidRPr="008F7EB4">
        <w:rPr>
          <w:rFonts w:ascii="Garamond" w:hAnsi="Garamond" w:cstheme="minorHAnsi"/>
        </w:rPr>
        <w:t>seekers under 25 will instead be eligible for Youth Allowance, which is paid at a lower rate</w:t>
      </w:r>
      <w:r w:rsidR="00661EBB">
        <w:rPr>
          <w:rFonts w:ascii="Garamond" w:hAnsi="Garamond" w:cstheme="minorHAnsi"/>
        </w:rPr>
        <w:t>,</w:t>
      </w:r>
      <w:r w:rsidR="00661EBB" w:rsidRPr="008F7EB4">
        <w:rPr>
          <w:rFonts w:ascii="Garamond" w:hAnsi="Garamond" w:cstheme="minorHAnsi"/>
        </w:rPr>
        <w:t xml:space="preserve"> placing all under 25</w:t>
      </w:r>
      <w:r w:rsidR="00F241E8">
        <w:rPr>
          <w:rFonts w:ascii="Garamond" w:hAnsi="Garamond" w:cstheme="minorHAnsi"/>
        </w:rPr>
        <w:t> </w:t>
      </w:r>
      <w:r w:rsidR="00661EBB" w:rsidRPr="008F7EB4">
        <w:rPr>
          <w:rFonts w:ascii="Garamond" w:hAnsi="Garamond" w:cstheme="minorHAnsi"/>
        </w:rPr>
        <w:t>year olds on the same payment level, whether they are unemployed or studying full-time</w:t>
      </w:r>
      <w:r w:rsidR="00661EBB">
        <w:rPr>
          <w:rFonts w:ascii="Garamond" w:hAnsi="Garamond" w:cstheme="minorHAnsi"/>
        </w:rPr>
        <w:t>.</w:t>
      </w:r>
    </w:p>
    <w:p w:rsidR="00FF49DA" w:rsidRDefault="00FF49DA">
      <w:pPr>
        <w:rPr>
          <w:rFonts w:ascii="Garamond" w:hAnsi="Garamond" w:cstheme="minorHAnsi"/>
          <w:i/>
        </w:rPr>
      </w:pPr>
      <w:r>
        <w:rPr>
          <w:rFonts w:ascii="Garamond" w:hAnsi="Garamond" w:cstheme="minorHAnsi"/>
          <w:i/>
        </w:rPr>
        <w:br w:type="page"/>
      </w:r>
    </w:p>
    <w:p w:rsidR="006D14F2" w:rsidRPr="00CD74F2" w:rsidRDefault="006D14F2" w:rsidP="00CE5EA7">
      <w:pPr>
        <w:spacing w:line="240" w:lineRule="auto"/>
        <w:rPr>
          <w:rFonts w:ascii="Garamond" w:hAnsi="Garamond" w:cstheme="minorHAnsi"/>
          <w:i/>
        </w:rPr>
      </w:pPr>
      <w:r w:rsidRPr="00CD74F2">
        <w:rPr>
          <w:rFonts w:ascii="Garamond" w:hAnsi="Garamond" w:cstheme="minorHAnsi"/>
          <w:i/>
        </w:rPr>
        <w:lastRenderedPageBreak/>
        <w:t>Indigenous people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Policy measures targeting labour market disadvantage: indigenous people"/>
        <w:tblDescription w:val="A summary of labour market policies targeting indigenous disadvantage."/>
      </w:tblPr>
      <w:tblGrid>
        <w:gridCol w:w="9242"/>
      </w:tblGrid>
      <w:tr w:rsidR="00C70320" w:rsidRPr="00CD74F2" w:rsidTr="007D1C80">
        <w:tc>
          <w:tcPr>
            <w:tcW w:w="9242" w:type="dxa"/>
          </w:tcPr>
          <w:p w:rsidR="00C70320" w:rsidRPr="00CD74F2" w:rsidRDefault="00C70320" w:rsidP="00CE5EA7">
            <w:pPr>
              <w:spacing w:line="240" w:lineRule="auto"/>
              <w:rPr>
                <w:rFonts w:ascii="Garamond" w:hAnsi="Garamond" w:cstheme="minorHAnsi"/>
              </w:rPr>
            </w:pPr>
            <w:r w:rsidRPr="00CD74F2">
              <w:rPr>
                <w:rFonts w:ascii="Garamond" w:hAnsi="Garamond" w:cstheme="minorHAnsi"/>
              </w:rPr>
              <w:t>The Australian Government makes the following policy commitments to address Indigenous unemployment.</w:t>
            </w:r>
          </w:p>
          <w:p w:rsidR="00C70320" w:rsidRPr="00CD74F2" w:rsidRDefault="00C70320" w:rsidP="00CE5EA7">
            <w:pPr>
              <w:pStyle w:val="ListParagraph"/>
              <w:numPr>
                <w:ilvl w:val="0"/>
                <w:numId w:val="1"/>
              </w:numPr>
              <w:rPr>
                <w:rFonts w:ascii="Garamond" w:hAnsi="Garamond" w:cstheme="minorHAnsi"/>
                <w:color w:val="auto"/>
                <w:sz w:val="22"/>
                <w:szCs w:val="22"/>
              </w:rPr>
            </w:pPr>
            <w:r w:rsidRPr="00CD74F2">
              <w:rPr>
                <w:rFonts w:ascii="Garamond" w:hAnsi="Garamond" w:cstheme="minorHAnsi"/>
                <w:color w:val="auto"/>
                <w:sz w:val="22"/>
                <w:szCs w:val="22"/>
              </w:rPr>
              <w:t>The Council of Australian Governments has in place a target to halve the employment gap between Indigenous and non-Indigenous Australians by 2018.</w:t>
            </w:r>
          </w:p>
          <w:p w:rsidR="00C45352" w:rsidRPr="00A412C4" w:rsidRDefault="00C45352" w:rsidP="00CE5EA7">
            <w:pPr>
              <w:pStyle w:val="ListParagraph"/>
              <w:numPr>
                <w:ilvl w:val="0"/>
                <w:numId w:val="1"/>
              </w:numPr>
              <w:rPr>
                <w:rFonts w:ascii="Garamond" w:hAnsi="Garamond" w:cstheme="minorHAnsi"/>
                <w:color w:val="auto"/>
                <w:sz w:val="22"/>
                <w:szCs w:val="22"/>
              </w:rPr>
            </w:pPr>
            <w:r w:rsidRPr="00A412C4">
              <w:rPr>
                <w:rFonts w:ascii="Garamond" w:hAnsi="Garamond" w:cstheme="minorHAnsi"/>
                <w:color w:val="auto"/>
                <w:sz w:val="22"/>
                <w:szCs w:val="22"/>
              </w:rPr>
              <w:t>The 2014-15 Budget invest</w:t>
            </w:r>
            <w:r>
              <w:rPr>
                <w:rFonts w:ascii="Garamond" w:hAnsi="Garamond" w:cstheme="minorHAnsi"/>
                <w:color w:val="auto"/>
                <w:sz w:val="22"/>
                <w:szCs w:val="22"/>
              </w:rPr>
              <w:t>ed</w:t>
            </w:r>
            <w:r w:rsidRPr="00A412C4">
              <w:rPr>
                <w:rFonts w:ascii="Garamond" w:hAnsi="Garamond" w:cstheme="minorHAnsi"/>
                <w:color w:val="auto"/>
                <w:sz w:val="22"/>
                <w:szCs w:val="22"/>
              </w:rPr>
              <w:t xml:space="preserve"> $A 4.8 billion to replace more than 150 individual programmes and services with five streamlined broad-based programmes under an Indigenous Advancement Strategy. Within the Jobs, Land and Economic Development Programme</w:t>
            </w:r>
            <w:r w:rsidR="00020BDA">
              <w:rPr>
                <w:rFonts w:ascii="Garamond" w:hAnsi="Garamond" w:cstheme="minorHAnsi"/>
                <w:color w:val="auto"/>
                <w:sz w:val="22"/>
                <w:szCs w:val="22"/>
              </w:rPr>
              <w:t>,</w:t>
            </w:r>
            <w:r w:rsidRPr="00A412C4">
              <w:rPr>
                <w:rFonts w:ascii="Garamond" w:hAnsi="Garamond" w:cstheme="minorHAnsi"/>
                <w:color w:val="auto"/>
                <w:sz w:val="22"/>
                <w:szCs w:val="22"/>
              </w:rPr>
              <w:t xml:space="preserve"> the Australian Government is providing funding for both remote and mainstream employment initiatives including:</w:t>
            </w:r>
          </w:p>
          <w:p w:rsidR="00C45352" w:rsidRPr="00FB355A" w:rsidRDefault="00C45352" w:rsidP="00CE5EA7">
            <w:pPr>
              <w:pStyle w:val="ListParagraph"/>
              <w:numPr>
                <w:ilvl w:val="1"/>
                <w:numId w:val="1"/>
              </w:numPr>
              <w:rPr>
                <w:rFonts w:ascii="Garamond" w:hAnsi="Garamond" w:cstheme="minorHAnsi"/>
                <w:color w:val="auto"/>
                <w:sz w:val="22"/>
                <w:szCs w:val="22"/>
              </w:rPr>
            </w:pPr>
            <w:r w:rsidRPr="00A412C4">
              <w:rPr>
                <w:rFonts w:ascii="Garamond" w:hAnsi="Garamond" w:cstheme="minorHAnsi"/>
                <w:color w:val="auto"/>
                <w:sz w:val="22"/>
                <w:szCs w:val="22"/>
              </w:rPr>
              <w:t xml:space="preserve">$A 1.5 billion over three years to assist </w:t>
            </w:r>
            <w:r>
              <w:rPr>
                <w:rFonts w:ascii="Garamond" w:hAnsi="Garamond" w:cstheme="minorHAnsi"/>
                <w:color w:val="auto"/>
                <w:sz w:val="22"/>
                <w:szCs w:val="22"/>
              </w:rPr>
              <w:t xml:space="preserve">all </w:t>
            </w:r>
            <w:r w:rsidRPr="000A3DAE">
              <w:rPr>
                <w:rFonts w:ascii="Garamond" w:hAnsi="Garamond" w:cstheme="minorHAnsi"/>
                <w:color w:val="auto"/>
                <w:sz w:val="22"/>
                <w:szCs w:val="22"/>
              </w:rPr>
              <w:t xml:space="preserve">job seekers in remote regions to participate in their community while </w:t>
            </w:r>
            <w:r w:rsidRPr="00FB355A">
              <w:rPr>
                <w:rFonts w:ascii="Garamond" w:hAnsi="Garamond" w:cstheme="minorHAnsi"/>
                <w:color w:val="auto"/>
                <w:sz w:val="22"/>
                <w:szCs w:val="22"/>
              </w:rPr>
              <w:t xml:space="preserve">preparing </w:t>
            </w:r>
            <w:r w:rsidRPr="0090593F">
              <w:rPr>
                <w:rFonts w:ascii="Garamond" w:hAnsi="Garamond"/>
                <w:color w:val="auto"/>
                <w:sz w:val="22"/>
                <w:szCs w:val="22"/>
              </w:rPr>
              <w:t>them to be job-ready. Funding also includes the development of Indigenous small business in remote areas of Australia</w:t>
            </w:r>
            <w:r w:rsidR="00F241E8">
              <w:rPr>
                <w:rFonts w:ascii="Garamond" w:hAnsi="Garamond"/>
                <w:color w:val="auto"/>
                <w:sz w:val="22"/>
                <w:szCs w:val="22"/>
              </w:rPr>
              <w:t>.</w:t>
            </w:r>
            <w:r w:rsidRPr="0090593F">
              <w:rPr>
                <w:rFonts w:ascii="Garamond" w:hAnsi="Garamond"/>
                <w:color w:val="auto"/>
                <w:sz w:val="22"/>
                <w:szCs w:val="22"/>
              </w:rPr>
              <w:t xml:space="preserve"> </w:t>
            </w:r>
          </w:p>
          <w:p w:rsidR="00C45352" w:rsidRDefault="00F241E8" w:rsidP="00CE5EA7">
            <w:pPr>
              <w:pStyle w:val="ListParagraph"/>
              <w:numPr>
                <w:ilvl w:val="1"/>
                <w:numId w:val="1"/>
              </w:numPr>
              <w:rPr>
                <w:rFonts w:ascii="Garamond" w:hAnsi="Garamond" w:cstheme="minorHAnsi"/>
                <w:color w:val="auto"/>
                <w:sz w:val="22"/>
                <w:szCs w:val="22"/>
              </w:rPr>
            </w:pPr>
            <w:r>
              <w:rPr>
                <w:rFonts w:ascii="Garamond" w:hAnsi="Garamond" w:cstheme="minorHAnsi"/>
                <w:color w:val="auto"/>
                <w:sz w:val="22"/>
                <w:szCs w:val="22"/>
              </w:rPr>
              <w:t>U</w:t>
            </w:r>
            <w:r w:rsidR="00C45352" w:rsidRPr="00A412C4">
              <w:rPr>
                <w:rFonts w:ascii="Garamond" w:hAnsi="Garamond" w:cstheme="minorHAnsi"/>
                <w:color w:val="auto"/>
                <w:sz w:val="22"/>
                <w:szCs w:val="22"/>
              </w:rPr>
              <w:t>p to $A 45 million to support new employer demand</w:t>
            </w:r>
            <w:r w:rsidR="00020BDA">
              <w:rPr>
                <w:rFonts w:ascii="Garamond" w:hAnsi="Garamond" w:cstheme="minorHAnsi"/>
                <w:color w:val="auto"/>
                <w:sz w:val="22"/>
                <w:szCs w:val="22"/>
              </w:rPr>
              <w:t>-</w:t>
            </w:r>
            <w:r w:rsidR="00C45352" w:rsidRPr="00A412C4">
              <w:rPr>
                <w:rFonts w:ascii="Garamond" w:hAnsi="Garamond" w:cstheme="minorHAnsi"/>
                <w:color w:val="auto"/>
                <w:sz w:val="22"/>
                <w:szCs w:val="22"/>
              </w:rPr>
              <w:t xml:space="preserve">driven Vocational Training and Employment Centres (VTECs). </w:t>
            </w:r>
          </w:p>
          <w:p w:rsidR="00C70320" w:rsidRPr="006120CD" w:rsidRDefault="00C45352" w:rsidP="00CE5EA7">
            <w:pPr>
              <w:pStyle w:val="ListParagraph"/>
              <w:numPr>
                <w:ilvl w:val="1"/>
                <w:numId w:val="1"/>
              </w:numPr>
              <w:rPr>
                <w:rFonts w:ascii="Garamond" w:hAnsi="Garamond" w:cstheme="minorHAnsi"/>
                <w:color w:val="auto"/>
                <w:sz w:val="22"/>
                <w:szCs w:val="22"/>
              </w:rPr>
            </w:pPr>
            <w:r>
              <w:rPr>
                <w:rFonts w:ascii="Garamond" w:hAnsi="Garamond" w:cstheme="minorHAnsi"/>
                <w:color w:val="auto"/>
                <w:sz w:val="22"/>
                <w:szCs w:val="22"/>
              </w:rPr>
              <w:t>Demand</w:t>
            </w:r>
            <w:r w:rsidR="00020BDA">
              <w:rPr>
                <w:rFonts w:ascii="Garamond" w:hAnsi="Garamond" w:cstheme="minorHAnsi"/>
                <w:color w:val="auto"/>
                <w:sz w:val="22"/>
                <w:szCs w:val="22"/>
              </w:rPr>
              <w:noBreakHyphen/>
            </w:r>
            <w:r>
              <w:rPr>
                <w:rFonts w:ascii="Garamond" w:hAnsi="Garamond" w:cstheme="minorHAnsi"/>
                <w:color w:val="auto"/>
                <w:sz w:val="22"/>
                <w:szCs w:val="22"/>
              </w:rPr>
              <w:t>driven funding to support local initiatives aimed at increasing job opportunities</w:t>
            </w:r>
            <w:r w:rsidR="00F241E8">
              <w:rPr>
                <w:rFonts w:ascii="Garamond" w:hAnsi="Garamond" w:cstheme="minorHAnsi"/>
                <w:color w:val="auto"/>
                <w:sz w:val="22"/>
                <w:szCs w:val="22"/>
              </w:rPr>
              <w:t>.</w:t>
            </w:r>
          </w:p>
        </w:tc>
      </w:tr>
    </w:tbl>
    <w:p w:rsidR="006D14F2" w:rsidRPr="00CD74F2" w:rsidRDefault="006D14F2" w:rsidP="00CE5EA7">
      <w:pPr>
        <w:spacing w:line="240" w:lineRule="auto"/>
        <w:rPr>
          <w:rFonts w:ascii="Garamond" w:hAnsi="Garamond" w:cstheme="minorHAnsi"/>
        </w:rPr>
      </w:pPr>
      <w:r w:rsidRPr="00CD74F2">
        <w:rPr>
          <w:rFonts w:ascii="Garamond" w:hAnsi="Garamond" w:cstheme="minorHAnsi"/>
        </w:rPr>
        <w:t>The vast majority of Indigenous job seekers are serviced by the mainstream employment service</w:t>
      </w:r>
      <w:r w:rsidR="0042790D">
        <w:rPr>
          <w:rFonts w:ascii="Garamond" w:hAnsi="Garamond" w:cstheme="minorHAnsi"/>
        </w:rPr>
        <w:t>,</w:t>
      </w:r>
      <w:r w:rsidR="00787A02">
        <w:rPr>
          <w:rFonts w:ascii="Garamond" w:hAnsi="Garamond" w:cstheme="minorHAnsi"/>
        </w:rPr>
        <w:t xml:space="preserve"> </w:t>
      </w:r>
      <w:r w:rsidR="00787A02" w:rsidRPr="00D34E23">
        <w:rPr>
          <w:rFonts w:ascii="Garamond" w:hAnsi="Garamond" w:cstheme="minorHAnsi"/>
        </w:rPr>
        <w:t>jobactive</w:t>
      </w:r>
      <w:r w:rsidRPr="00CD74F2">
        <w:rPr>
          <w:rFonts w:ascii="Garamond" w:hAnsi="Garamond" w:cstheme="minorHAnsi"/>
        </w:rPr>
        <w:t>. As the majority of Indigenous job seekers face more barriers to employment on average</w:t>
      </w:r>
      <w:r w:rsidR="00020BDA">
        <w:rPr>
          <w:rFonts w:ascii="Garamond" w:hAnsi="Garamond" w:cstheme="minorHAnsi"/>
        </w:rPr>
        <w:t>,</w:t>
      </w:r>
      <w:r w:rsidRPr="00CD74F2">
        <w:rPr>
          <w:rFonts w:ascii="Garamond" w:hAnsi="Garamond" w:cstheme="minorHAnsi"/>
        </w:rPr>
        <w:t xml:space="preserve"> they receive a higher level of servicing. Furthermore, there are a number of incentives to encourage effective servicing of Indigenous job seekers by </w:t>
      </w:r>
      <w:r w:rsidR="00787A02" w:rsidRPr="000521F9">
        <w:rPr>
          <w:rFonts w:ascii="Garamond" w:hAnsi="Garamond" w:cstheme="minorHAnsi"/>
        </w:rPr>
        <w:t>jobactive</w:t>
      </w:r>
      <w:r w:rsidRPr="00CD74F2">
        <w:rPr>
          <w:rFonts w:ascii="Garamond" w:hAnsi="Garamond" w:cstheme="minorHAnsi"/>
        </w:rPr>
        <w:t xml:space="preserve"> providers</w:t>
      </w:r>
      <w:r w:rsidR="000521F9">
        <w:rPr>
          <w:rFonts w:ascii="Garamond" w:hAnsi="Garamond" w:cstheme="minorHAnsi"/>
        </w:rPr>
        <w:t xml:space="preserve"> including early access to a wage subsidy of up to $A 6,500 after only </w:t>
      </w:r>
      <w:r w:rsidR="000521F9" w:rsidRPr="003E6073">
        <w:rPr>
          <w:rFonts w:ascii="Garamond" w:hAnsi="Garamond" w:cstheme="minorHAnsi"/>
        </w:rPr>
        <w:t xml:space="preserve">six months </w:t>
      </w:r>
      <w:r w:rsidR="000521F9">
        <w:rPr>
          <w:rFonts w:ascii="Garamond" w:hAnsi="Garamond" w:cstheme="minorHAnsi"/>
        </w:rPr>
        <w:t xml:space="preserve">in </w:t>
      </w:r>
      <w:r w:rsidR="000521F9" w:rsidRPr="003E6073">
        <w:rPr>
          <w:rFonts w:ascii="Garamond" w:hAnsi="Garamond" w:cstheme="minorHAnsi"/>
        </w:rPr>
        <w:t>employment</w:t>
      </w:r>
      <w:r w:rsidR="000521F9">
        <w:rPr>
          <w:rFonts w:ascii="Garamond" w:hAnsi="Garamond" w:cstheme="minorHAnsi"/>
        </w:rPr>
        <w:t xml:space="preserve"> services. The </w:t>
      </w:r>
      <w:r w:rsidR="000521F9" w:rsidRPr="000521F9">
        <w:rPr>
          <w:rFonts w:ascii="Garamond" w:hAnsi="Garamond" w:cstheme="minorHAnsi"/>
        </w:rPr>
        <w:t>jobactive</w:t>
      </w:r>
      <w:r w:rsidR="000521F9">
        <w:rPr>
          <w:rFonts w:ascii="Garamond" w:hAnsi="Garamond" w:cstheme="minorHAnsi"/>
          <w:i/>
        </w:rPr>
        <w:t xml:space="preserve"> </w:t>
      </w:r>
      <w:r w:rsidR="000521F9">
        <w:rPr>
          <w:rFonts w:ascii="Garamond" w:hAnsi="Garamond" w:cstheme="minorHAnsi"/>
        </w:rPr>
        <w:t>model also features, for the first time, targets for increasing Indigenous employment outcomes which form part of employment providers’ ongoing performance assessments</w:t>
      </w:r>
      <w:r w:rsidRPr="00CD74F2">
        <w:rPr>
          <w:rFonts w:ascii="Garamond" w:hAnsi="Garamond" w:cstheme="minorHAnsi"/>
        </w:rPr>
        <w:t xml:space="preserve">. </w:t>
      </w:r>
    </w:p>
    <w:p w:rsidR="006D14F2" w:rsidRDefault="006D14F2" w:rsidP="00CE5EA7">
      <w:pPr>
        <w:spacing w:line="240" w:lineRule="auto"/>
        <w:rPr>
          <w:rFonts w:ascii="Garamond" w:hAnsi="Garamond" w:cstheme="minorHAnsi"/>
        </w:rPr>
      </w:pPr>
      <w:r w:rsidRPr="00CD74F2">
        <w:rPr>
          <w:rFonts w:ascii="Garamond" w:hAnsi="Garamond" w:cstheme="minorHAnsi"/>
        </w:rPr>
        <w:t>To date</w:t>
      </w:r>
      <w:r w:rsidR="005D1083">
        <w:rPr>
          <w:rFonts w:ascii="Garamond" w:hAnsi="Garamond" w:cstheme="minorHAnsi"/>
        </w:rPr>
        <w:t>,</w:t>
      </w:r>
      <w:r w:rsidRPr="00CD74F2">
        <w:rPr>
          <w:rFonts w:ascii="Garamond" w:hAnsi="Garamond" w:cstheme="minorHAnsi"/>
        </w:rPr>
        <w:t xml:space="preserve"> more than 4</w:t>
      </w:r>
      <w:r w:rsidR="001078C0">
        <w:rPr>
          <w:rFonts w:ascii="Garamond" w:hAnsi="Garamond" w:cstheme="minorHAnsi"/>
        </w:rPr>
        <w:t>,</w:t>
      </w:r>
      <w:r w:rsidRPr="00CD74F2">
        <w:rPr>
          <w:rFonts w:ascii="Garamond" w:hAnsi="Garamond" w:cstheme="minorHAnsi"/>
        </w:rPr>
        <w:t xml:space="preserve">000 Indigenous Australians have been guaranteed jobs through contracts signed with </w:t>
      </w:r>
      <w:r w:rsidR="000521F9">
        <w:rPr>
          <w:rFonts w:ascii="Garamond" w:hAnsi="Garamond" w:cstheme="minorHAnsi"/>
        </w:rPr>
        <w:t xml:space="preserve">Vocational Training </w:t>
      </w:r>
      <w:r w:rsidR="00020BDA">
        <w:rPr>
          <w:rFonts w:ascii="Garamond" w:hAnsi="Garamond" w:cstheme="minorHAnsi"/>
        </w:rPr>
        <w:t>and</w:t>
      </w:r>
      <w:r w:rsidR="000521F9">
        <w:rPr>
          <w:rFonts w:ascii="Garamond" w:hAnsi="Garamond" w:cstheme="minorHAnsi"/>
        </w:rPr>
        <w:t xml:space="preserve"> Employment Centres</w:t>
      </w:r>
      <w:r w:rsidR="000521F9" w:rsidRPr="00CD74F2">
        <w:rPr>
          <w:rFonts w:ascii="Garamond" w:hAnsi="Garamond" w:cstheme="minorHAnsi"/>
        </w:rPr>
        <w:t xml:space="preserve"> </w:t>
      </w:r>
      <w:r w:rsidR="000521F9">
        <w:rPr>
          <w:rFonts w:ascii="Garamond" w:hAnsi="Garamond" w:cstheme="minorHAnsi"/>
        </w:rPr>
        <w:t>(</w:t>
      </w:r>
      <w:r w:rsidRPr="00CD74F2">
        <w:rPr>
          <w:rFonts w:ascii="Garamond" w:hAnsi="Garamond" w:cstheme="minorHAnsi"/>
        </w:rPr>
        <w:t>VTECs</w:t>
      </w:r>
      <w:r w:rsidR="000521F9">
        <w:rPr>
          <w:rFonts w:ascii="Garamond" w:hAnsi="Garamond" w:cstheme="minorHAnsi"/>
        </w:rPr>
        <w:t>)</w:t>
      </w:r>
      <w:r w:rsidRPr="00CD74F2">
        <w:rPr>
          <w:rFonts w:ascii="Garamond" w:hAnsi="Garamond" w:cstheme="minorHAnsi"/>
        </w:rPr>
        <w:t xml:space="preserve">. </w:t>
      </w:r>
      <w:r w:rsidR="00020BDA">
        <w:rPr>
          <w:rFonts w:ascii="Garamond" w:hAnsi="Garamond" w:cstheme="minorHAnsi"/>
        </w:rPr>
        <w:t xml:space="preserve">These centres </w:t>
      </w:r>
      <w:r w:rsidRPr="00CD74F2">
        <w:rPr>
          <w:rFonts w:ascii="Garamond" w:hAnsi="Garamond" w:cstheme="minorHAnsi"/>
        </w:rPr>
        <w:t>have been set up to provide support and employment to Indigenous job seekers in regions such as the south coast and Hunter regions of New South Wales, the Kimberley and the Pilbara in Western Australia, and north and central Queensland, as well as the capital cities.</w:t>
      </w:r>
    </w:p>
    <w:p w:rsidR="00E636D2" w:rsidRPr="000A3DAE" w:rsidRDefault="00E636D2" w:rsidP="00CE5EA7">
      <w:pPr>
        <w:spacing w:line="240" w:lineRule="auto"/>
        <w:rPr>
          <w:rFonts w:ascii="Garamond" w:hAnsi="Garamond" w:cstheme="minorHAnsi"/>
        </w:rPr>
      </w:pPr>
      <w:r w:rsidRPr="000A3DAE">
        <w:rPr>
          <w:rFonts w:ascii="Garamond" w:hAnsi="Garamond" w:cstheme="minorHAnsi"/>
        </w:rPr>
        <w:t xml:space="preserve">Australian job seekers residing in remote regions receive </w:t>
      </w:r>
      <w:r>
        <w:rPr>
          <w:rFonts w:ascii="Garamond" w:hAnsi="Garamond" w:cstheme="minorHAnsi"/>
        </w:rPr>
        <w:t xml:space="preserve">employment </w:t>
      </w:r>
      <w:r w:rsidRPr="000A3DAE">
        <w:rPr>
          <w:rFonts w:ascii="Garamond" w:hAnsi="Garamond" w:cstheme="minorHAnsi"/>
        </w:rPr>
        <w:t xml:space="preserve">assistance under the Community Development Programme (CDP). Around 85 per cent of CDP participants are Indigenous – many of whom reside in discrete small communities significantly distant from strong </w:t>
      </w:r>
      <w:r w:rsidR="00303F6D">
        <w:rPr>
          <w:rFonts w:ascii="Garamond" w:hAnsi="Garamond" w:cstheme="minorHAnsi"/>
        </w:rPr>
        <w:t xml:space="preserve">labour markets and services. </w:t>
      </w:r>
      <w:r w:rsidRPr="000A3DAE">
        <w:rPr>
          <w:rFonts w:ascii="Garamond" w:hAnsi="Garamond" w:cstheme="minorHAnsi"/>
        </w:rPr>
        <w:t xml:space="preserve">The Government recently introduced a number of reforms to employment services in remote regions that further encourage job seekers to participate in work-like activities that </w:t>
      </w:r>
      <w:r w:rsidRPr="00FB355A">
        <w:rPr>
          <w:rFonts w:ascii="Garamond" w:hAnsi="Garamond"/>
        </w:rPr>
        <w:t>help build their skills, and benefit their communit</w:t>
      </w:r>
      <w:r w:rsidR="00303F6D">
        <w:rPr>
          <w:rFonts w:ascii="Garamond" w:hAnsi="Garamond"/>
        </w:rPr>
        <w:t xml:space="preserve">y. </w:t>
      </w:r>
      <w:r w:rsidRPr="00FB355A">
        <w:rPr>
          <w:rFonts w:ascii="Garamond" w:hAnsi="Garamond"/>
        </w:rPr>
        <w:t>These activities allow job seekers to make a contribution to their communities, make them job-ready and place th</w:t>
      </w:r>
      <w:r w:rsidR="00303F6D">
        <w:rPr>
          <w:rFonts w:ascii="Garamond" w:hAnsi="Garamond"/>
        </w:rPr>
        <w:t xml:space="preserve">em on a pathway to employment. </w:t>
      </w:r>
      <w:r w:rsidRPr="00FB355A">
        <w:rPr>
          <w:rFonts w:ascii="Garamond" w:hAnsi="Garamond"/>
        </w:rPr>
        <w:t>The reforms also provide incentives to employers in remote areas to look to remote job seekers to meet their workforce needs.</w:t>
      </w:r>
    </w:p>
    <w:p w:rsidR="00E636D2" w:rsidRPr="00145B91" w:rsidRDefault="00E636D2" w:rsidP="00CE5EA7">
      <w:pPr>
        <w:spacing w:line="240" w:lineRule="auto"/>
        <w:rPr>
          <w:rFonts w:ascii="Garamond" w:hAnsi="Garamond" w:cstheme="minorHAnsi"/>
        </w:rPr>
      </w:pPr>
      <w:r>
        <w:rPr>
          <w:rFonts w:ascii="Garamond" w:hAnsi="Garamond" w:cstheme="minorHAnsi"/>
        </w:rPr>
        <w:t>M</w:t>
      </w:r>
      <w:r w:rsidRPr="00145B91">
        <w:rPr>
          <w:rFonts w:ascii="Garamond" w:hAnsi="Garamond" w:cstheme="minorHAnsi"/>
        </w:rPr>
        <w:t xml:space="preserve">ore than </w:t>
      </w:r>
      <w:r>
        <w:rPr>
          <w:rFonts w:ascii="Garamond" w:hAnsi="Garamond" w:cstheme="minorHAnsi"/>
        </w:rPr>
        <w:t>3</w:t>
      </w:r>
      <w:r w:rsidR="0042790D">
        <w:rPr>
          <w:rFonts w:ascii="Garamond" w:hAnsi="Garamond" w:cstheme="minorHAnsi"/>
        </w:rPr>
        <w:t>,</w:t>
      </w:r>
      <w:r w:rsidRPr="00145B91">
        <w:rPr>
          <w:rFonts w:ascii="Garamond" w:hAnsi="Garamond" w:cstheme="minorHAnsi"/>
        </w:rPr>
        <w:t xml:space="preserve">000 Indigenous Australians have </w:t>
      </w:r>
      <w:r>
        <w:rPr>
          <w:rFonts w:ascii="Garamond" w:hAnsi="Garamond" w:cstheme="minorHAnsi"/>
        </w:rPr>
        <w:t xml:space="preserve">commenced in VTEC and are being trained for a </w:t>
      </w:r>
      <w:r w:rsidRPr="00145B91">
        <w:rPr>
          <w:rFonts w:ascii="Garamond" w:hAnsi="Garamond" w:cstheme="minorHAnsi"/>
        </w:rPr>
        <w:t>guaranteed job</w:t>
      </w:r>
      <w:r>
        <w:rPr>
          <w:rFonts w:ascii="Garamond" w:hAnsi="Garamond" w:cstheme="minorHAnsi"/>
        </w:rPr>
        <w:t>. Of these 3,000 job seeker</w:t>
      </w:r>
      <w:r w:rsidR="0042790D">
        <w:rPr>
          <w:rFonts w:ascii="Garamond" w:hAnsi="Garamond" w:cstheme="minorHAnsi"/>
        </w:rPr>
        <w:t>s</w:t>
      </w:r>
      <w:r>
        <w:rPr>
          <w:rFonts w:ascii="Garamond" w:hAnsi="Garamond" w:cstheme="minorHAnsi"/>
        </w:rPr>
        <w:t xml:space="preserve"> just over 2,000 have commenced in a job and are tracking towards a 26 week outcome. </w:t>
      </w:r>
      <w:r w:rsidRPr="00145B91">
        <w:rPr>
          <w:rFonts w:ascii="Garamond" w:hAnsi="Garamond" w:cstheme="minorHAnsi"/>
        </w:rPr>
        <w:t xml:space="preserve">VTECs have been set up to provide support and employment to Indigenous job seekers </w:t>
      </w:r>
      <w:r>
        <w:rPr>
          <w:rFonts w:ascii="Garamond" w:hAnsi="Garamond" w:cstheme="minorHAnsi"/>
        </w:rPr>
        <w:t>across both mainstream and remote areas of Australia.</w:t>
      </w:r>
    </w:p>
    <w:p w:rsidR="00E636D2" w:rsidRDefault="00E636D2" w:rsidP="00CE5EA7">
      <w:pPr>
        <w:spacing w:line="240" w:lineRule="auto"/>
        <w:rPr>
          <w:rFonts w:ascii="Garamond" w:hAnsi="Garamond" w:cstheme="minorHAnsi"/>
        </w:rPr>
      </w:pPr>
      <w:r>
        <w:rPr>
          <w:rFonts w:ascii="Garamond" w:hAnsi="Garamond" w:cstheme="minorHAnsi"/>
        </w:rPr>
        <w:t xml:space="preserve">The Government is also working with large employers through the Employment Parity initiative to increase the number of Indigenous Australians employed in the private sector, with a target of 3 per cent of their employees being Indigenous by 2020, an increase of approximately 20,000 people. </w:t>
      </w:r>
      <w:r w:rsidRPr="001A7D94">
        <w:rPr>
          <w:rFonts w:ascii="Garamond" w:hAnsi="Garamond" w:cstheme="minorHAnsi"/>
        </w:rPr>
        <w:t xml:space="preserve">The Employment Parity Initiative aims </w:t>
      </w:r>
      <w:r>
        <w:rPr>
          <w:rFonts w:ascii="Garamond" w:hAnsi="Garamond" w:cstheme="minorHAnsi"/>
        </w:rPr>
        <w:t>to increase</w:t>
      </w:r>
      <w:r w:rsidRPr="001A7D94">
        <w:rPr>
          <w:rFonts w:ascii="Garamond" w:hAnsi="Garamond" w:cstheme="minorHAnsi"/>
        </w:rPr>
        <w:t xml:space="preserve"> long-term employment for Indigenous Australians through an initial target of 20,000 Indigenous jobs by 2020.</w:t>
      </w:r>
      <w:r>
        <w:rPr>
          <w:rFonts w:ascii="Garamond" w:hAnsi="Garamond" w:cstheme="minorHAnsi"/>
        </w:rPr>
        <w:t xml:space="preserve"> </w:t>
      </w:r>
      <w:r w:rsidRPr="001A7D94">
        <w:rPr>
          <w:rFonts w:ascii="Garamond" w:hAnsi="Garamond" w:cstheme="minorHAnsi"/>
        </w:rPr>
        <w:t>The Employment Parity Initiative</w:t>
      </w:r>
      <w:r>
        <w:rPr>
          <w:rFonts w:ascii="Garamond" w:hAnsi="Garamond" w:cstheme="minorHAnsi"/>
        </w:rPr>
        <w:t xml:space="preserve"> targets </w:t>
      </w:r>
      <w:r w:rsidRPr="001A7D94">
        <w:rPr>
          <w:rFonts w:ascii="Garamond" w:hAnsi="Garamond" w:cstheme="minorHAnsi"/>
        </w:rPr>
        <w:t>companies with a significant national footprint which have the capacity to employ 400 Indigenous Australians or more over four years and which have a demonstrated commitment to workplace diversity and creating employment parity for Indigenous Australians.</w:t>
      </w:r>
    </w:p>
    <w:p w:rsidR="006D14F2" w:rsidRDefault="000521F9" w:rsidP="00CE5EA7">
      <w:pPr>
        <w:spacing w:line="240" w:lineRule="auto"/>
        <w:rPr>
          <w:rFonts w:ascii="Garamond" w:hAnsi="Garamond" w:cstheme="minorHAnsi"/>
        </w:rPr>
      </w:pPr>
      <w:r>
        <w:rPr>
          <w:rFonts w:ascii="Garamond" w:hAnsi="Garamond" w:cstheme="minorHAnsi"/>
        </w:rPr>
        <w:t>A</w:t>
      </w:r>
      <w:r w:rsidR="006D14F2" w:rsidRPr="00CD74F2">
        <w:rPr>
          <w:rFonts w:ascii="Garamond" w:hAnsi="Garamond" w:cstheme="minorHAnsi"/>
        </w:rPr>
        <w:t xml:space="preserve"> recent review of Indigenous Training and Employment Programmes has recommended a number of reforms aimed at improving employment and training services. </w:t>
      </w:r>
      <w:r w:rsidRPr="00145B91">
        <w:rPr>
          <w:rFonts w:ascii="Garamond" w:hAnsi="Garamond" w:cstheme="minorHAnsi"/>
        </w:rPr>
        <w:t xml:space="preserve">The Government </w:t>
      </w:r>
      <w:r w:rsidRPr="00F935F6">
        <w:rPr>
          <w:rFonts w:ascii="Garamond" w:hAnsi="Garamond" w:cstheme="minorHAnsi"/>
        </w:rPr>
        <w:t xml:space="preserve">has unveiled two new </w:t>
      </w:r>
      <w:r w:rsidRPr="00F935F6">
        <w:rPr>
          <w:rFonts w:ascii="Garamond" w:hAnsi="Garamond" w:cstheme="minorHAnsi"/>
        </w:rPr>
        <w:lastRenderedPageBreak/>
        <w:t>reforms to significantly increase the development and growth of Indigenous businesses and employment.</w:t>
      </w:r>
      <w:r>
        <w:rPr>
          <w:rFonts w:ascii="Garamond" w:hAnsi="Garamond" w:cstheme="minorHAnsi"/>
        </w:rPr>
        <w:t xml:space="preserve"> The Government is seeking to </w:t>
      </w:r>
      <w:r w:rsidRPr="00F935F6">
        <w:rPr>
          <w:rFonts w:ascii="Garamond" w:hAnsi="Garamond" w:cstheme="minorHAnsi"/>
        </w:rPr>
        <w:t xml:space="preserve">increase </w:t>
      </w:r>
      <w:r>
        <w:rPr>
          <w:rFonts w:ascii="Garamond" w:hAnsi="Garamond" w:cstheme="minorHAnsi"/>
        </w:rPr>
        <w:t xml:space="preserve">the proportion of </w:t>
      </w:r>
      <w:r w:rsidRPr="00F935F6">
        <w:rPr>
          <w:rFonts w:ascii="Garamond" w:hAnsi="Garamond" w:cstheme="minorHAnsi"/>
        </w:rPr>
        <w:t>Indigenous employees in the public sector</w:t>
      </w:r>
      <w:r>
        <w:rPr>
          <w:rFonts w:ascii="Garamond" w:hAnsi="Garamond" w:cstheme="minorHAnsi"/>
        </w:rPr>
        <w:t xml:space="preserve"> by up to three per cent by 2018</w:t>
      </w:r>
      <w:r w:rsidRPr="00F935F6">
        <w:rPr>
          <w:rFonts w:ascii="Garamond" w:hAnsi="Garamond" w:cstheme="minorHAnsi"/>
        </w:rPr>
        <w:t>.</w:t>
      </w:r>
      <w:r>
        <w:rPr>
          <w:rFonts w:ascii="Garamond" w:hAnsi="Garamond" w:cstheme="minorHAnsi"/>
        </w:rPr>
        <w:t xml:space="preserve"> A target of three per cent of Federal Government procurement contracts with Indigenous suppliers was also announced in March 2015. </w:t>
      </w:r>
    </w:p>
    <w:p w:rsidR="006D14F2" w:rsidRPr="00CD74F2" w:rsidRDefault="006D14F2" w:rsidP="00CE5EA7">
      <w:pPr>
        <w:spacing w:line="240" w:lineRule="auto"/>
        <w:rPr>
          <w:rFonts w:ascii="Garamond" w:hAnsi="Garamond" w:cstheme="minorHAnsi"/>
          <w:i/>
        </w:rPr>
      </w:pPr>
      <w:r w:rsidRPr="00CD74F2">
        <w:rPr>
          <w:rFonts w:ascii="Garamond" w:hAnsi="Garamond" w:cstheme="minorHAnsi"/>
          <w:i/>
        </w:rPr>
        <w:t>Regional areas</w:t>
      </w:r>
    </w:p>
    <w:p w:rsidR="004C686F" w:rsidRPr="00145B91" w:rsidRDefault="006D14F2" w:rsidP="00CE5EA7">
      <w:pPr>
        <w:spacing w:line="240" w:lineRule="auto"/>
        <w:rPr>
          <w:rFonts w:ascii="Garamond" w:hAnsi="Garamond" w:cstheme="minorHAnsi"/>
        </w:rPr>
      </w:pPr>
      <w:r w:rsidRPr="00CD74F2">
        <w:rPr>
          <w:rFonts w:ascii="Garamond" w:hAnsi="Garamond" w:cstheme="minorHAnsi"/>
        </w:rPr>
        <w:t>Regional unemployment rates vary widely in Australia</w:t>
      </w:r>
      <w:r w:rsidR="005B142F" w:rsidRPr="005B142F">
        <w:rPr>
          <w:rFonts w:ascii="Garamond" w:hAnsi="Garamond" w:cstheme="minorHAnsi"/>
        </w:rPr>
        <w:t xml:space="preserve"> (see Figure 4 below).</w:t>
      </w:r>
      <w:r w:rsidR="007A4F9E">
        <w:rPr>
          <w:rFonts w:ascii="Garamond" w:hAnsi="Garamond" w:cstheme="minorHAnsi"/>
        </w:rPr>
        <w:t xml:space="preserve"> Y</w:t>
      </w:r>
      <w:r w:rsidR="004C686F">
        <w:rPr>
          <w:rFonts w:ascii="Garamond" w:hAnsi="Garamond" w:cstheme="minorHAnsi"/>
        </w:rPr>
        <w:t xml:space="preserve">oung people’s engagement </w:t>
      </w:r>
      <w:r w:rsidR="007A4F9E">
        <w:rPr>
          <w:rFonts w:ascii="Garamond" w:hAnsi="Garamond" w:cstheme="minorHAnsi"/>
        </w:rPr>
        <w:t xml:space="preserve">work or study tends to decline as </w:t>
      </w:r>
      <w:r w:rsidR="00303F6D">
        <w:rPr>
          <w:rFonts w:ascii="Garamond" w:hAnsi="Garamond" w:cstheme="minorHAnsi"/>
        </w:rPr>
        <w:t>remoteness increases.</w:t>
      </w:r>
      <w:r w:rsidR="004C686F">
        <w:rPr>
          <w:rFonts w:ascii="Garamond" w:hAnsi="Garamond" w:cstheme="minorHAnsi"/>
        </w:rPr>
        <w:t xml:space="preserve"> </w:t>
      </w:r>
    </w:p>
    <w:p w:rsidR="006D14F2" w:rsidRPr="00CD74F2" w:rsidRDefault="006D14F2" w:rsidP="00CE5EA7">
      <w:pPr>
        <w:spacing w:line="240" w:lineRule="auto"/>
        <w:rPr>
          <w:rFonts w:ascii="Garamond" w:hAnsi="Garamond" w:cstheme="minorHAnsi"/>
        </w:rPr>
      </w:pPr>
      <w:r w:rsidRPr="00CD74F2">
        <w:rPr>
          <w:rFonts w:ascii="Garamond" w:hAnsi="Garamond" w:cstheme="minorHAnsi"/>
        </w:rPr>
        <w:t>The Government is seeking to strengthen activation requirements and encourage the long-term unemployed to move to new areas of opportunity.</w:t>
      </w:r>
      <w:r w:rsidRPr="00CD74F2" w:rsidDel="00367883">
        <w:rPr>
          <w:rFonts w:ascii="Garamond" w:hAnsi="Garamond" w:cstheme="minorHAnsi"/>
        </w:rPr>
        <w:t xml:space="preserve"> </w:t>
      </w:r>
      <w:r w:rsidRPr="00CD74F2">
        <w:rPr>
          <w:rFonts w:ascii="Garamond" w:hAnsi="Garamond" w:cstheme="minorHAnsi"/>
        </w:rPr>
        <w:t>The Relocation Assistance to Take Up a Job programme is designed to encourage labour mobility by providing relocation assistance. The programme provides practical and financial assistance to job seekers to relocate to take up ongoing work and to support employers by matching workers from outside their local areas. Job seekers who have been unemployed for 12 months or more are eligible for up to $A 6</w:t>
      </w:r>
      <w:r w:rsidR="007D0B93">
        <w:rPr>
          <w:rFonts w:ascii="Garamond" w:hAnsi="Garamond" w:cstheme="minorHAnsi"/>
        </w:rPr>
        <w:t>,</w:t>
      </w:r>
      <w:r w:rsidRPr="00CD74F2">
        <w:rPr>
          <w:rFonts w:ascii="Garamond" w:hAnsi="Garamond" w:cstheme="minorHAnsi"/>
        </w:rPr>
        <w:t>000 if they move to a regional area to take up a new job, or up to $A 3</w:t>
      </w:r>
      <w:r w:rsidR="007D0B93">
        <w:rPr>
          <w:rFonts w:ascii="Garamond" w:hAnsi="Garamond" w:cstheme="minorHAnsi"/>
        </w:rPr>
        <w:t>,</w:t>
      </w:r>
      <w:r w:rsidRPr="00CD74F2">
        <w:rPr>
          <w:rFonts w:ascii="Garamond" w:hAnsi="Garamond" w:cstheme="minorHAnsi"/>
        </w:rPr>
        <w:t>000 if they move to a capital city to take up a new job. Families with dependent children are eligible for up to an extra $A 3</w:t>
      </w:r>
      <w:r w:rsidR="006E66EC">
        <w:rPr>
          <w:rFonts w:ascii="Garamond" w:hAnsi="Garamond" w:cstheme="minorHAnsi"/>
        </w:rPr>
        <w:t>,</w:t>
      </w:r>
      <w:r w:rsidRPr="00CD74F2">
        <w:rPr>
          <w:rFonts w:ascii="Garamond" w:hAnsi="Garamond" w:cstheme="minorHAnsi"/>
        </w:rPr>
        <w:t>000 to help cover the additional costs of relocation. Funding is flexible and can be used for a range of relocation</w:t>
      </w:r>
      <w:r w:rsidR="007A4F9E">
        <w:rPr>
          <w:rFonts w:ascii="Garamond" w:hAnsi="Garamond" w:cstheme="minorHAnsi"/>
        </w:rPr>
        <w:noBreakHyphen/>
      </w:r>
      <w:r w:rsidRPr="00CD74F2">
        <w:rPr>
          <w:rFonts w:ascii="Garamond" w:hAnsi="Garamond" w:cstheme="minorHAnsi"/>
        </w:rPr>
        <w:t>related purposes such as two months’ rent, removalist and travel costs.</w:t>
      </w:r>
    </w:p>
    <w:p w:rsidR="005B142F" w:rsidRPr="005B142F" w:rsidRDefault="005B142F" w:rsidP="00CE5EA7">
      <w:pPr>
        <w:keepNext/>
        <w:spacing w:after="0" w:line="240" w:lineRule="auto"/>
        <w:jc w:val="center"/>
        <w:rPr>
          <w:rFonts w:ascii="Garamond" w:hAnsi="Garamond" w:cstheme="minorHAnsi"/>
          <w:b/>
        </w:rPr>
      </w:pPr>
      <w:r w:rsidRPr="005B142F">
        <w:rPr>
          <w:rFonts w:ascii="Garamond" w:hAnsi="Garamond" w:cstheme="minorHAnsi"/>
          <w:b/>
        </w:rPr>
        <w:t>Figure 4: Regional unemployment disparity – highest and lowest unemployment rates</w:t>
      </w:r>
    </w:p>
    <w:p w:rsidR="005B142F" w:rsidRPr="005B142F" w:rsidRDefault="009509D6" w:rsidP="00CE5EA7">
      <w:pPr>
        <w:spacing w:line="240" w:lineRule="auto"/>
        <w:jc w:val="center"/>
        <w:rPr>
          <w:rFonts w:ascii="Garamond" w:hAnsi="Garamond" w:cstheme="minorHAnsi"/>
        </w:rPr>
      </w:pPr>
      <w:r>
        <w:rPr>
          <w:noProof/>
          <w:lang w:eastAsia="en-AU"/>
        </w:rPr>
        <w:drawing>
          <wp:inline distT="0" distB="0" distL="0" distR="0" wp14:anchorId="2B8AB3CC" wp14:editId="03206BAF">
            <wp:extent cx="4714875" cy="2495550"/>
            <wp:effectExtent l="0" t="0" r="9525" b="0"/>
            <wp:docPr id="9" name="Picture 9" descr="The highest unemployment rate is more volatile than the lowest employment rate, with the highest being betwen 8% and 17% between 2008 and 2015, and the lowest being between 0% and 3% for the same period." title="Figure 4: regional unemployment disparity - highest and lowest unemploymen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14875" cy="2495550"/>
                    </a:xfrm>
                    <a:prstGeom prst="rect">
                      <a:avLst/>
                    </a:prstGeom>
                  </pic:spPr>
                </pic:pic>
              </a:graphicData>
            </a:graphic>
          </wp:inline>
        </w:drawing>
      </w:r>
    </w:p>
    <w:p w:rsidR="00C22767" w:rsidRPr="00C22767" w:rsidRDefault="00C22767" w:rsidP="00CE5EA7">
      <w:pPr>
        <w:spacing w:after="0" w:line="240" w:lineRule="auto"/>
        <w:jc w:val="center"/>
        <w:rPr>
          <w:rFonts w:ascii="Garamond" w:hAnsi="Garamond" w:cstheme="minorHAnsi"/>
          <w:sz w:val="16"/>
          <w:szCs w:val="16"/>
        </w:rPr>
      </w:pPr>
      <w:r w:rsidRPr="00C22767">
        <w:rPr>
          <w:rFonts w:ascii="Garamond" w:hAnsi="Garamond" w:cstheme="minorHAnsi"/>
          <w:sz w:val="16"/>
          <w:szCs w:val="16"/>
        </w:rPr>
        <w:t>Note: Data are three month averages of original estimates</w:t>
      </w:r>
    </w:p>
    <w:p w:rsidR="005B142F" w:rsidRPr="00E850F0" w:rsidRDefault="00C22767" w:rsidP="00CE5EA7">
      <w:pPr>
        <w:spacing w:line="240" w:lineRule="auto"/>
        <w:ind w:left="720"/>
        <w:jc w:val="center"/>
        <w:rPr>
          <w:rFonts w:ascii="Garamond" w:hAnsi="Garamond" w:cstheme="minorHAnsi"/>
          <w:sz w:val="16"/>
          <w:szCs w:val="16"/>
        </w:rPr>
      </w:pPr>
      <w:r w:rsidRPr="00C22767">
        <w:rPr>
          <w:rFonts w:ascii="Garamond" w:hAnsi="Garamond" w:cstheme="minorHAnsi"/>
          <w:sz w:val="16"/>
          <w:szCs w:val="16"/>
        </w:rPr>
        <w:t xml:space="preserve">Source: Australian Bureau of Statistics, </w:t>
      </w:r>
      <w:r w:rsidRPr="00C22767">
        <w:rPr>
          <w:rFonts w:ascii="Garamond" w:hAnsi="Garamond" w:cstheme="minorHAnsi"/>
          <w:i/>
          <w:sz w:val="16"/>
          <w:szCs w:val="16"/>
        </w:rPr>
        <w:t>Labour Force, Detailed - Electronic Delivery</w:t>
      </w:r>
      <w:r w:rsidRPr="00C22767">
        <w:rPr>
          <w:rFonts w:ascii="Garamond" w:hAnsi="Garamond" w:cstheme="minorHAnsi"/>
          <w:sz w:val="16"/>
          <w:szCs w:val="16"/>
        </w:rPr>
        <w:t>,</w:t>
      </w:r>
      <w:r w:rsidRPr="00C22767">
        <w:rPr>
          <w:rFonts w:ascii="Garamond" w:hAnsi="Garamond" w:cstheme="minorHAnsi"/>
          <w:i/>
          <w:sz w:val="16"/>
          <w:szCs w:val="16"/>
        </w:rPr>
        <w:t xml:space="preserve"> </w:t>
      </w:r>
      <w:r w:rsidRPr="00C22767">
        <w:rPr>
          <w:rFonts w:ascii="Garamond" w:hAnsi="Garamond" w:cstheme="minorHAnsi"/>
          <w:sz w:val="16"/>
          <w:szCs w:val="16"/>
        </w:rPr>
        <w:t>September 2015 (cat. no. 6291.0.55.001)</w:t>
      </w:r>
    </w:p>
    <w:p w:rsidR="006D14F2" w:rsidRPr="00CD74F2" w:rsidRDefault="006D14F2" w:rsidP="00CE5EA7">
      <w:pPr>
        <w:spacing w:line="240" w:lineRule="auto"/>
        <w:rPr>
          <w:rFonts w:ascii="Garamond" w:hAnsi="Garamond" w:cstheme="minorHAnsi"/>
          <w:i/>
        </w:rPr>
      </w:pPr>
      <w:r w:rsidRPr="00CD74F2">
        <w:rPr>
          <w:rFonts w:ascii="Garamond" w:hAnsi="Garamond" w:cstheme="minorHAnsi"/>
          <w:i/>
        </w:rPr>
        <w:t>Manufacturing workers</w:t>
      </w:r>
    </w:p>
    <w:tbl>
      <w:tblPr>
        <w:tblW w:w="0" w:type="auto"/>
        <w:tblLook w:val="04A0" w:firstRow="1" w:lastRow="0" w:firstColumn="1" w:lastColumn="0" w:noHBand="0" w:noVBand="1"/>
      </w:tblPr>
      <w:tblGrid>
        <w:gridCol w:w="9242"/>
      </w:tblGrid>
      <w:tr w:rsidR="006D14F2" w:rsidRPr="00BB5CE4" w:rsidTr="00BB5CE4">
        <w:tc>
          <w:tcPr>
            <w:tcW w:w="9242" w:type="dxa"/>
          </w:tcPr>
          <w:tbl>
            <w:tblPr>
              <w:tblW w:w="0" w:type="auto"/>
              <w:tblLook w:val="04A0" w:firstRow="1" w:lastRow="0" w:firstColumn="1" w:lastColumn="0" w:noHBand="0" w:noVBand="1"/>
              <w:tblCaption w:val="Policy measures targeting labour market disadvantage: manufacturing workers"/>
              <w:tblDescription w:val="A summary of Australian policy measures targeting disadvantage faced by manufacturing workers."/>
            </w:tblPr>
            <w:tblGrid>
              <w:gridCol w:w="9016"/>
            </w:tblGrid>
            <w:tr w:rsidR="00C70320" w:rsidRPr="00BB5CE4" w:rsidTr="00C70320">
              <w:tc>
                <w:tcPr>
                  <w:tcW w:w="9016" w:type="dxa"/>
                  <w:tcBorders>
                    <w:top w:val="single" w:sz="4" w:space="0" w:color="auto"/>
                    <w:left w:val="single" w:sz="4" w:space="0" w:color="auto"/>
                    <w:bottom w:val="single" w:sz="4" w:space="0" w:color="auto"/>
                    <w:right w:val="single" w:sz="4" w:space="0" w:color="auto"/>
                  </w:tcBorders>
                </w:tcPr>
                <w:p w:rsidR="00C70320" w:rsidRPr="00BB5CE4" w:rsidRDefault="00C70320" w:rsidP="00CE5EA7">
                  <w:pPr>
                    <w:spacing w:line="240" w:lineRule="auto"/>
                    <w:rPr>
                      <w:rFonts w:ascii="Garamond" w:hAnsi="Garamond" w:cstheme="minorHAnsi"/>
                    </w:rPr>
                  </w:pPr>
                  <w:r w:rsidRPr="00BB5CE4">
                    <w:rPr>
                      <w:rFonts w:ascii="Garamond" w:hAnsi="Garamond" w:cstheme="minorHAnsi"/>
                    </w:rPr>
                    <w:t>The Australian Government makes the following policy commitments to support workers in industries facing structural decline.</w:t>
                  </w:r>
                </w:p>
                <w:p w:rsidR="00C70320" w:rsidRPr="00BB5CE4" w:rsidRDefault="00AD58E4" w:rsidP="00CE5EA7">
                  <w:pPr>
                    <w:pStyle w:val="ListParagraph"/>
                    <w:numPr>
                      <w:ilvl w:val="0"/>
                      <w:numId w:val="1"/>
                    </w:numPr>
                    <w:rPr>
                      <w:rFonts w:ascii="Garamond" w:hAnsi="Garamond" w:cstheme="minorHAnsi"/>
                      <w:color w:val="auto"/>
                      <w:sz w:val="22"/>
                      <w:szCs w:val="22"/>
                    </w:rPr>
                  </w:pPr>
                  <w:r>
                    <w:rPr>
                      <w:rFonts w:ascii="Garamond" w:hAnsi="Garamond" w:cstheme="minorHAnsi"/>
                      <w:color w:val="auto"/>
                      <w:sz w:val="22"/>
                      <w:szCs w:val="22"/>
                    </w:rPr>
                    <w:t>A</w:t>
                  </w:r>
                  <w:r w:rsidR="00C70320" w:rsidRPr="00BB5CE4">
                    <w:rPr>
                      <w:rFonts w:ascii="Garamond" w:hAnsi="Garamond" w:cstheme="minorHAnsi"/>
                      <w:color w:val="auto"/>
                      <w:sz w:val="22"/>
                      <w:szCs w:val="22"/>
                    </w:rPr>
                    <w:t xml:space="preserve"> $A 155 million Growth Fund </w:t>
                  </w:r>
                  <w:r>
                    <w:rPr>
                      <w:rFonts w:ascii="Garamond" w:hAnsi="Garamond" w:cstheme="minorHAnsi"/>
                      <w:color w:val="auto"/>
                      <w:sz w:val="22"/>
                      <w:szCs w:val="22"/>
                    </w:rPr>
                    <w:t>is providing support to automotive workers during their</w:t>
                  </w:r>
                  <w:r w:rsidR="00C70320" w:rsidRPr="00BB5CE4">
                    <w:rPr>
                      <w:rFonts w:ascii="Garamond" w:hAnsi="Garamond" w:cstheme="minorHAnsi"/>
                      <w:color w:val="auto"/>
                      <w:sz w:val="22"/>
                      <w:szCs w:val="22"/>
                    </w:rPr>
                    <w:t xml:space="preserve"> transition </w:t>
                  </w:r>
                  <w:r>
                    <w:rPr>
                      <w:rFonts w:ascii="Garamond" w:hAnsi="Garamond" w:cstheme="minorHAnsi"/>
                      <w:color w:val="auto"/>
                      <w:sz w:val="22"/>
                      <w:szCs w:val="22"/>
                    </w:rPr>
                    <w:t>to new jobs and accelerating</w:t>
                  </w:r>
                  <w:r w:rsidR="00C70320" w:rsidRPr="00BB5CE4">
                    <w:rPr>
                      <w:rFonts w:ascii="Garamond" w:hAnsi="Garamond" w:cstheme="minorHAnsi"/>
                      <w:color w:val="auto"/>
                      <w:sz w:val="22"/>
                      <w:szCs w:val="22"/>
                    </w:rPr>
                    <w:t xml:space="preserve"> private sector investment in regions facing pressure on their manufacturing sectors. </w:t>
                  </w:r>
                </w:p>
                <w:p w:rsidR="00C70320" w:rsidRPr="00BB5CE4" w:rsidRDefault="00934857" w:rsidP="00CE5EA7">
                  <w:pPr>
                    <w:pStyle w:val="ListParagraph"/>
                    <w:numPr>
                      <w:ilvl w:val="0"/>
                      <w:numId w:val="1"/>
                    </w:numPr>
                    <w:rPr>
                      <w:rFonts w:ascii="Garamond" w:hAnsi="Garamond" w:cstheme="minorHAnsi"/>
                      <w:sz w:val="22"/>
                      <w:szCs w:val="22"/>
                    </w:rPr>
                  </w:pPr>
                  <w:r>
                    <w:rPr>
                      <w:rFonts w:ascii="Garamond" w:hAnsi="Garamond" w:cstheme="minorHAnsi"/>
                      <w:color w:val="auto"/>
                      <w:sz w:val="22"/>
                      <w:szCs w:val="22"/>
                    </w:rPr>
                    <w:t>E</w:t>
                  </w:r>
                  <w:r w:rsidRPr="00BB5CE4">
                    <w:rPr>
                      <w:rFonts w:ascii="Garamond" w:hAnsi="Garamond" w:cstheme="minorHAnsi"/>
                      <w:color w:val="auto"/>
                      <w:sz w:val="22"/>
                      <w:szCs w:val="22"/>
                    </w:rPr>
                    <w:t xml:space="preserve">mployment support to redundant workers through </w:t>
                  </w:r>
                  <w:r>
                    <w:rPr>
                      <w:rFonts w:ascii="Garamond" w:hAnsi="Garamond" w:cstheme="minorHAnsi"/>
                      <w:color w:val="auto"/>
                      <w:sz w:val="22"/>
                      <w:szCs w:val="22"/>
                    </w:rPr>
                    <w:t xml:space="preserve">structural adjustment packages such as </w:t>
                  </w:r>
                  <w:r w:rsidRPr="00BB5CE4">
                    <w:rPr>
                      <w:rFonts w:ascii="Garamond" w:hAnsi="Garamond" w:cstheme="minorHAnsi"/>
                      <w:color w:val="auto"/>
                      <w:sz w:val="22"/>
                      <w:szCs w:val="22"/>
                    </w:rPr>
                    <w:t>the Automotive Industry Structural Adjustment Programme</w:t>
                  </w:r>
                  <w:r>
                    <w:rPr>
                      <w:rFonts w:ascii="Garamond" w:hAnsi="Garamond" w:cstheme="minorHAnsi"/>
                      <w:color w:val="auto"/>
                      <w:sz w:val="22"/>
                      <w:szCs w:val="22"/>
                    </w:rPr>
                    <w:t>; the Textile, Clothing and Footwear Structural Adjustment Programme and the BlueScope Steel Structural Adjustment Programme</w:t>
                  </w:r>
                  <w:r w:rsidR="00C70320" w:rsidRPr="00BB5CE4">
                    <w:rPr>
                      <w:rFonts w:ascii="Garamond" w:hAnsi="Garamond" w:cstheme="minorHAnsi"/>
                      <w:color w:val="auto"/>
                      <w:sz w:val="22"/>
                      <w:szCs w:val="22"/>
                    </w:rPr>
                    <w:t xml:space="preserve">. </w:t>
                  </w:r>
                </w:p>
              </w:tc>
            </w:tr>
          </w:tbl>
          <w:p w:rsidR="006D14F2" w:rsidRPr="00BB5CE4" w:rsidRDefault="006D14F2" w:rsidP="00CE5EA7">
            <w:pPr>
              <w:spacing w:line="240" w:lineRule="auto"/>
              <w:rPr>
                <w:rFonts w:ascii="Garamond" w:hAnsi="Garamond" w:cstheme="minorHAnsi"/>
              </w:rPr>
            </w:pPr>
          </w:p>
        </w:tc>
      </w:tr>
    </w:tbl>
    <w:p w:rsidR="006D14F2" w:rsidRPr="00BB5CE4" w:rsidRDefault="009B0629" w:rsidP="00CE5EA7">
      <w:pPr>
        <w:spacing w:before="120" w:line="240" w:lineRule="auto"/>
        <w:rPr>
          <w:rFonts w:ascii="Garamond" w:hAnsi="Garamond" w:cstheme="minorHAnsi"/>
        </w:rPr>
      </w:pPr>
      <w:r w:rsidRPr="009B0629">
        <w:rPr>
          <w:rFonts w:ascii="Garamond" w:hAnsi="Garamond" w:cstheme="minorHAnsi"/>
        </w:rPr>
        <w:t>The Australian Government supports redundant workers to find alternative employment with immediate access t</w:t>
      </w:r>
      <w:r>
        <w:rPr>
          <w:rFonts w:ascii="Garamond" w:hAnsi="Garamond" w:cstheme="minorHAnsi"/>
        </w:rPr>
        <w:t>o through a range of programmes</w:t>
      </w:r>
      <w:r w:rsidRPr="009B0629">
        <w:rPr>
          <w:rFonts w:ascii="Garamond" w:hAnsi="Garamond" w:cstheme="minorHAnsi"/>
        </w:rPr>
        <w:t xml:space="preserve"> such as jobactive, as part of an adjustment package tailored to that industry</w:t>
      </w:r>
      <w:r w:rsidR="006D14F2" w:rsidRPr="00BB5CE4">
        <w:rPr>
          <w:rFonts w:ascii="Garamond" w:hAnsi="Garamond" w:cstheme="minorHAnsi"/>
        </w:rPr>
        <w:t xml:space="preserve">. </w:t>
      </w:r>
    </w:p>
    <w:p w:rsidR="006D14F2" w:rsidRPr="00BB5CE4" w:rsidRDefault="006D14F2" w:rsidP="00CE5EA7">
      <w:pPr>
        <w:spacing w:line="240" w:lineRule="auto"/>
        <w:rPr>
          <w:rFonts w:ascii="Garamond" w:hAnsi="Garamond" w:cstheme="minorHAnsi"/>
        </w:rPr>
      </w:pPr>
      <w:r w:rsidRPr="00BB5CE4">
        <w:rPr>
          <w:rFonts w:ascii="Garamond" w:hAnsi="Garamond" w:cstheme="minorHAnsi"/>
        </w:rPr>
        <w:lastRenderedPageBreak/>
        <w:t xml:space="preserve">Manufacturing employment has been in general decline over recent decades, with automotive manufacturers set to close their Australian facilities in the next few years. To address the labour market consequences of these closures, the Government has announced a package to support job creation in regions facing significant job losses. This is in addition to the wide range of labour market services and programmes already provided by the Australian Government to unemployed job seekers. </w:t>
      </w:r>
    </w:p>
    <w:p w:rsidR="004C686F" w:rsidRPr="00BB5CE4" w:rsidRDefault="004C686F" w:rsidP="00CE5EA7">
      <w:pPr>
        <w:spacing w:line="240" w:lineRule="auto"/>
        <w:rPr>
          <w:rFonts w:ascii="Garamond" w:hAnsi="Garamond" w:cstheme="minorHAnsi"/>
        </w:rPr>
      </w:pPr>
      <w:r w:rsidRPr="00BB5CE4">
        <w:rPr>
          <w:rFonts w:ascii="Garamond" w:hAnsi="Garamond" w:cstheme="minorHAnsi"/>
        </w:rPr>
        <w:t xml:space="preserve">A number of regional and remote areas have undergone a transition from being predominantly agricultural to having a greater focus on mining and construction. Other areas have seen a decline in agriculture that has not been offset by growth in mining. There will be employment </w:t>
      </w:r>
      <w:r w:rsidR="000C6F99">
        <w:rPr>
          <w:rFonts w:ascii="Garamond" w:hAnsi="Garamond" w:cstheme="minorHAnsi"/>
        </w:rPr>
        <w:t xml:space="preserve">effects </w:t>
      </w:r>
      <w:r w:rsidRPr="00BB5CE4">
        <w:rPr>
          <w:rFonts w:ascii="Garamond" w:hAnsi="Garamond" w:cstheme="minorHAnsi"/>
        </w:rPr>
        <w:t>as the mining industry transitions from the investment phase.</w:t>
      </w:r>
    </w:p>
    <w:p w:rsidR="006D14F2" w:rsidRPr="00BB5CE4" w:rsidRDefault="006D14F2" w:rsidP="00CE5EA7">
      <w:pPr>
        <w:spacing w:line="240" w:lineRule="auto"/>
        <w:rPr>
          <w:rFonts w:ascii="Garamond" w:hAnsi="Garamond" w:cstheme="minorHAnsi"/>
        </w:rPr>
      </w:pPr>
      <w:r w:rsidRPr="00BB5CE4">
        <w:rPr>
          <w:rFonts w:ascii="Garamond" w:hAnsi="Garamond" w:cstheme="minorHAnsi"/>
        </w:rPr>
        <w:t xml:space="preserve">The Government’s wide ranging industry initiative includes a $A 155 million Growth Fund to transition automotive workers to new jobs and accelerate private sector investment in South Australian and Victoria. </w:t>
      </w:r>
      <w:r w:rsidR="00AA0572" w:rsidRPr="00BB5CE4">
        <w:rPr>
          <w:rFonts w:ascii="Garamond" w:hAnsi="Garamond" w:cstheme="minorHAnsi"/>
        </w:rPr>
        <w:t>The Gr</w:t>
      </w:r>
      <w:r w:rsidR="00AA0572" w:rsidRPr="00667B10">
        <w:rPr>
          <w:rFonts w:ascii="Garamond" w:hAnsi="Garamond" w:cstheme="minorHAnsi"/>
        </w:rPr>
        <w:t>owth Fund will help workers build on existing skills and gain new skills that are transferable to other sectors, such as health services, tourism, education, food and agriculture and advanced manufactu</w:t>
      </w:r>
      <w:r w:rsidR="006E66EC">
        <w:rPr>
          <w:rFonts w:ascii="Garamond" w:hAnsi="Garamond" w:cstheme="minorHAnsi"/>
        </w:rPr>
        <w:t>ring.</w:t>
      </w:r>
    </w:p>
    <w:p w:rsidR="00C41965" w:rsidRPr="006C4378" w:rsidRDefault="00C41965" w:rsidP="00CE5EA7">
      <w:pPr>
        <w:spacing w:line="240" w:lineRule="auto"/>
        <w:rPr>
          <w:rFonts w:ascii="Garamond" w:hAnsi="Garamond"/>
          <w:b/>
          <w:sz w:val="28"/>
          <w:szCs w:val="28"/>
        </w:rPr>
      </w:pPr>
      <w:bookmarkStart w:id="11" w:name="_Toc431369087"/>
      <w:r w:rsidRPr="006C4378">
        <w:rPr>
          <w:rFonts w:ascii="Garamond" w:hAnsi="Garamond"/>
          <w:b/>
          <w:sz w:val="28"/>
          <w:szCs w:val="28"/>
        </w:rPr>
        <w:t>S</w:t>
      </w:r>
      <w:r w:rsidR="00CF1B2F">
        <w:rPr>
          <w:rFonts w:ascii="Garamond" w:hAnsi="Garamond"/>
          <w:b/>
          <w:sz w:val="28"/>
          <w:szCs w:val="28"/>
        </w:rPr>
        <w:t>kills development</w:t>
      </w:r>
      <w:bookmarkEnd w:id="11"/>
    </w:p>
    <w:tbl>
      <w:tblPr>
        <w:tblW w:w="0" w:type="auto"/>
        <w:tblLook w:val="04A0" w:firstRow="1" w:lastRow="0" w:firstColumn="1" w:lastColumn="0" w:noHBand="0" w:noVBand="1"/>
      </w:tblPr>
      <w:tblGrid>
        <w:gridCol w:w="9242"/>
      </w:tblGrid>
      <w:tr w:rsidR="00AC549F" w:rsidRPr="00CD74F2" w:rsidTr="00AC549F">
        <w:tc>
          <w:tcPr>
            <w:tcW w:w="9242" w:type="dxa"/>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70320" w:rsidRPr="00CD74F2" w:rsidTr="00C70320">
              <w:tc>
                <w:tcPr>
                  <w:tcW w:w="9016" w:type="dxa"/>
                </w:tcPr>
                <w:p w:rsidR="00C70320" w:rsidRPr="00D60957" w:rsidRDefault="00C70320" w:rsidP="00CE5EA7">
                  <w:pPr>
                    <w:spacing w:line="240" w:lineRule="auto"/>
                    <w:contextualSpacing/>
                    <w:rPr>
                      <w:rFonts w:ascii="Garamond" w:hAnsi="Garamond" w:cstheme="minorHAnsi"/>
                    </w:rPr>
                  </w:pPr>
                  <w:r w:rsidRPr="00D60957">
                    <w:rPr>
                      <w:rFonts w:ascii="Garamond" w:hAnsi="Garamond" w:cstheme="minorHAnsi"/>
                    </w:rPr>
                    <w:t>The Australian Government makes the following policy commitments to improve skills development.</w:t>
                  </w:r>
                </w:p>
                <w:p w:rsidR="001B2921" w:rsidRPr="000C6F99" w:rsidRDefault="001B2921" w:rsidP="00CE5EA7">
                  <w:pPr>
                    <w:pStyle w:val="ListParagraph"/>
                    <w:numPr>
                      <w:ilvl w:val="0"/>
                      <w:numId w:val="2"/>
                    </w:numPr>
                    <w:spacing w:after="200"/>
                    <w:rPr>
                      <w:rFonts w:ascii="Garamond" w:hAnsi="Garamond" w:cstheme="minorHAnsi"/>
                      <w:color w:val="auto"/>
                      <w:sz w:val="22"/>
                      <w:szCs w:val="22"/>
                    </w:rPr>
                  </w:pPr>
                  <w:r>
                    <w:rPr>
                      <w:rFonts w:ascii="Garamond" w:hAnsi="Garamond" w:cstheme="minorHAnsi"/>
                      <w:color w:val="auto"/>
                      <w:sz w:val="22"/>
                      <w:szCs w:val="22"/>
                    </w:rPr>
                    <w:t>The</w:t>
                  </w:r>
                  <w:r w:rsidRPr="000C6F99">
                    <w:rPr>
                      <w:rFonts w:ascii="Garamond" w:hAnsi="Garamond" w:cstheme="minorHAnsi"/>
                      <w:color w:val="auto"/>
                      <w:sz w:val="22"/>
                      <w:szCs w:val="22"/>
                    </w:rPr>
                    <w:t xml:space="preserve"> Industry Skills Fund</w:t>
                  </w:r>
                  <w:r>
                    <w:rPr>
                      <w:rFonts w:ascii="Garamond" w:hAnsi="Garamond" w:cstheme="minorHAnsi"/>
                      <w:color w:val="auto"/>
                      <w:sz w:val="22"/>
                      <w:szCs w:val="22"/>
                    </w:rPr>
                    <w:t>,</w:t>
                  </w:r>
                  <w:r w:rsidRPr="000C6F99">
                    <w:rPr>
                      <w:rFonts w:ascii="Garamond" w:hAnsi="Garamond" w:cstheme="minorHAnsi"/>
                      <w:color w:val="auto"/>
                      <w:sz w:val="22"/>
                      <w:szCs w:val="22"/>
                    </w:rPr>
                    <w:t xml:space="preserve"> to streamline training and better position Australian industry to succeed in a rapidly changing global economy</w:t>
                  </w:r>
                  <w:r>
                    <w:rPr>
                      <w:rFonts w:ascii="Garamond" w:hAnsi="Garamond" w:cstheme="minorHAnsi"/>
                      <w:color w:val="auto"/>
                      <w:sz w:val="22"/>
                      <w:szCs w:val="22"/>
                    </w:rPr>
                    <w:t>,</w:t>
                  </w:r>
                  <w:r w:rsidRPr="000C6F99">
                    <w:rPr>
                      <w:rFonts w:ascii="Garamond" w:hAnsi="Garamond" w:cstheme="minorHAnsi"/>
                      <w:color w:val="auto"/>
                      <w:sz w:val="22"/>
                      <w:szCs w:val="22"/>
                    </w:rPr>
                    <w:t xml:space="preserve"> will deliver targeted training places and training support services over four years. </w:t>
                  </w:r>
                </w:p>
                <w:p w:rsidR="000C6F99" w:rsidRDefault="003E7F0E" w:rsidP="00CE5EA7">
                  <w:pPr>
                    <w:pStyle w:val="ListParagraph"/>
                    <w:numPr>
                      <w:ilvl w:val="0"/>
                      <w:numId w:val="2"/>
                    </w:numPr>
                    <w:spacing w:after="200"/>
                    <w:rPr>
                      <w:rFonts w:ascii="Garamond" w:hAnsi="Garamond" w:cstheme="minorHAnsi"/>
                      <w:color w:val="auto"/>
                      <w:sz w:val="22"/>
                      <w:szCs w:val="22"/>
                    </w:rPr>
                  </w:pPr>
                  <w:r w:rsidRPr="00D60957">
                    <w:rPr>
                      <w:rFonts w:ascii="Garamond" w:hAnsi="Garamond" w:cstheme="minorHAnsi"/>
                      <w:color w:val="auto"/>
                      <w:sz w:val="22"/>
                      <w:szCs w:val="22"/>
                    </w:rPr>
                    <w:t xml:space="preserve">The Government is placing industry at the heart of Australia’s vocational education and training (VET) system </w:t>
                  </w:r>
                  <w:r w:rsidR="00975EB4">
                    <w:rPr>
                      <w:rFonts w:ascii="Garamond" w:hAnsi="Garamond" w:cstheme="minorHAnsi"/>
                      <w:color w:val="auto"/>
                      <w:sz w:val="22"/>
                      <w:szCs w:val="22"/>
                    </w:rPr>
                    <w:t>as</w:t>
                  </w:r>
                  <w:r w:rsidRPr="00D60957">
                    <w:rPr>
                      <w:rFonts w:ascii="Garamond" w:hAnsi="Garamond" w:cstheme="minorHAnsi"/>
                      <w:color w:val="auto"/>
                      <w:sz w:val="22"/>
                      <w:szCs w:val="22"/>
                    </w:rPr>
                    <w:t xml:space="preserve"> part of </w:t>
                  </w:r>
                  <w:r w:rsidR="00107711">
                    <w:rPr>
                      <w:rFonts w:ascii="Garamond" w:hAnsi="Garamond" w:cstheme="minorHAnsi"/>
                      <w:color w:val="auto"/>
                      <w:sz w:val="22"/>
                      <w:szCs w:val="22"/>
                    </w:rPr>
                    <w:t>its</w:t>
                  </w:r>
                  <w:r w:rsidR="00975EB4">
                    <w:rPr>
                      <w:rFonts w:ascii="Garamond" w:hAnsi="Garamond" w:cstheme="minorHAnsi"/>
                      <w:color w:val="auto"/>
                      <w:sz w:val="22"/>
                      <w:szCs w:val="22"/>
                    </w:rPr>
                    <w:t xml:space="preserve"> </w:t>
                  </w:r>
                  <w:r w:rsidRPr="00D60957">
                    <w:rPr>
                      <w:rFonts w:ascii="Garamond" w:hAnsi="Garamond" w:cstheme="minorHAnsi"/>
                      <w:color w:val="auto"/>
                      <w:sz w:val="22"/>
                      <w:szCs w:val="22"/>
                    </w:rPr>
                    <w:t>VET agenda</w:t>
                  </w:r>
                  <w:r w:rsidR="00FB18ED">
                    <w:rPr>
                      <w:rFonts w:ascii="Garamond" w:hAnsi="Garamond" w:cstheme="minorHAnsi"/>
                      <w:color w:val="auto"/>
                      <w:sz w:val="22"/>
                      <w:szCs w:val="22"/>
                    </w:rPr>
                    <w:t xml:space="preserve">. </w:t>
                  </w:r>
                  <w:r w:rsidR="00107711">
                    <w:rPr>
                      <w:rFonts w:ascii="Garamond" w:hAnsi="Garamond" w:cstheme="minorHAnsi"/>
                      <w:color w:val="auto"/>
                      <w:sz w:val="22"/>
                      <w:szCs w:val="22"/>
                    </w:rPr>
                    <w:t>The agenda is</w:t>
                  </w:r>
                  <w:r w:rsidR="00FB18ED">
                    <w:rPr>
                      <w:rFonts w:ascii="Garamond" w:hAnsi="Garamond" w:cstheme="minorHAnsi"/>
                      <w:color w:val="auto"/>
                      <w:sz w:val="22"/>
                      <w:szCs w:val="22"/>
                    </w:rPr>
                    <w:t xml:space="preserve"> </w:t>
                  </w:r>
                  <w:r w:rsidR="001B2921">
                    <w:rPr>
                      <w:rFonts w:ascii="Garamond" w:hAnsi="Garamond" w:cstheme="minorHAnsi"/>
                      <w:color w:val="auto"/>
                      <w:sz w:val="22"/>
                      <w:szCs w:val="22"/>
                    </w:rPr>
                    <w:t>focus</w:t>
                  </w:r>
                  <w:r w:rsidRPr="00D60957">
                    <w:rPr>
                      <w:rFonts w:ascii="Garamond" w:hAnsi="Garamond" w:cstheme="minorHAnsi"/>
                      <w:color w:val="auto"/>
                      <w:sz w:val="22"/>
                      <w:szCs w:val="22"/>
                    </w:rPr>
                    <w:t xml:space="preserve">ed on improving job outcomes from </w:t>
                  </w:r>
                  <w:r w:rsidR="00107711">
                    <w:rPr>
                      <w:rFonts w:ascii="Garamond" w:hAnsi="Garamond" w:cstheme="minorHAnsi"/>
                      <w:color w:val="auto"/>
                      <w:sz w:val="22"/>
                      <w:szCs w:val="22"/>
                    </w:rPr>
                    <w:t xml:space="preserve">skills </w:t>
                  </w:r>
                  <w:r w:rsidRPr="00D60957">
                    <w:rPr>
                      <w:rFonts w:ascii="Garamond" w:hAnsi="Garamond" w:cstheme="minorHAnsi"/>
                      <w:color w:val="auto"/>
                      <w:sz w:val="22"/>
                      <w:szCs w:val="22"/>
                    </w:rPr>
                    <w:t>training, lifting the quality of skills training, and raising the status of skills training as a pathway to a rewarding and highly-valued career</w:t>
                  </w:r>
                  <w:r w:rsidR="00975EB4">
                    <w:rPr>
                      <w:rFonts w:ascii="Garamond" w:hAnsi="Garamond" w:cstheme="minorHAnsi"/>
                      <w:color w:val="auto"/>
                      <w:sz w:val="22"/>
                      <w:szCs w:val="22"/>
                    </w:rPr>
                    <w:t>.</w:t>
                  </w:r>
                </w:p>
                <w:p w:rsidR="00FA5ACF" w:rsidRPr="000C6F99" w:rsidRDefault="00FA5ACF" w:rsidP="00CE5EA7">
                  <w:pPr>
                    <w:pStyle w:val="ListParagraph"/>
                    <w:numPr>
                      <w:ilvl w:val="0"/>
                      <w:numId w:val="2"/>
                    </w:numPr>
                    <w:spacing w:after="200"/>
                    <w:rPr>
                      <w:rFonts w:ascii="Garamond" w:hAnsi="Garamond" w:cstheme="minorHAnsi"/>
                      <w:color w:val="auto"/>
                      <w:sz w:val="22"/>
                      <w:szCs w:val="22"/>
                    </w:rPr>
                  </w:pPr>
                  <w:r w:rsidRPr="000C6F99">
                    <w:rPr>
                      <w:rFonts w:ascii="Garamond" w:hAnsi="Garamond"/>
                      <w:color w:val="auto"/>
                      <w:sz w:val="22"/>
                      <w:szCs w:val="22"/>
                    </w:rPr>
                    <w:t>The Government is investing $</w:t>
                  </w:r>
                  <w:r w:rsidR="00D74818" w:rsidRPr="000C6F99">
                    <w:rPr>
                      <w:rFonts w:ascii="Garamond" w:hAnsi="Garamond"/>
                      <w:color w:val="auto"/>
                      <w:sz w:val="22"/>
                      <w:szCs w:val="22"/>
                    </w:rPr>
                    <w:t xml:space="preserve">A </w:t>
                  </w:r>
                  <w:r w:rsidRPr="000C6F99">
                    <w:rPr>
                      <w:rFonts w:ascii="Garamond" w:hAnsi="Garamond"/>
                      <w:color w:val="auto"/>
                      <w:sz w:val="22"/>
                      <w:szCs w:val="22"/>
                    </w:rPr>
                    <w:t xml:space="preserve">1.4 million in the Skills Checkpoint for Older Workers Pilot to trial the delivery of free skills analysis and career advisory services tailored to employed workers aged 45 to 54. These services will help this cohort assess where they are in their careers and offer guidance if a change in career direction is needed or desired. </w:t>
                  </w:r>
                </w:p>
              </w:tc>
            </w:tr>
          </w:tbl>
          <w:p w:rsidR="00AC549F" w:rsidRPr="00C70320" w:rsidRDefault="00AC549F" w:rsidP="00CE5EA7">
            <w:pPr>
              <w:spacing w:line="240" w:lineRule="auto"/>
              <w:rPr>
                <w:rFonts w:ascii="Garamond" w:hAnsi="Garamond"/>
              </w:rPr>
            </w:pPr>
          </w:p>
        </w:tc>
      </w:tr>
    </w:tbl>
    <w:p w:rsidR="00AC549F" w:rsidRDefault="00AC549F" w:rsidP="00CE5EA7">
      <w:pPr>
        <w:spacing w:before="120" w:line="240" w:lineRule="auto"/>
        <w:rPr>
          <w:rFonts w:ascii="Garamond" w:hAnsi="Garamond"/>
        </w:rPr>
      </w:pPr>
      <w:r w:rsidRPr="00CD74F2">
        <w:rPr>
          <w:rFonts w:ascii="Garamond" w:hAnsi="Garamond"/>
        </w:rPr>
        <w:t xml:space="preserve">Australia has a universal system of public schools, and broad vocational and </w:t>
      </w:r>
      <w:r w:rsidR="00FB18ED">
        <w:rPr>
          <w:rFonts w:ascii="Garamond" w:hAnsi="Garamond"/>
        </w:rPr>
        <w:t xml:space="preserve">higher </w:t>
      </w:r>
      <w:r w:rsidRPr="00CD74F2">
        <w:rPr>
          <w:rFonts w:ascii="Garamond" w:hAnsi="Garamond"/>
        </w:rPr>
        <w:t xml:space="preserve">education systems. The Australian Government plays a central role in the funding of all three tiers of education, and policy reform to strengthen education and training is ongoing. Educational attainment has increased rapidly in recent decades, and </w:t>
      </w:r>
      <w:r w:rsidR="00DC44B3">
        <w:rPr>
          <w:rFonts w:ascii="Garamond" w:hAnsi="Garamond"/>
        </w:rPr>
        <w:t>near-</w:t>
      </w:r>
      <w:r w:rsidRPr="00CD74F2">
        <w:rPr>
          <w:rFonts w:ascii="Garamond" w:hAnsi="Garamond"/>
        </w:rPr>
        <w:t>record numbers of students are enrolled in post-school education and training (see Figure 5).</w:t>
      </w:r>
    </w:p>
    <w:p w:rsidR="00FF49DA" w:rsidRPr="00CD74F2" w:rsidRDefault="00FF49DA" w:rsidP="00FF49DA">
      <w:pPr>
        <w:spacing w:line="240" w:lineRule="auto"/>
        <w:rPr>
          <w:rFonts w:ascii="Garamond" w:hAnsi="Garamond"/>
        </w:rPr>
      </w:pPr>
      <w:r w:rsidRPr="00CD74F2">
        <w:rPr>
          <w:rFonts w:ascii="Garamond" w:hAnsi="Garamond"/>
        </w:rPr>
        <w:t>Over recent decades, growth in demand for skilled labour has outstripped growth in demand for unskilled labour, both in Australia and in most other developed countries. Basic schooling remains essential to foster economic growth, as a workforce with a high level of foundation skills (such as literacy and numeracy) is more able to adapt to the dynamic shifts in the demand for skills that are typical of a modern economy. Investing in higher level skills is also essential, to foster productivity growth and support the strong service and primary industries Australia needs into the future.</w:t>
      </w:r>
    </w:p>
    <w:p w:rsidR="00AC549F" w:rsidRDefault="00AC549F" w:rsidP="00CE5EA7">
      <w:pPr>
        <w:keepNext/>
        <w:spacing w:after="0" w:line="240" w:lineRule="auto"/>
        <w:jc w:val="center"/>
        <w:rPr>
          <w:rFonts w:ascii="Garamond" w:hAnsi="Garamond"/>
          <w:b/>
          <w:szCs w:val="20"/>
        </w:rPr>
      </w:pPr>
      <w:r w:rsidRPr="00CD74F2">
        <w:rPr>
          <w:rFonts w:ascii="Garamond" w:hAnsi="Garamond"/>
          <w:b/>
          <w:szCs w:val="20"/>
        </w:rPr>
        <w:lastRenderedPageBreak/>
        <w:t>Figure 5: Enrolments in post-school education</w:t>
      </w:r>
    </w:p>
    <w:p w:rsidR="00741287" w:rsidRDefault="00741287" w:rsidP="00CE5EA7">
      <w:pPr>
        <w:keepNext/>
        <w:spacing w:after="0" w:line="240" w:lineRule="auto"/>
        <w:jc w:val="center"/>
        <w:rPr>
          <w:rFonts w:ascii="Garamond" w:hAnsi="Garamond"/>
          <w:b/>
          <w:szCs w:val="20"/>
        </w:rPr>
      </w:pPr>
      <w:r>
        <w:rPr>
          <w:noProof/>
          <w:lang w:eastAsia="en-AU"/>
        </w:rPr>
        <w:drawing>
          <wp:inline distT="0" distB="0" distL="0" distR="0" wp14:anchorId="0DCFD27F" wp14:editId="78CB1546">
            <wp:extent cx="5731510" cy="2066650"/>
            <wp:effectExtent l="0" t="0" r="2540" b="0"/>
            <wp:docPr id="11" name="Picture 11" descr="The number of students enrolled in higher education has increased from around 700,000 in 2002 to around 1,000,000 in 2012. Over the same period the number of students enrolled in the public vocational education and training system has increased from around 1,700,000 to around 1,900,000." title="Figure 5: Enrolments in post-schoo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2066650"/>
                    </a:xfrm>
                    <a:prstGeom prst="rect">
                      <a:avLst/>
                    </a:prstGeom>
                  </pic:spPr>
                </pic:pic>
              </a:graphicData>
            </a:graphic>
          </wp:inline>
        </w:drawing>
      </w:r>
    </w:p>
    <w:p w:rsidR="00AC549F" w:rsidRPr="00E850F0" w:rsidRDefault="00AC549F" w:rsidP="00CE5EA7">
      <w:pPr>
        <w:spacing w:line="240" w:lineRule="auto"/>
        <w:rPr>
          <w:rFonts w:ascii="Garamond" w:hAnsi="Garamond"/>
          <w:i/>
          <w:sz w:val="16"/>
          <w:szCs w:val="16"/>
        </w:rPr>
      </w:pPr>
      <w:r w:rsidRPr="00E850F0">
        <w:rPr>
          <w:rFonts w:ascii="Garamond" w:hAnsi="Garamond"/>
          <w:sz w:val="16"/>
          <w:szCs w:val="16"/>
        </w:rPr>
        <w:t>Source: Department of Education</w:t>
      </w:r>
      <w:r w:rsidR="00A63EF6" w:rsidRPr="00E850F0">
        <w:rPr>
          <w:rFonts w:ascii="Garamond" w:hAnsi="Garamond"/>
          <w:sz w:val="16"/>
          <w:szCs w:val="16"/>
        </w:rPr>
        <w:t xml:space="preserve"> and Training</w:t>
      </w:r>
      <w:r w:rsidRPr="00E850F0">
        <w:rPr>
          <w:rFonts w:ascii="Garamond" w:hAnsi="Garamond"/>
          <w:sz w:val="16"/>
          <w:szCs w:val="16"/>
        </w:rPr>
        <w:t xml:space="preserve">, </w:t>
      </w:r>
      <w:r w:rsidRPr="00E850F0">
        <w:rPr>
          <w:rFonts w:ascii="Garamond" w:hAnsi="Garamond"/>
          <w:i/>
          <w:sz w:val="16"/>
          <w:szCs w:val="16"/>
        </w:rPr>
        <w:t>uCube – Higher Education Data Cube</w:t>
      </w:r>
      <w:r w:rsidRPr="00E850F0">
        <w:rPr>
          <w:rFonts w:ascii="Garamond" w:hAnsi="Garamond"/>
          <w:sz w:val="16"/>
          <w:szCs w:val="16"/>
        </w:rPr>
        <w:t xml:space="preserve">; National Centre for Vocational Education Research, </w:t>
      </w:r>
      <w:r w:rsidR="00DC44B3" w:rsidRPr="00E850F0">
        <w:rPr>
          <w:rFonts w:ascii="Garamond" w:hAnsi="Garamond"/>
          <w:i/>
          <w:sz w:val="16"/>
          <w:szCs w:val="16"/>
        </w:rPr>
        <w:t xml:space="preserve">Government-funded students and courses </w:t>
      </w:r>
      <w:r w:rsidRPr="00E850F0">
        <w:rPr>
          <w:rFonts w:ascii="Garamond" w:hAnsi="Garamond"/>
          <w:i/>
          <w:sz w:val="16"/>
          <w:szCs w:val="16"/>
        </w:rPr>
        <w:t>201</w:t>
      </w:r>
      <w:r w:rsidR="00DC44B3" w:rsidRPr="00E850F0">
        <w:rPr>
          <w:rFonts w:ascii="Garamond" w:hAnsi="Garamond"/>
          <w:i/>
          <w:sz w:val="16"/>
          <w:szCs w:val="16"/>
        </w:rPr>
        <w:t>4</w:t>
      </w:r>
    </w:p>
    <w:p w:rsidR="00AC549F" w:rsidRDefault="00AC549F" w:rsidP="00C40038">
      <w:pPr>
        <w:pStyle w:val="Heading3"/>
        <w:spacing w:after="200" w:line="240" w:lineRule="auto"/>
      </w:pPr>
      <w:r w:rsidRPr="00CD74F2">
        <w:t>School education</w:t>
      </w:r>
    </w:p>
    <w:p w:rsidR="00AC549F" w:rsidRPr="00CD74F2" w:rsidRDefault="00AC549F" w:rsidP="00CE5EA7">
      <w:pPr>
        <w:spacing w:line="240" w:lineRule="auto"/>
        <w:rPr>
          <w:rFonts w:ascii="Garamond" w:hAnsi="Garamond"/>
        </w:rPr>
      </w:pPr>
      <w:r w:rsidRPr="00CD74F2">
        <w:rPr>
          <w:rFonts w:ascii="Garamond" w:hAnsi="Garamond"/>
        </w:rPr>
        <w:t xml:space="preserve">The Government has introduced a range of funding and policy measures that will support improved outcomes for all Australian students. Significantly, </w:t>
      </w:r>
      <w:r w:rsidR="004C686F">
        <w:rPr>
          <w:rFonts w:ascii="Garamond" w:hAnsi="Garamond"/>
        </w:rPr>
        <w:t>since 2014, f</w:t>
      </w:r>
      <w:r w:rsidR="004C686F" w:rsidRPr="00DC5970">
        <w:rPr>
          <w:rFonts w:ascii="Garamond" w:hAnsi="Garamond"/>
        </w:rPr>
        <w:t>unding for government and non</w:t>
      </w:r>
      <w:r w:rsidR="007410F2">
        <w:rPr>
          <w:rFonts w:ascii="Garamond" w:hAnsi="Garamond"/>
        </w:rPr>
        <w:noBreakHyphen/>
      </w:r>
      <w:r w:rsidR="004C686F" w:rsidRPr="00DC5970">
        <w:rPr>
          <w:rFonts w:ascii="Garamond" w:hAnsi="Garamond"/>
        </w:rPr>
        <w:t xml:space="preserve">government schools is determined on the same basis through a base per student amount plus extra funding to target disadvantage such as for students from lower socioeconomic backgrounds, students with disability, Aboriginal and Torres Strait Islander students, and </w:t>
      </w:r>
      <w:r w:rsidR="004C686F">
        <w:rPr>
          <w:rFonts w:ascii="Garamond" w:hAnsi="Garamond"/>
        </w:rPr>
        <w:t>for school size and location.</w:t>
      </w:r>
      <w:r w:rsidRPr="000C46C7">
        <w:rPr>
          <w:rFonts w:ascii="Garamond" w:hAnsi="Garamond"/>
        </w:rPr>
        <w:t xml:space="preserve"> </w:t>
      </w:r>
    </w:p>
    <w:p w:rsidR="00AC549F" w:rsidRPr="00CD74F2" w:rsidRDefault="00AC549F" w:rsidP="00CE5EA7">
      <w:pPr>
        <w:spacing w:line="240" w:lineRule="auto"/>
        <w:rPr>
          <w:rFonts w:ascii="Garamond" w:hAnsi="Garamond"/>
        </w:rPr>
      </w:pPr>
      <w:r w:rsidRPr="00CD74F2">
        <w:rPr>
          <w:rFonts w:ascii="Garamond" w:hAnsi="Garamond"/>
        </w:rPr>
        <w:t>The Government recognises that w</w:t>
      </w:r>
      <w:r w:rsidRPr="000C46C7">
        <w:rPr>
          <w:rFonts w:ascii="Garamond" w:hAnsi="Garamond"/>
        </w:rPr>
        <w:t>hile funding is important, national and international research indicates that it is</w:t>
      </w:r>
      <w:r w:rsidRPr="00CD74F2">
        <w:rPr>
          <w:rFonts w:ascii="Garamond" w:hAnsi="Garamond"/>
        </w:rPr>
        <w:t xml:space="preserve"> </w:t>
      </w:r>
      <w:r w:rsidRPr="000C46C7">
        <w:rPr>
          <w:rFonts w:ascii="Garamond" w:hAnsi="Garamond"/>
        </w:rPr>
        <w:t>n</w:t>
      </w:r>
      <w:r w:rsidRPr="00CD74F2">
        <w:rPr>
          <w:rFonts w:ascii="Garamond" w:hAnsi="Garamond"/>
        </w:rPr>
        <w:t>o</w:t>
      </w:r>
      <w:r w:rsidRPr="000C46C7">
        <w:rPr>
          <w:rFonts w:ascii="Garamond" w:hAnsi="Garamond"/>
        </w:rPr>
        <w:t>t a sufficiently effective driver of improved outcomes</w:t>
      </w:r>
      <w:r w:rsidRPr="00CD74F2">
        <w:rPr>
          <w:rFonts w:ascii="Garamond" w:hAnsi="Garamond"/>
        </w:rPr>
        <w:t xml:space="preserve"> by itself</w:t>
      </w:r>
      <w:r w:rsidRPr="000C46C7">
        <w:rPr>
          <w:rFonts w:ascii="Garamond" w:hAnsi="Garamond"/>
        </w:rPr>
        <w:t xml:space="preserve"> – countries that spend a high proportion of the GDP on education do not automatically produce high</w:t>
      </w:r>
      <w:r w:rsidR="007410F2">
        <w:rPr>
          <w:rFonts w:ascii="Garamond" w:hAnsi="Garamond"/>
        </w:rPr>
        <w:t xml:space="preserve"> performing education systems. </w:t>
      </w:r>
      <w:r w:rsidRPr="00CD74F2">
        <w:rPr>
          <w:rFonts w:ascii="Garamond" w:hAnsi="Garamond"/>
        </w:rPr>
        <w:t xml:space="preserve">As a result, Australia’s needs-based funding approach is supported by a focus on four key areas which have a significant impact on student achievement: </w:t>
      </w:r>
    </w:p>
    <w:p w:rsidR="00AC549F" w:rsidRPr="00CD74F2" w:rsidRDefault="00AC549F" w:rsidP="00CE5EA7">
      <w:pPr>
        <w:pStyle w:val="ListParagraph"/>
        <w:numPr>
          <w:ilvl w:val="0"/>
          <w:numId w:val="2"/>
        </w:numPr>
        <w:rPr>
          <w:rFonts w:ascii="Garamond" w:hAnsi="Garamond"/>
          <w:color w:val="auto"/>
          <w:sz w:val="22"/>
          <w:szCs w:val="22"/>
        </w:rPr>
      </w:pPr>
      <w:r w:rsidRPr="00CD74F2">
        <w:rPr>
          <w:rFonts w:ascii="Garamond" w:hAnsi="Garamond"/>
          <w:color w:val="auto"/>
          <w:sz w:val="22"/>
          <w:szCs w:val="22"/>
        </w:rPr>
        <w:t>teacher quality;</w:t>
      </w:r>
    </w:p>
    <w:p w:rsidR="00AC549F" w:rsidRPr="00CD74F2" w:rsidRDefault="00AC549F" w:rsidP="00CE5EA7">
      <w:pPr>
        <w:pStyle w:val="ListParagraph"/>
        <w:numPr>
          <w:ilvl w:val="0"/>
          <w:numId w:val="2"/>
        </w:numPr>
        <w:rPr>
          <w:rFonts w:ascii="Garamond" w:hAnsi="Garamond"/>
          <w:color w:val="auto"/>
          <w:sz w:val="22"/>
          <w:szCs w:val="22"/>
          <w:lang w:val="x-none"/>
        </w:rPr>
      </w:pPr>
      <w:r w:rsidRPr="00CD74F2">
        <w:rPr>
          <w:rFonts w:ascii="Garamond" w:hAnsi="Garamond"/>
          <w:color w:val="auto"/>
          <w:sz w:val="22"/>
          <w:szCs w:val="22"/>
        </w:rPr>
        <w:t>school autonomy;</w:t>
      </w:r>
    </w:p>
    <w:p w:rsidR="00AC549F" w:rsidRPr="00CD74F2" w:rsidRDefault="00AC549F" w:rsidP="00CE5EA7">
      <w:pPr>
        <w:pStyle w:val="ListParagraph"/>
        <w:numPr>
          <w:ilvl w:val="0"/>
          <w:numId w:val="2"/>
        </w:numPr>
        <w:rPr>
          <w:rFonts w:ascii="Garamond" w:hAnsi="Garamond"/>
          <w:color w:val="auto"/>
          <w:sz w:val="22"/>
          <w:szCs w:val="22"/>
        </w:rPr>
      </w:pPr>
      <w:r w:rsidRPr="00CD74F2">
        <w:rPr>
          <w:rFonts w:ascii="Garamond" w:hAnsi="Garamond"/>
          <w:color w:val="auto"/>
          <w:sz w:val="22"/>
          <w:szCs w:val="22"/>
        </w:rPr>
        <w:t>engaging parents in education; and</w:t>
      </w:r>
    </w:p>
    <w:p w:rsidR="00AC549F" w:rsidRPr="00CD74F2" w:rsidRDefault="00AC549F" w:rsidP="00CE5EA7">
      <w:pPr>
        <w:pStyle w:val="ListParagraph"/>
        <w:numPr>
          <w:ilvl w:val="0"/>
          <w:numId w:val="2"/>
        </w:numPr>
        <w:rPr>
          <w:rFonts w:ascii="Garamond" w:hAnsi="Garamond"/>
          <w:color w:val="auto"/>
          <w:sz w:val="22"/>
          <w:szCs w:val="22"/>
        </w:rPr>
      </w:pPr>
      <w:r w:rsidRPr="00CD74F2">
        <w:rPr>
          <w:rFonts w:ascii="Garamond" w:hAnsi="Garamond"/>
          <w:color w:val="auto"/>
          <w:sz w:val="22"/>
          <w:szCs w:val="22"/>
        </w:rPr>
        <w:t>strengthening the curriculum.</w:t>
      </w:r>
    </w:p>
    <w:p w:rsidR="00AC549F" w:rsidRPr="00CD74F2" w:rsidRDefault="00AC549F" w:rsidP="00CE5EA7">
      <w:pPr>
        <w:spacing w:line="240" w:lineRule="auto"/>
        <w:rPr>
          <w:rFonts w:ascii="Garamond" w:hAnsi="Garamond"/>
        </w:rPr>
      </w:pPr>
      <w:r w:rsidRPr="00CD74F2">
        <w:rPr>
          <w:rFonts w:ascii="Garamond" w:hAnsi="Garamond"/>
        </w:rPr>
        <w:t xml:space="preserve">International evidence shows that clear accountability for school results helps create a learning environment that encourages innovation and excellence from school </w:t>
      </w:r>
      <w:r w:rsidR="00A711CA">
        <w:rPr>
          <w:rFonts w:ascii="Garamond" w:hAnsi="Garamond"/>
        </w:rPr>
        <w:t xml:space="preserve">leaders, teachers and students. </w:t>
      </w:r>
      <w:r w:rsidRPr="00CD74F2">
        <w:rPr>
          <w:rFonts w:ascii="Garamond" w:hAnsi="Garamond"/>
        </w:rPr>
        <w:t>Greater access to information has been shown to inform better decision making, enabling teachers, parents and students to make better informed choices about children’s education. The Australian Government is investing in an improved performance information system to ensure quality data is available to track progress, inform policy development, evaluate interventions and hold education systems to account.</w:t>
      </w:r>
    </w:p>
    <w:p w:rsidR="00AC549F" w:rsidRPr="00CD74F2" w:rsidRDefault="00AC549F" w:rsidP="00C40038">
      <w:pPr>
        <w:pStyle w:val="Heading3"/>
        <w:spacing w:after="200" w:line="240" w:lineRule="auto"/>
      </w:pPr>
      <w:r w:rsidRPr="00CD74F2">
        <w:t>Apprenticeships, vocational training and higher education</w:t>
      </w:r>
    </w:p>
    <w:p w:rsidR="00F36F75" w:rsidRPr="00F36F75" w:rsidRDefault="00F36F75" w:rsidP="00CE5EA7">
      <w:pPr>
        <w:spacing w:after="120" w:line="240" w:lineRule="auto"/>
        <w:rPr>
          <w:rFonts w:ascii="Garamond" w:hAnsi="Garamond"/>
          <w:u w:val="single"/>
        </w:rPr>
      </w:pPr>
      <w:r>
        <w:rPr>
          <w:rFonts w:ascii="Garamond" w:hAnsi="Garamond"/>
          <w:u w:val="single"/>
        </w:rPr>
        <w:t>Apprenticeships</w:t>
      </w:r>
    </w:p>
    <w:p w:rsidR="00F36F75" w:rsidRDefault="00F36F75" w:rsidP="00CE5EA7">
      <w:pPr>
        <w:spacing w:after="120" w:line="240" w:lineRule="auto"/>
        <w:rPr>
          <w:rFonts w:ascii="Garamond" w:hAnsi="Garamond"/>
        </w:rPr>
      </w:pPr>
      <w:r w:rsidRPr="00145B91">
        <w:rPr>
          <w:rFonts w:ascii="Garamond" w:hAnsi="Garamond"/>
        </w:rPr>
        <w:t xml:space="preserve">The Australian Apprenticeships system supports skills formation in an employment context. As well as providing funding to state and territory governments to support apprenticeship training, the Australian Government also funds a range of incentives and personal benefits for employers and apprentices. The Government </w:t>
      </w:r>
      <w:r>
        <w:rPr>
          <w:rFonts w:ascii="Garamond" w:hAnsi="Garamond"/>
        </w:rPr>
        <w:t xml:space="preserve">from 1 July 2015 established </w:t>
      </w:r>
      <w:r w:rsidRPr="00145B91">
        <w:rPr>
          <w:rFonts w:ascii="Garamond" w:hAnsi="Garamond"/>
        </w:rPr>
        <w:t>the Australian</w:t>
      </w:r>
      <w:r w:rsidR="00267C65">
        <w:rPr>
          <w:rFonts w:ascii="Garamond" w:hAnsi="Garamond"/>
        </w:rPr>
        <w:t xml:space="preserve"> Appren</w:t>
      </w:r>
      <w:r w:rsidR="001B2921">
        <w:rPr>
          <w:rFonts w:ascii="Garamond" w:hAnsi="Garamond"/>
        </w:rPr>
        <w:t>ticeship Support Network, with up to</w:t>
      </w:r>
      <w:r w:rsidR="00267C65">
        <w:rPr>
          <w:rFonts w:ascii="Garamond" w:hAnsi="Garamond"/>
        </w:rPr>
        <w:t xml:space="preserve"> $A</w:t>
      </w:r>
      <w:r w:rsidR="007410F2">
        <w:rPr>
          <w:rFonts w:ascii="Garamond" w:hAnsi="Garamond"/>
        </w:rPr>
        <w:t> </w:t>
      </w:r>
      <w:r w:rsidR="00267C65">
        <w:rPr>
          <w:rFonts w:ascii="Garamond" w:hAnsi="Garamond"/>
        </w:rPr>
        <w:t>200</w:t>
      </w:r>
      <w:r w:rsidR="007410F2">
        <w:rPr>
          <w:rFonts w:ascii="Garamond" w:hAnsi="Garamond"/>
        </w:rPr>
        <w:t> </w:t>
      </w:r>
      <w:r w:rsidR="00267C65">
        <w:rPr>
          <w:rFonts w:ascii="Garamond" w:hAnsi="Garamond"/>
        </w:rPr>
        <w:t xml:space="preserve">million annual investment, </w:t>
      </w:r>
      <w:r w:rsidRPr="00145B91">
        <w:rPr>
          <w:rFonts w:ascii="Garamond" w:hAnsi="Garamond"/>
        </w:rPr>
        <w:t>to deliver a new generation of support services to Australian Apprenticeships participants to lift apprenticeship completion rates.</w:t>
      </w:r>
    </w:p>
    <w:p w:rsidR="00DE5A96" w:rsidRPr="00145B91" w:rsidRDefault="00DE5A96" w:rsidP="00CE5EA7">
      <w:pPr>
        <w:spacing w:after="120" w:line="240" w:lineRule="auto"/>
        <w:rPr>
          <w:rFonts w:ascii="Garamond" w:hAnsi="Garamond"/>
        </w:rPr>
      </w:pPr>
      <w:r>
        <w:rPr>
          <w:rFonts w:ascii="Garamond" w:hAnsi="Garamond"/>
        </w:rPr>
        <w:t xml:space="preserve">The Government is </w:t>
      </w:r>
      <w:r w:rsidR="00AF51C9">
        <w:rPr>
          <w:rFonts w:ascii="Garamond" w:hAnsi="Garamond"/>
        </w:rPr>
        <w:t xml:space="preserve">also </w:t>
      </w:r>
      <w:r>
        <w:rPr>
          <w:rFonts w:ascii="Garamond" w:hAnsi="Garamond"/>
        </w:rPr>
        <w:t>supporting those learning a trade by providing concessional income contingent Trade Support Loans of up to $A 20,000 over the life of an apprenticeship to assist with the cost of undertaking an apprenticeship.</w:t>
      </w:r>
    </w:p>
    <w:p w:rsidR="00F36F75" w:rsidRPr="00F36F75" w:rsidRDefault="00F36F75" w:rsidP="00FF49DA">
      <w:pPr>
        <w:keepNext/>
        <w:spacing w:line="240" w:lineRule="auto"/>
        <w:rPr>
          <w:rFonts w:ascii="Garamond" w:hAnsi="Garamond"/>
          <w:u w:val="single"/>
        </w:rPr>
      </w:pPr>
      <w:r>
        <w:rPr>
          <w:rFonts w:ascii="Garamond" w:hAnsi="Garamond"/>
          <w:u w:val="single"/>
        </w:rPr>
        <w:lastRenderedPageBreak/>
        <w:t>Vocational education and training</w:t>
      </w:r>
    </w:p>
    <w:p w:rsidR="00F36F75" w:rsidRPr="00F36F75" w:rsidRDefault="00AC549F" w:rsidP="00CE5EA7">
      <w:pPr>
        <w:spacing w:line="240" w:lineRule="auto"/>
        <w:rPr>
          <w:rFonts w:ascii="Garamond" w:hAnsi="Garamond"/>
          <w:u w:val="single"/>
        </w:rPr>
      </w:pPr>
      <w:r w:rsidRPr="00CD74F2">
        <w:rPr>
          <w:rFonts w:ascii="Garamond" w:hAnsi="Garamond"/>
        </w:rPr>
        <w:t xml:space="preserve">Australia’s vocational education and training (VET) system operates nationally by agreement between the Commonwealth, state and territory governments with input from industry. Governments provide funding, develop policies and contribute to regulation and quality assurance of the sector. Industry and employer groups contribute to training policies and priorities, and in developing qualifications that can deliver skills to the workforce. </w:t>
      </w:r>
    </w:p>
    <w:p w:rsidR="00AC549F" w:rsidRPr="00CD74F2" w:rsidRDefault="00AC549F" w:rsidP="00CE5EA7">
      <w:pPr>
        <w:spacing w:line="240" w:lineRule="auto"/>
        <w:rPr>
          <w:rFonts w:ascii="Garamond" w:hAnsi="Garamond"/>
        </w:rPr>
      </w:pPr>
      <w:r w:rsidRPr="00CD74F2">
        <w:rPr>
          <w:rFonts w:ascii="Garamond" w:hAnsi="Garamond"/>
        </w:rPr>
        <w:t>The Australian Government provides significant funding to states and territories for VET. However, state and territory governments are responsible for the training systems within their jurisdictions, including student eligibility and access to public subsidies, and the setting of strategic priorities for the delivery of courses and qualifications.</w:t>
      </w:r>
    </w:p>
    <w:p w:rsidR="00975EB4" w:rsidRDefault="00107711" w:rsidP="00CE5EA7">
      <w:pPr>
        <w:spacing w:line="240" w:lineRule="auto"/>
        <w:rPr>
          <w:rFonts w:ascii="Garamond" w:hAnsi="Garamond"/>
        </w:rPr>
      </w:pPr>
      <w:r>
        <w:rPr>
          <w:rFonts w:ascii="Garamond" w:hAnsi="Garamond"/>
        </w:rPr>
        <w:t>The Government’s VET policy agenda includes implementing new arrangements for developing and maintaining nationally-recognised and quality-assured competency standards and qualifications, to ensure they are driven by the needs of modern Australian workplaces. It also includes the establishment of the industry-led Australian Industry and Skills Committee to both provide industry with a formal role in policy development and oversee the national training system</w:t>
      </w:r>
      <w:r w:rsidR="00975EB4">
        <w:rPr>
          <w:rFonts w:ascii="Garamond" w:hAnsi="Garamond"/>
        </w:rPr>
        <w:t>.</w:t>
      </w:r>
    </w:p>
    <w:p w:rsidR="00F36F75" w:rsidRPr="00F36F75" w:rsidRDefault="00F36F75" w:rsidP="00CE5EA7">
      <w:pPr>
        <w:spacing w:line="240" w:lineRule="auto"/>
        <w:rPr>
          <w:rFonts w:ascii="Garamond" w:hAnsi="Garamond"/>
          <w:u w:val="single"/>
        </w:rPr>
      </w:pPr>
      <w:r>
        <w:rPr>
          <w:rFonts w:ascii="Garamond" w:hAnsi="Garamond"/>
          <w:u w:val="single"/>
        </w:rPr>
        <w:t>Higher education</w:t>
      </w:r>
    </w:p>
    <w:p w:rsidR="00AC549F" w:rsidRPr="00CD74F2" w:rsidRDefault="00AC549F" w:rsidP="00CE5EA7">
      <w:pPr>
        <w:spacing w:line="240" w:lineRule="auto"/>
        <w:rPr>
          <w:rFonts w:ascii="Garamond" w:hAnsi="Garamond"/>
        </w:rPr>
      </w:pPr>
      <w:r w:rsidRPr="00CD74F2">
        <w:rPr>
          <w:rFonts w:ascii="Garamond" w:hAnsi="Garamond"/>
        </w:rPr>
        <w:t xml:space="preserve">The higher education sector is predominantly public, and funded through a combination of student contributions and government support – primarily from the Australian Government. A system of subsidised student loans – the Higher Education Loan Programme (HELP) – allows students (including those on low incomes who may otherwise be deterred by the cost) to defer fees while allowing limited public resources to be spread over a greater number of students. </w:t>
      </w:r>
    </w:p>
    <w:p w:rsidR="007B724A" w:rsidRDefault="007B724A" w:rsidP="00CE5EA7">
      <w:pPr>
        <w:spacing w:line="240" w:lineRule="auto"/>
        <w:rPr>
          <w:rFonts w:ascii="Garamond" w:hAnsi="Garamond"/>
        </w:rPr>
      </w:pPr>
      <w:r w:rsidRPr="007B724A">
        <w:rPr>
          <w:rFonts w:ascii="Garamond" w:hAnsi="Garamond"/>
        </w:rPr>
        <w:t>The Australian Government</w:t>
      </w:r>
      <w:r w:rsidRPr="006361F3">
        <w:rPr>
          <w:rFonts w:ascii="Garamond" w:hAnsi="Garamond"/>
        </w:rPr>
        <w:t xml:space="preserve"> </w:t>
      </w:r>
      <w:r>
        <w:rPr>
          <w:rFonts w:ascii="Garamond" w:hAnsi="Garamond"/>
        </w:rPr>
        <w:t>is seeking to implement changes to higher education to create a system that is higher in quality, more accessible, more competitive and more sustainable.</w:t>
      </w:r>
    </w:p>
    <w:p w:rsidR="00AC549F" w:rsidRPr="00CD74F2" w:rsidRDefault="007B724A" w:rsidP="00CE5EA7">
      <w:pPr>
        <w:spacing w:line="240" w:lineRule="auto"/>
        <w:rPr>
          <w:rFonts w:ascii="Garamond" w:hAnsi="Garamond"/>
        </w:rPr>
      </w:pPr>
      <w:r>
        <w:rPr>
          <w:rFonts w:ascii="Garamond" w:hAnsi="Garamond"/>
        </w:rPr>
        <w:t>To achieve these objectives, the Government remains committed to delivering policies that ensure our higher education sector delivers the</w:t>
      </w:r>
      <w:r w:rsidRPr="00D61839">
        <w:t xml:space="preserve"> </w:t>
      </w:r>
      <w:r w:rsidRPr="00D61839">
        <w:rPr>
          <w:rFonts w:ascii="Garamond" w:hAnsi="Garamond"/>
        </w:rPr>
        <w:t>educational opportunities and research outcomes Australia needs to succeed in the future. The Government is consulting with students, their parents, institutions, employers, Senators and other stakeholders to ensure ongoing, fair and sustainable support for an adaptive, world</w:t>
      </w:r>
      <w:r w:rsidR="00F241E8">
        <w:rPr>
          <w:rFonts w:ascii="Garamond" w:hAnsi="Garamond"/>
        </w:rPr>
        <w:noBreakHyphen/>
      </w:r>
      <w:r w:rsidRPr="00D61839">
        <w:rPr>
          <w:rFonts w:ascii="Garamond" w:hAnsi="Garamond"/>
        </w:rPr>
        <w:t>class higher education system, with equitable access for students</w:t>
      </w:r>
      <w:r w:rsidR="00AC549F" w:rsidRPr="006361F3">
        <w:rPr>
          <w:rFonts w:ascii="Garamond" w:hAnsi="Garamond"/>
        </w:rPr>
        <w:t>.</w:t>
      </w:r>
    </w:p>
    <w:p w:rsidR="00D830C4" w:rsidRDefault="00D830C4">
      <w:pPr>
        <w:rPr>
          <w:rFonts w:ascii="Garamond" w:hAnsi="Garamond" w:cstheme="minorHAnsi"/>
          <w:b/>
          <w:sz w:val="36"/>
          <w:szCs w:val="36"/>
          <w:lang w:val="en-US"/>
        </w:rPr>
        <w:sectPr w:rsidR="00D830C4" w:rsidSect="007410F2">
          <w:pgSz w:w="11906" w:h="16838"/>
          <w:pgMar w:top="1440" w:right="1440" w:bottom="1440" w:left="1440" w:header="708" w:footer="708" w:gutter="0"/>
          <w:cols w:space="708"/>
          <w:docGrid w:linePitch="360"/>
        </w:sectPr>
      </w:pPr>
    </w:p>
    <w:p w:rsidR="00903FBF" w:rsidRPr="00270467" w:rsidRDefault="00D830C4" w:rsidP="00270467">
      <w:pPr>
        <w:pStyle w:val="Heading1"/>
      </w:pPr>
      <w:bookmarkStart w:id="12" w:name="_Toc481760806"/>
      <w:bookmarkStart w:id="13" w:name="Implementationreport"/>
      <w:r w:rsidRPr="00270467">
        <w:lastRenderedPageBreak/>
        <w:t xml:space="preserve">4. Report on the implementation of Australia’s G20 </w:t>
      </w:r>
      <w:r w:rsidR="00793A8D">
        <w:t>E</w:t>
      </w:r>
      <w:r w:rsidRPr="00270467">
        <w:t xml:space="preserve">mployment </w:t>
      </w:r>
      <w:r w:rsidR="00793A8D">
        <w:t>P</w:t>
      </w:r>
      <w:r w:rsidRPr="00270467">
        <w:t>lan</w:t>
      </w:r>
      <w:bookmarkEnd w:id="12"/>
    </w:p>
    <w:p w:rsidR="00DE3EF4" w:rsidRPr="00BB0161" w:rsidRDefault="00521CD6" w:rsidP="00BB0161">
      <w:pPr>
        <w:rPr>
          <w:rFonts w:ascii="Garamond" w:hAnsi="Garamond"/>
          <w:b/>
          <w:sz w:val="28"/>
          <w:szCs w:val="28"/>
        </w:rPr>
      </w:pPr>
      <w:r w:rsidRPr="00BB0161">
        <w:rPr>
          <w:rFonts w:ascii="Garamond" w:hAnsi="Garamond"/>
          <w:b/>
          <w:sz w:val="28"/>
          <w:szCs w:val="28"/>
        </w:rPr>
        <w:t>A</w:t>
      </w:r>
      <w:r w:rsidR="00DE3EF4" w:rsidRPr="00BB0161">
        <w:rPr>
          <w:rFonts w:ascii="Garamond" w:hAnsi="Garamond"/>
          <w:b/>
          <w:sz w:val="28"/>
          <w:szCs w:val="28"/>
        </w:rPr>
        <w:t>. K</w:t>
      </w:r>
      <w:r w:rsidR="00CF1B2F">
        <w:rPr>
          <w:rFonts w:ascii="Garamond" w:hAnsi="Garamond"/>
          <w:b/>
          <w:sz w:val="28"/>
          <w:szCs w:val="28"/>
        </w:rPr>
        <w:t>ey economic and labour market indicators</w:t>
      </w:r>
    </w:p>
    <w:p w:rsidR="00D830C4" w:rsidRPr="007410F2" w:rsidRDefault="00D830C4" w:rsidP="007410F2">
      <w:pPr>
        <w:ind w:right="-1638"/>
        <w:jc w:val="center"/>
        <w:rPr>
          <w:rFonts w:ascii="Garamond" w:hAnsi="Garamond" w:cstheme="minorHAnsi"/>
          <w:b/>
          <w:lang w:val="en-GB"/>
        </w:rPr>
      </w:pPr>
      <w:r w:rsidRPr="007410F2">
        <w:rPr>
          <w:rFonts w:ascii="Garamond" w:hAnsi="Garamond" w:cstheme="minorHAnsi"/>
          <w:b/>
          <w:lang w:val="en-GB"/>
        </w:rPr>
        <w:t>T</w:t>
      </w:r>
      <w:r w:rsidR="00DE3EF4" w:rsidRPr="007410F2">
        <w:rPr>
          <w:rFonts w:ascii="Garamond" w:hAnsi="Garamond" w:cstheme="minorHAnsi"/>
          <w:b/>
          <w:lang w:val="en-GB"/>
        </w:rPr>
        <w:t>able 3</w:t>
      </w:r>
      <w:r w:rsidRPr="007410F2">
        <w:rPr>
          <w:rFonts w:ascii="Garamond" w:hAnsi="Garamond" w:cstheme="minorHAnsi"/>
          <w:b/>
          <w:lang w:val="en-GB"/>
        </w:rPr>
        <w:t>: Key economic and labour market indicators</w:t>
      </w:r>
    </w:p>
    <w:tbl>
      <w:tblPr>
        <w:tblStyle w:val="LightShading-Accent1"/>
        <w:tblW w:w="0" w:type="auto"/>
        <w:jc w:val="center"/>
        <w:tblBorders>
          <w:top w:val="single" w:sz="8" w:space="0" w:color="000000" w:themeColor="text1"/>
          <w:bottom w:val="single" w:sz="8" w:space="0" w:color="000000" w:themeColor="text1"/>
        </w:tblBorders>
        <w:tblLayout w:type="fixed"/>
        <w:tblLook w:val="04A0" w:firstRow="1" w:lastRow="0" w:firstColumn="1" w:lastColumn="0" w:noHBand="0" w:noVBand="1"/>
        <w:tblCaption w:val="Table 3: Key economic and labour market indicators"/>
        <w:tblDescription w:val="Australian data for a range of key economic and labour market indicators."/>
      </w:tblPr>
      <w:tblGrid>
        <w:gridCol w:w="4893"/>
        <w:gridCol w:w="1701"/>
        <w:gridCol w:w="1288"/>
        <w:gridCol w:w="1289"/>
      </w:tblGrid>
      <w:tr w:rsidR="007410F2" w:rsidRPr="007410F2" w:rsidTr="002B0C0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893" w:type="dxa"/>
            <w:tcBorders>
              <w:top w:val="single" w:sz="8" w:space="0" w:color="000000" w:themeColor="text1"/>
              <w:left w:val="none" w:sz="0" w:space="0" w:color="auto"/>
              <w:bottom w:val="single" w:sz="8" w:space="0" w:color="000000" w:themeColor="text1"/>
              <w:right w:val="none" w:sz="0" w:space="0" w:color="auto"/>
            </w:tcBorders>
          </w:tcPr>
          <w:p w:rsidR="00D830C4" w:rsidRPr="00EA307C" w:rsidRDefault="00D830C4" w:rsidP="00D830C4">
            <w:pPr>
              <w:rPr>
                <w:rFonts w:ascii="Garamond" w:hAnsi="Garamond" w:cstheme="minorHAnsi"/>
                <w:color w:val="auto"/>
                <w:sz w:val="20"/>
                <w:szCs w:val="20"/>
                <w:lang w:val="en-GB"/>
              </w:rPr>
            </w:pPr>
            <w:r w:rsidRPr="00EA307C">
              <w:rPr>
                <w:rFonts w:ascii="Garamond" w:hAnsi="Garamond" w:cstheme="minorHAnsi"/>
                <w:color w:val="auto"/>
                <w:sz w:val="20"/>
                <w:szCs w:val="20"/>
                <w:lang w:val="en-GB"/>
              </w:rPr>
              <w:t>Key indicator</w:t>
            </w:r>
          </w:p>
        </w:tc>
        <w:tc>
          <w:tcPr>
            <w:tcW w:w="1701" w:type="dxa"/>
            <w:tcBorders>
              <w:top w:val="single" w:sz="8" w:space="0" w:color="000000" w:themeColor="text1"/>
              <w:left w:val="none" w:sz="0" w:space="0" w:color="auto"/>
              <w:bottom w:val="single" w:sz="8" w:space="0" w:color="000000" w:themeColor="text1"/>
              <w:right w:val="none" w:sz="0" w:space="0" w:color="auto"/>
            </w:tcBorders>
          </w:tcPr>
          <w:p w:rsidR="00D830C4" w:rsidRPr="00EA307C" w:rsidRDefault="00C25B51" w:rsidP="00C25B51">
            <w:pPr>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2008</w:t>
            </w:r>
          </w:p>
        </w:tc>
        <w:tc>
          <w:tcPr>
            <w:tcW w:w="1288" w:type="dxa"/>
            <w:tcBorders>
              <w:top w:val="single" w:sz="8" w:space="0" w:color="000000" w:themeColor="text1"/>
              <w:left w:val="none" w:sz="0" w:space="0" w:color="auto"/>
              <w:bottom w:val="single" w:sz="8" w:space="0" w:color="000000" w:themeColor="text1"/>
              <w:right w:val="none" w:sz="0" w:space="0" w:color="auto"/>
            </w:tcBorders>
          </w:tcPr>
          <w:p w:rsidR="00D830C4" w:rsidRPr="00EA307C" w:rsidRDefault="00D830C4" w:rsidP="00C25B51">
            <w:pPr>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2013</w:t>
            </w:r>
          </w:p>
        </w:tc>
        <w:tc>
          <w:tcPr>
            <w:tcW w:w="1289" w:type="dxa"/>
            <w:tcBorders>
              <w:top w:val="single" w:sz="8" w:space="0" w:color="000000" w:themeColor="text1"/>
              <w:left w:val="none" w:sz="0" w:space="0" w:color="auto"/>
              <w:bottom w:val="single" w:sz="8" w:space="0" w:color="000000" w:themeColor="text1"/>
              <w:right w:val="none" w:sz="0" w:space="0" w:color="auto"/>
            </w:tcBorders>
          </w:tcPr>
          <w:p w:rsidR="00D830C4" w:rsidRPr="00EA307C" w:rsidRDefault="00D830C4" w:rsidP="00D830C4">
            <w:pPr>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2014</w:t>
            </w:r>
          </w:p>
        </w:tc>
      </w:tr>
      <w:tr w:rsidR="007410F2" w:rsidRPr="007410F2" w:rsidTr="00C707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3" w:type="dxa"/>
            <w:tcBorders>
              <w:top w:val="single" w:sz="8" w:space="0" w:color="000000" w:themeColor="text1"/>
              <w:left w:val="none" w:sz="0" w:space="0" w:color="auto"/>
              <w:right w:val="none" w:sz="0" w:space="0" w:color="auto"/>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GDP growth (real)</w:t>
            </w:r>
          </w:p>
        </w:tc>
        <w:tc>
          <w:tcPr>
            <w:tcW w:w="1701" w:type="dxa"/>
            <w:tcBorders>
              <w:top w:val="single" w:sz="8" w:space="0" w:color="000000" w:themeColor="text1"/>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rPr>
            </w:pPr>
            <w:r>
              <w:rPr>
                <w:rFonts w:ascii="Garamond" w:hAnsi="Garamond" w:cstheme="minorHAnsi"/>
                <w:color w:val="auto"/>
                <w:sz w:val="20"/>
                <w:szCs w:val="20"/>
              </w:rPr>
              <w:t>2.8</w:t>
            </w:r>
          </w:p>
        </w:tc>
        <w:tc>
          <w:tcPr>
            <w:tcW w:w="1288" w:type="dxa"/>
            <w:tcBorders>
              <w:top w:val="single" w:sz="8" w:space="0" w:color="000000" w:themeColor="text1"/>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2.1</w:t>
            </w:r>
          </w:p>
        </w:tc>
        <w:tc>
          <w:tcPr>
            <w:tcW w:w="1289" w:type="dxa"/>
            <w:tcBorders>
              <w:top w:val="single" w:sz="8" w:space="0" w:color="000000" w:themeColor="text1"/>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2.7</w:t>
            </w:r>
          </w:p>
        </w:tc>
      </w:tr>
      <w:tr w:rsidR="007410F2" w:rsidRPr="007410F2" w:rsidTr="00C707D6">
        <w:trPr>
          <w:jc w:val="center"/>
        </w:trPr>
        <w:tc>
          <w:tcPr>
            <w:cnfStyle w:val="001000000000" w:firstRow="0" w:lastRow="0" w:firstColumn="1" w:lastColumn="0" w:oddVBand="0" w:evenVBand="0" w:oddHBand="0" w:evenHBand="0" w:firstRowFirstColumn="0" w:firstRowLastColumn="0" w:lastRowFirstColumn="0" w:lastRowLastColumn="0"/>
            <w:tcW w:w="4893"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 xml:space="preserve">GDP per capita (2010 $US constant price in PPPs) </w:t>
            </w:r>
          </w:p>
        </w:tc>
        <w:tc>
          <w:tcPr>
            <w:tcW w:w="1701" w:type="dxa"/>
            <w:shd w:val="clear" w:color="auto" w:fill="auto"/>
          </w:tcPr>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Pr>
                <w:rFonts w:ascii="Garamond" w:hAnsi="Garamond" w:cstheme="minorHAnsi"/>
                <w:color w:val="auto"/>
                <w:sz w:val="20"/>
                <w:szCs w:val="20"/>
              </w:rPr>
              <w:t>$US 41.863</w:t>
            </w:r>
          </w:p>
        </w:tc>
        <w:tc>
          <w:tcPr>
            <w:tcW w:w="1288"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$US 43,842</w:t>
            </w:r>
          </w:p>
        </w:tc>
        <w:tc>
          <w:tcPr>
            <w:tcW w:w="1289"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$US 43,978</w:t>
            </w:r>
          </w:p>
        </w:tc>
      </w:tr>
      <w:tr w:rsidR="007410F2" w:rsidRPr="007410F2" w:rsidTr="00C707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3" w:type="dxa"/>
            <w:tcBorders>
              <w:left w:val="none" w:sz="0" w:space="0" w:color="auto"/>
              <w:right w:val="none" w:sz="0" w:space="0" w:color="auto"/>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Employment growth</w:t>
            </w:r>
          </w:p>
        </w:tc>
        <w:tc>
          <w:tcPr>
            <w:tcW w:w="1701"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2.8</w:t>
            </w:r>
          </w:p>
        </w:tc>
        <w:tc>
          <w:tcPr>
            <w:tcW w:w="1288"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1.0</w:t>
            </w:r>
          </w:p>
        </w:tc>
        <w:tc>
          <w:tcPr>
            <w:tcW w:w="1289"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0.9</w:t>
            </w:r>
          </w:p>
        </w:tc>
      </w:tr>
      <w:tr w:rsidR="007410F2" w:rsidRPr="007410F2" w:rsidTr="00C707D6">
        <w:trPr>
          <w:jc w:val="center"/>
        </w:trPr>
        <w:tc>
          <w:tcPr>
            <w:cnfStyle w:val="001000000000" w:firstRow="0" w:lastRow="0" w:firstColumn="1" w:lastColumn="0" w:oddVBand="0" w:evenVBand="0" w:oddHBand="0" w:evenHBand="0" w:firstRowFirstColumn="0" w:firstRowLastColumn="0" w:lastRowFirstColumn="0" w:lastRowLastColumn="0"/>
            <w:tcW w:w="4893"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Employment-population ratio (for 15-64)</w:t>
            </w:r>
          </w:p>
        </w:tc>
        <w:tc>
          <w:tcPr>
            <w:tcW w:w="1701" w:type="dxa"/>
            <w:shd w:val="clear" w:color="auto" w:fill="auto"/>
          </w:tcPr>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62.7</w:t>
            </w:r>
          </w:p>
        </w:tc>
        <w:tc>
          <w:tcPr>
            <w:tcW w:w="1288"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tc>
        <w:tc>
          <w:tcPr>
            <w:tcW w:w="1289" w:type="dxa"/>
            <w:shd w:val="clear" w:color="auto" w:fill="auto"/>
          </w:tcPr>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60.7</w:t>
            </w:r>
          </w:p>
        </w:tc>
      </w:tr>
      <w:tr w:rsidR="007410F2" w:rsidRPr="007410F2" w:rsidTr="00C707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3" w:type="dxa"/>
            <w:tcBorders>
              <w:left w:val="none" w:sz="0" w:space="0" w:color="auto"/>
              <w:right w:val="none" w:sz="0" w:space="0" w:color="auto"/>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Unemployment rate</w:t>
            </w:r>
          </w:p>
        </w:tc>
        <w:tc>
          <w:tcPr>
            <w:tcW w:w="1701"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4.2</w:t>
            </w:r>
          </w:p>
        </w:tc>
        <w:tc>
          <w:tcPr>
            <w:tcW w:w="1288"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5.7</w:t>
            </w:r>
          </w:p>
        </w:tc>
        <w:tc>
          <w:tcPr>
            <w:tcW w:w="1289"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6.1</w:t>
            </w:r>
          </w:p>
        </w:tc>
      </w:tr>
      <w:tr w:rsidR="007410F2" w:rsidRPr="007410F2" w:rsidTr="00C707D6">
        <w:trPr>
          <w:jc w:val="center"/>
        </w:trPr>
        <w:tc>
          <w:tcPr>
            <w:cnfStyle w:val="001000000000" w:firstRow="0" w:lastRow="0" w:firstColumn="1" w:lastColumn="0" w:oddVBand="0" w:evenVBand="0" w:oddHBand="0" w:evenHBand="0" w:firstRowFirstColumn="0" w:firstRowLastColumn="0" w:lastRowFirstColumn="0" w:lastRowLastColumn="0"/>
            <w:tcW w:w="4893"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Incidence of long-term unemployment</w:t>
            </w:r>
          </w:p>
        </w:tc>
        <w:tc>
          <w:tcPr>
            <w:tcW w:w="1701" w:type="dxa"/>
            <w:shd w:val="clear" w:color="auto" w:fill="auto"/>
          </w:tcPr>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14.9</w:t>
            </w:r>
          </w:p>
        </w:tc>
        <w:tc>
          <w:tcPr>
            <w:tcW w:w="1288"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19.1</w:t>
            </w:r>
          </w:p>
        </w:tc>
        <w:tc>
          <w:tcPr>
            <w:tcW w:w="1289"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21.8</w:t>
            </w:r>
          </w:p>
        </w:tc>
      </w:tr>
      <w:tr w:rsidR="007410F2" w:rsidRPr="007410F2" w:rsidTr="00C707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3" w:type="dxa"/>
            <w:tcBorders>
              <w:left w:val="none" w:sz="0" w:space="0" w:color="auto"/>
              <w:right w:val="none" w:sz="0" w:space="0" w:color="auto"/>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Participation rate (for population aged 15-64)</w:t>
            </w:r>
          </w:p>
        </w:tc>
        <w:tc>
          <w:tcPr>
            <w:tcW w:w="1701"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76.5</w:t>
            </w:r>
          </w:p>
        </w:tc>
        <w:tc>
          <w:tcPr>
            <w:tcW w:w="1288"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76.4</w:t>
            </w:r>
          </w:p>
        </w:tc>
        <w:tc>
          <w:tcPr>
            <w:tcW w:w="1289"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76.3</w:t>
            </w:r>
          </w:p>
        </w:tc>
      </w:tr>
      <w:tr w:rsidR="007410F2" w:rsidRPr="007410F2" w:rsidTr="00C707D6">
        <w:trPr>
          <w:jc w:val="center"/>
        </w:trPr>
        <w:tc>
          <w:tcPr>
            <w:cnfStyle w:val="001000000000" w:firstRow="0" w:lastRow="0" w:firstColumn="1" w:lastColumn="0" w:oddVBand="0" w:evenVBand="0" w:oddHBand="0" w:evenHBand="0" w:firstRowFirstColumn="0" w:firstRowLastColumn="0" w:lastRowFirstColumn="0" w:lastRowLastColumn="0"/>
            <w:tcW w:w="4893"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Participation rate (for population aged 55-64)</w:t>
            </w:r>
          </w:p>
        </w:tc>
        <w:tc>
          <w:tcPr>
            <w:tcW w:w="1701" w:type="dxa"/>
            <w:shd w:val="clear" w:color="auto" w:fill="auto"/>
          </w:tcPr>
          <w:p w:rsidR="00D830C4" w:rsidRPr="00EA307C" w:rsidRDefault="00D830C4" w:rsidP="00C25B51">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58.</w:t>
            </w:r>
            <w:r w:rsidR="00C25B51">
              <w:rPr>
                <w:rFonts w:ascii="Garamond" w:hAnsi="Garamond" w:cstheme="minorHAnsi"/>
                <w:color w:val="auto"/>
                <w:sz w:val="20"/>
                <w:szCs w:val="20"/>
                <w:lang w:val="en-GB"/>
              </w:rPr>
              <w:t>9</w:t>
            </w:r>
          </w:p>
        </w:tc>
        <w:tc>
          <w:tcPr>
            <w:tcW w:w="1288"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63.9</w:t>
            </w:r>
          </w:p>
        </w:tc>
        <w:tc>
          <w:tcPr>
            <w:tcW w:w="1289"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64.1</w:t>
            </w:r>
          </w:p>
        </w:tc>
      </w:tr>
      <w:tr w:rsidR="007410F2" w:rsidRPr="007410F2" w:rsidTr="00C707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3" w:type="dxa"/>
            <w:tcBorders>
              <w:left w:val="none" w:sz="0" w:space="0" w:color="auto"/>
              <w:right w:val="none" w:sz="0" w:space="0" w:color="auto"/>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Participation rate (for population aged 65+)</w:t>
            </w:r>
          </w:p>
        </w:tc>
        <w:tc>
          <w:tcPr>
            <w:tcW w:w="1701"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9.4</w:t>
            </w:r>
          </w:p>
        </w:tc>
        <w:tc>
          <w:tcPr>
            <w:tcW w:w="1288"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12.1</w:t>
            </w:r>
          </w:p>
        </w:tc>
        <w:tc>
          <w:tcPr>
            <w:tcW w:w="1289" w:type="dxa"/>
            <w:tcBorders>
              <w:left w:val="none" w:sz="0" w:space="0" w:color="auto"/>
              <w:right w:val="none" w:sz="0" w:space="0" w:color="auto"/>
            </w:tcBorders>
            <w:shd w:val="clear" w:color="auto" w:fill="auto"/>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12.3</w:t>
            </w:r>
          </w:p>
        </w:tc>
      </w:tr>
      <w:tr w:rsidR="007410F2" w:rsidRPr="007410F2" w:rsidTr="00C707D6">
        <w:trPr>
          <w:jc w:val="center"/>
        </w:trPr>
        <w:tc>
          <w:tcPr>
            <w:cnfStyle w:val="001000000000" w:firstRow="0" w:lastRow="0" w:firstColumn="1" w:lastColumn="0" w:oddVBand="0" w:evenVBand="0" w:oddHBand="0" w:evenHBand="0" w:firstRowFirstColumn="0" w:firstRowLastColumn="0" w:lastRowFirstColumn="0" w:lastRowLastColumn="0"/>
            <w:tcW w:w="4893"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Informal employment as a share of total employment</w:t>
            </w:r>
          </w:p>
        </w:tc>
        <w:tc>
          <w:tcPr>
            <w:tcW w:w="1701"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w:t>
            </w:r>
          </w:p>
        </w:tc>
        <w:tc>
          <w:tcPr>
            <w:tcW w:w="1288"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w:t>
            </w:r>
          </w:p>
        </w:tc>
        <w:tc>
          <w:tcPr>
            <w:tcW w:w="1289"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w:t>
            </w:r>
          </w:p>
        </w:tc>
      </w:tr>
      <w:tr w:rsidR="007410F2" w:rsidRPr="007410F2" w:rsidTr="00C707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3" w:type="dxa"/>
            <w:tcBorders>
              <w:left w:val="none" w:sz="0" w:space="0" w:color="auto"/>
              <w:right w:val="none" w:sz="0" w:space="0" w:color="auto"/>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Temporary employment as a share of total employment</w:t>
            </w:r>
          </w:p>
        </w:tc>
        <w:tc>
          <w:tcPr>
            <w:tcW w:w="1701"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w:t>
            </w:r>
          </w:p>
        </w:tc>
        <w:tc>
          <w:tcPr>
            <w:tcW w:w="1288"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w:t>
            </w:r>
          </w:p>
        </w:tc>
        <w:tc>
          <w:tcPr>
            <w:tcW w:w="1289" w:type="dxa"/>
            <w:tcBorders>
              <w:left w:val="none" w:sz="0" w:space="0" w:color="auto"/>
              <w:right w:val="none" w:sz="0" w:space="0" w:color="auto"/>
            </w:tcBorders>
            <w:shd w:val="clear" w:color="auto" w:fill="auto"/>
          </w:tcPr>
          <w:p w:rsidR="00D830C4" w:rsidRPr="00EA307C" w:rsidRDefault="00C25B51"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w:t>
            </w:r>
          </w:p>
        </w:tc>
      </w:tr>
      <w:tr w:rsidR="007410F2" w:rsidRPr="007410F2" w:rsidTr="00C707D6">
        <w:trPr>
          <w:jc w:val="center"/>
        </w:trPr>
        <w:tc>
          <w:tcPr>
            <w:cnfStyle w:val="001000000000" w:firstRow="0" w:lastRow="0" w:firstColumn="1" w:lastColumn="0" w:oddVBand="0" w:evenVBand="0" w:oddHBand="0" w:evenHBand="0" w:firstRowFirstColumn="0" w:firstRowLastColumn="0" w:lastRowFirstColumn="0" w:lastRowLastColumn="0"/>
            <w:tcW w:w="4893"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Sectoral composition of employment (as a % of total employment)</w:t>
            </w:r>
          </w:p>
          <w:p w:rsidR="00D830C4" w:rsidRPr="00EA307C" w:rsidRDefault="00D830C4" w:rsidP="00557D3E">
            <w:pPr>
              <w:pStyle w:val="ListParagraph"/>
              <w:numPr>
                <w:ilvl w:val="0"/>
                <w:numId w:val="3"/>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Agriculture</w:t>
            </w:r>
          </w:p>
          <w:p w:rsidR="00D830C4" w:rsidRPr="00EA307C" w:rsidRDefault="00D830C4" w:rsidP="00557D3E">
            <w:pPr>
              <w:pStyle w:val="ListParagraph"/>
              <w:numPr>
                <w:ilvl w:val="0"/>
                <w:numId w:val="3"/>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Construction</w:t>
            </w:r>
          </w:p>
          <w:p w:rsidR="00D830C4" w:rsidRPr="00EA307C" w:rsidRDefault="00D830C4" w:rsidP="00557D3E">
            <w:pPr>
              <w:pStyle w:val="ListParagraph"/>
              <w:numPr>
                <w:ilvl w:val="0"/>
                <w:numId w:val="3"/>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Manufacturing (including mining)</w:t>
            </w:r>
          </w:p>
          <w:p w:rsidR="00D830C4" w:rsidRPr="00EA307C" w:rsidRDefault="00D830C4" w:rsidP="00557D3E">
            <w:pPr>
              <w:pStyle w:val="ListParagraph"/>
              <w:numPr>
                <w:ilvl w:val="0"/>
                <w:numId w:val="3"/>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Services</w:t>
            </w:r>
          </w:p>
        </w:tc>
        <w:tc>
          <w:tcPr>
            <w:tcW w:w="1701"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3.2</w:t>
            </w:r>
          </w:p>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9.2</w:t>
            </w:r>
          </w:p>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12.4</w:t>
            </w:r>
          </w:p>
          <w:p w:rsidR="00D830C4" w:rsidRPr="00EA307C" w:rsidRDefault="00C25B51"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75.1</w:t>
            </w:r>
          </w:p>
        </w:tc>
        <w:tc>
          <w:tcPr>
            <w:tcW w:w="1288"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2.6</w:t>
            </w: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8.8</w:t>
            </w: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11.7</w:t>
            </w: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76.9</w:t>
            </w:r>
          </w:p>
        </w:tc>
        <w:tc>
          <w:tcPr>
            <w:tcW w:w="1289" w:type="dxa"/>
            <w:shd w:val="clear" w:color="auto" w:fill="auto"/>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2.8</w:t>
            </w: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9.0</w:t>
            </w: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11.4</w:t>
            </w:r>
          </w:p>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76.8</w:t>
            </w:r>
          </w:p>
        </w:tc>
      </w:tr>
    </w:tbl>
    <w:p w:rsidR="00D830C4" w:rsidRPr="007410F2" w:rsidRDefault="00D830C4" w:rsidP="00D830C4">
      <w:pPr>
        <w:rPr>
          <w:rFonts w:ascii="Garamond" w:hAnsi="Garamond" w:cstheme="minorHAnsi"/>
          <w:sz w:val="16"/>
          <w:szCs w:val="16"/>
          <w:lang w:val="en-GB"/>
        </w:rPr>
      </w:pPr>
      <w:r w:rsidRPr="007410F2">
        <w:rPr>
          <w:rFonts w:ascii="Garamond" w:hAnsi="Garamond" w:cstheme="minorHAnsi"/>
          <w:sz w:val="16"/>
          <w:szCs w:val="16"/>
          <w:lang w:val="en-GB"/>
        </w:rPr>
        <w:t>Source: ILO and OECD</w:t>
      </w:r>
      <w:r w:rsidR="00382688">
        <w:rPr>
          <w:rFonts w:ascii="Garamond" w:hAnsi="Garamond" w:cstheme="minorHAnsi"/>
          <w:sz w:val="16"/>
          <w:szCs w:val="16"/>
          <w:lang w:val="en-GB"/>
        </w:rPr>
        <w:t xml:space="preserve"> calculations for the G20 Employment Working Group</w:t>
      </w:r>
      <w:r w:rsidR="00216B29">
        <w:rPr>
          <w:rFonts w:ascii="Garamond" w:hAnsi="Garamond" w:cstheme="minorHAnsi"/>
          <w:sz w:val="16"/>
          <w:szCs w:val="16"/>
          <w:lang w:val="en-GB"/>
        </w:rPr>
        <w:t xml:space="preserve"> </w:t>
      </w:r>
    </w:p>
    <w:p w:rsidR="00DE3EF4" w:rsidRPr="00BB0161" w:rsidRDefault="00521CD6" w:rsidP="00BB0161">
      <w:pPr>
        <w:rPr>
          <w:rFonts w:ascii="Garamond" w:hAnsi="Garamond"/>
          <w:b/>
          <w:sz w:val="28"/>
          <w:szCs w:val="28"/>
        </w:rPr>
      </w:pPr>
      <w:r w:rsidRPr="00BB0161">
        <w:rPr>
          <w:rFonts w:ascii="Garamond" w:hAnsi="Garamond"/>
          <w:b/>
          <w:sz w:val="28"/>
          <w:szCs w:val="28"/>
        </w:rPr>
        <w:t>B</w:t>
      </w:r>
      <w:r w:rsidR="00DE3EF4" w:rsidRPr="00BB0161">
        <w:rPr>
          <w:rFonts w:ascii="Garamond" w:hAnsi="Garamond"/>
          <w:b/>
          <w:sz w:val="28"/>
          <w:szCs w:val="28"/>
        </w:rPr>
        <w:t>. K</w:t>
      </w:r>
      <w:r w:rsidR="00CF1B2F">
        <w:rPr>
          <w:rFonts w:ascii="Garamond" w:hAnsi="Garamond"/>
          <w:b/>
          <w:sz w:val="28"/>
          <w:szCs w:val="28"/>
        </w:rPr>
        <w:t>ey policy indicators</w:t>
      </w:r>
    </w:p>
    <w:p w:rsidR="00D830C4" w:rsidRPr="00307636" w:rsidRDefault="00DE3EF4" w:rsidP="00307636">
      <w:pPr>
        <w:jc w:val="center"/>
        <w:rPr>
          <w:rFonts w:ascii="Garamond" w:hAnsi="Garamond" w:cstheme="minorHAnsi"/>
          <w:b/>
          <w:lang w:val="en-GB"/>
        </w:rPr>
      </w:pPr>
      <w:r>
        <w:rPr>
          <w:rFonts w:ascii="Garamond" w:hAnsi="Garamond" w:cstheme="minorHAnsi"/>
          <w:b/>
          <w:lang w:val="en-GB"/>
        </w:rPr>
        <w:t>Table 4</w:t>
      </w:r>
      <w:r w:rsidR="00303F6D">
        <w:rPr>
          <w:rFonts w:ascii="Garamond" w:hAnsi="Garamond" w:cstheme="minorHAnsi"/>
          <w:b/>
          <w:lang w:val="en-GB"/>
        </w:rPr>
        <w:t xml:space="preserve">: </w:t>
      </w:r>
      <w:r w:rsidR="00D830C4" w:rsidRPr="00307636">
        <w:rPr>
          <w:rFonts w:ascii="Garamond" w:hAnsi="Garamond" w:cstheme="minorHAnsi"/>
          <w:b/>
          <w:lang w:val="en-GB"/>
        </w:rPr>
        <w:t>Key policy indicators</w:t>
      </w:r>
    </w:p>
    <w:tbl>
      <w:tblPr>
        <w:tblStyle w:val="LightShading-Accent1"/>
        <w:tblW w:w="0" w:type="auto"/>
        <w:jc w:val="center"/>
        <w:tblLayout w:type="fixed"/>
        <w:tblLook w:val="04A0" w:firstRow="1" w:lastRow="0" w:firstColumn="1" w:lastColumn="0" w:noHBand="0" w:noVBand="1"/>
        <w:tblCaption w:val="Table 4: key policy indicators"/>
        <w:tblDescription w:val="Australian data for a range of key policy indicators."/>
      </w:tblPr>
      <w:tblGrid>
        <w:gridCol w:w="5154"/>
        <w:gridCol w:w="1417"/>
        <w:gridCol w:w="1276"/>
        <w:gridCol w:w="1563"/>
      </w:tblGrid>
      <w:tr w:rsidR="00D830C4" w:rsidRPr="00307636" w:rsidTr="002B0C0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154" w:type="dxa"/>
            <w:tcBorders>
              <w:top w:val="single" w:sz="8" w:space="0" w:color="000000" w:themeColor="text1"/>
              <w:bottom w:val="single" w:sz="8" w:space="0" w:color="000000" w:themeColor="text1"/>
            </w:tcBorders>
            <w:shd w:val="clear" w:color="auto" w:fill="auto"/>
          </w:tcPr>
          <w:p w:rsidR="00D830C4" w:rsidRPr="00EA307C" w:rsidRDefault="00D830C4" w:rsidP="00D830C4">
            <w:pPr>
              <w:rPr>
                <w:rFonts w:ascii="Garamond" w:hAnsi="Garamond" w:cstheme="minorHAnsi"/>
                <w:color w:val="auto"/>
                <w:sz w:val="20"/>
                <w:szCs w:val="20"/>
                <w:lang w:val="en-GB"/>
              </w:rPr>
            </w:pPr>
            <w:r w:rsidRPr="00EA307C">
              <w:rPr>
                <w:rFonts w:ascii="Garamond" w:hAnsi="Garamond" w:cstheme="minorHAnsi"/>
                <w:color w:val="auto"/>
                <w:sz w:val="20"/>
                <w:szCs w:val="20"/>
                <w:lang w:val="en-GB"/>
              </w:rPr>
              <w:t>Key indicator</w:t>
            </w:r>
          </w:p>
        </w:tc>
        <w:tc>
          <w:tcPr>
            <w:tcW w:w="1417" w:type="dxa"/>
            <w:tcBorders>
              <w:top w:val="single" w:sz="8" w:space="0" w:color="000000" w:themeColor="text1"/>
              <w:bottom w:val="single" w:sz="8" w:space="0" w:color="000000" w:themeColor="text1"/>
            </w:tcBorders>
            <w:shd w:val="clear" w:color="auto" w:fill="auto"/>
          </w:tcPr>
          <w:p w:rsidR="00D830C4" w:rsidRPr="00EA307C" w:rsidRDefault="00F4391B" w:rsidP="00F4391B">
            <w:pPr>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2008</w:t>
            </w:r>
          </w:p>
        </w:tc>
        <w:tc>
          <w:tcPr>
            <w:tcW w:w="1276" w:type="dxa"/>
            <w:tcBorders>
              <w:top w:val="single" w:sz="8" w:space="0" w:color="000000" w:themeColor="text1"/>
              <w:bottom w:val="single" w:sz="8" w:space="0" w:color="000000" w:themeColor="text1"/>
            </w:tcBorders>
            <w:shd w:val="clear" w:color="auto" w:fill="auto"/>
          </w:tcPr>
          <w:p w:rsidR="00D830C4" w:rsidRPr="00EA307C" w:rsidRDefault="00D830C4" w:rsidP="00F4391B">
            <w:pPr>
              <w:ind w:right="-166"/>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2013</w:t>
            </w:r>
          </w:p>
        </w:tc>
        <w:tc>
          <w:tcPr>
            <w:tcW w:w="1563" w:type="dxa"/>
            <w:tcBorders>
              <w:top w:val="single" w:sz="8" w:space="0" w:color="000000" w:themeColor="text1"/>
              <w:bottom w:val="single" w:sz="8" w:space="0" w:color="000000" w:themeColor="text1"/>
            </w:tcBorders>
            <w:shd w:val="clear" w:color="auto" w:fill="auto"/>
          </w:tcPr>
          <w:p w:rsidR="00D830C4" w:rsidRPr="00EA307C" w:rsidRDefault="00D830C4" w:rsidP="00D830C4">
            <w:pPr>
              <w:ind w:left="126"/>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2014</w:t>
            </w:r>
          </w:p>
        </w:tc>
      </w:tr>
      <w:tr w:rsidR="00D830C4" w:rsidRPr="00307636" w:rsidTr="00AA11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54" w:type="dxa"/>
            <w:tcBorders>
              <w:top w:val="single" w:sz="8" w:space="0" w:color="000000" w:themeColor="text1"/>
              <w:bottom w:val="nil"/>
            </w:tcBorders>
            <w:shd w:val="clear" w:color="auto" w:fill="auto"/>
          </w:tcPr>
          <w:p w:rsidR="00D830C4" w:rsidRPr="00EA307C" w:rsidRDefault="00D830C4" w:rsidP="00F241E8">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Gini coefficient (income Gini)</w:t>
            </w:r>
          </w:p>
        </w:tc>
        <w:tc>
          <w:tcPr>
            <w:tcW w:w="1417" w:type="dxa"/>
            <w:tcBorders>
              <w:top w:val="single" w:sz="8" w:space="0" w:color="000000" w:themeColor="text1"/>
              <w:bottom w:val="nil"/>
            </w:tcBorders>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rPr>
              <w:t>0.336</w:t>
            </w:r>
          </w:p>
        </w:tc>
        <w:tc>
          <w:tcPr>
            <w:tcW w:w="1276" w:type="dxa"/>
            <w:tcBorders>
              <w:top w:val="single" w:sz="8" w:space="0" w:color="000000" w:themeColor="text1"/>
              <w:bottom w:val="nil"/>
            </w:tcBorders>
            <w:shd w:val="clear" w:color="auto" w:fill="auto"/>
            <w:vAlign w:val="center"/>
          </w:tcPr>
          <w:p w:rsidR="00D830C4" w:rsidRPr="00EA307C" w:rsidRDefault="00D830C4" w:rsidP="00F4391B">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0.324</w:t>
            </w:r>
            <w:r w:rsidR="00F4391B" w:rsidRPr="00F4391B">
              <w:rPr>
                <w:rFonts w:ascii="Garamond" w:hAnsi="Garamond" w:cstheme="minorHAnsi"/>
                <w:color w:val="auto"/>
                <w:sz w:val="20"/>
                <w:szCs w:val="20"/>
                <w:vertAlign w:val="superscript"/>
                <w:lang w:val="en-GB"/>
              </w:rPr>
              <w:t>1</w:t>
            </w:r>
          </w:p>
        </w:tc>
        <w:tc>
          <w:tcPr>
            <w:tcW w:w="1563" w:type="dxa"/>
            <w:tcBorders>
              <w:top w:val="single" w:sz="8" w:space="0" w:color="000000" w:themeColor="text1"/>
              <w:bottom w:val="nil"/>
            </w:tcBorders>
            <w:shd w:val="clear" w:color="auto" w:fill="auto"/>
            <w:vAlign w:val="center"/>
          </w:tcPr>
          <w:p w:rsidR="00D830C4" w:rsidRPr="00EA307C" w:rsidRDefault="00F4391B"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0.333</w:t>
            </w:r>
            <w:r w:rsidRPr="00EA307C">
              <w:rPr>
                <w:rFonts w:ascii="Garamond" w:hAnsi="Garamond" w:cstheme="minorHAnsi"/>
                <w:color w:val="auto"/>
                <w:sz w:val="20"/>
                <w:szCs w:val="20"/>
                <w:vertAlign w:val="superscript"/>
                <w:lang w:val="en-GB"/>
              </w:rPr>
              <w:t>2</w:t>
            </w:r>
          </w:p>
        </w:tc>
      </w:tr>
      <w:tr w:rsidR="00D830C4" w:rsidRPr="00307636" w:rsidTr="00AA1171">
        <w:trPr>
          <w:jc w:val="center"/>
        </w:trPr>
        <w:tc>
          <w:tcPr>
            <w:cnfStyle w:val="001000000000" w:firstRow="0" w:lastRow="0" w:firstColumn="1" w:lastColumn="0" w:oddVBand="0" w:evenVBand="0" w:oddHBand="0" w:evenHBand="0" w:firstRowFirstColumn="0" w:firstRowLastColumn="0" w:lastRowFirstColumn="0" w:lastRowLastColumn="0"/>
            <w:tcW w:w="5154" w:type="dxa"/>
            <w:tcBorders>
              <w:top w:val="nil"/>
            </w:tcBorders>
            <w:shd w:val="clear" w:color="auto" w:fill="auto"/>
          </w:tcPr>
          <w:p w:rsidR="00D830C4" w:rsidRPr="00EA307C" w:rsidRDefault="00D830C4" w:rsidP="00F241E8">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Poverty (% below</w:t>
            </w:r>
            <w:r w:rsidR="00F241E8">
              <w:rPr>
                <w:rFonts w:ascii="Garamond" w:hAnsi="Garamond" w:cstheme="minorHAnsi"/>
                <w:b w:val="0"/>
                <w:color w:val="auto"/>
                <w:sz w:val="20"/>
                <w:szCs w:val="20"/>
                <w:lang w:val="en-GB"/>
              </w:rPr>
              <w:t xml:space="preserve"> </w:t>
            </w:r>
            <w:r w:rsidRPr="00EA307C">
              <w:rPr>
                <w:rFonts w:ascii="Garamond" w:hAnsi="Garamond" w:cstheme="minorHAnsi"/>
                <w:b w:val="0"/>
                <w:color w:val="auto"/>
                <w:sz w:val="20"/>
                <w:szCs w:val="20"/>
                <w:lang w:val="en-GB"/>
              </w:rPr>
              <w:t>National poverty line)</w:t>
            </w:r>
          </w:p>
        </w:tc>
        <w:tc>
          <w:tcPr>
            <w:tcW w:w="1417" w:type="dxa"/>
            <w:tcBorders>
              <w:top w:val="nil"/>
            </w:tcBorders>
            <w:shd w:val="clear" w:color="auto" w:fill="auto"/>
            <w:vAlign w:val="center"/>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13.2</w:t>
            </w:r>
            <w:r w:rsidRPr="00EA307C">
              <w:rPr>
                <w:rFonts w:ascii="Garamond" w:hAnsi="Garamond" w:cstheme="minorHAnsi"/>
                <w:color w:val="auto"/>
                <w:sz w:val="20"/>
                <w:szCs w:val="20"/>
                <w:vertAlign w:val="superscript"/>
                <w:lang w:val="en-GB"/>
              </w:rPr>
              <w:t>3</w:t>
            </w:r>
          </w:p>
        </w:tc>
        <w:tc>
          <w:tcPr>
            <w:tcW w:w="1276" w:type="dxa"/>
            <w:tcBorders>
              <w:top w:val="nil"/>
            </w:tcBorders>
            <w:shd w:val="clear" w:color="auto" w:fill="auto"/>
            <w:vAlign w:val="center"/>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13.8</w:t>
            </w:r>
          </w:p>
        </w:tc>
        <w:tc>
          <w:tcPr>
            <w:tcW w:w="1563" w:type="dxa"/>
            <w:tcBorders>
              <w:top w:val="nil"/>
            </w:tcBorders>
            <w:shd w:val="clear" w:color="auto" w:fill="auto"/>
            <w:vAlign w:val="center"/>
          </w:tcPr>
          <w:p w:rsidR="00D830C4" w:rsidRPr="00EA307C" w:rsidRDefault="00F4391B"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r w:rsidR="00D830C4" w:rsidRPr="00307636" w:rsidTr="00AA11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Minimum relative to average wages of full-time workers</w:t>
            </w:r>
          </w:p>
        </w:tc>
        <w:tc>
          <w:tcPr>
            <w:tcW w:w="1417" w:type="dxa"/>
            <w:shd w:val="clear" w:color="auto" w:fill="auto"/>
            <w:vAlign w:val="center"/>
          </w:tcPr>
          <w:p w:rsidR="00D830C4" w:rsidRPr="00EA307C" w:rsidRDefault="00F4391B"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45.0</w:t>
            </w:r>
          </w:p>
        </w:tc>
        <w:tc>
          <w:tcPr>
            <w:tcW w:w="1276" w:type="dxa"/>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44.0</w:t>
            </w:r>
          </w:p>
        </w:tc>
        <w:tc>
          <w:tcPr>
            <w:tcW w:w="1563" w:type="dxa"/>
            <w:shd w:val="clear" w:color="auto" w:fill="auto"/>
            <w:vAlign w:val="center"/>
          </w:tcPr>
          <w:p w:rsidR="00D830C4" w:rsidRPr="00EA307C" w:rsidRDefault="00F4391B"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r w:rsidR="00D830C4" w:rsidRPr="00307636" w:rsidTr="00AA1171">
        <w:trPr>
          <w:jc w:val="center"/>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Collective bargaining coverage (% workers)</w:t>
            </w:r>
            <w:r w:rsidR="00F4391B">
              <w:rPr>
                <w:rFonts w:ascii="Garamond" w:hAnsi="Garamond" w:cstheme="minorHAnsi"/>
                <w:b w:val="0"/>
                <w:color w:val="auto"/>
                <w:sz w:val="20"/>
                <w:szCs w:val="20"/>
                <w:lang w:val="en-GB"/>
              </w:rPr>
              <w:t xml:space="preserve"> (a)</w:t>
            </w:r>
          </w:p>
        </w:tc>
        <w:tc>
          <w:tcPr>
            <w:tcW w:w="1417" w:type="dxa"/>
            <w:shd w:val="clear" w:color="auto" w:fill="auto"/>
            <w:vAlign w:val="center"/>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54.0</w:t>
            </w:r>
          </w:p>
        </w:tc>
        <w:tc>
          <w:tcPr>
            <w:tcW w:w="1276" w:type="dxa"/>
            <w:shd w:val="clear" w:color="auto" w:fill="auto"/>
            <w:vAlign w:val="center"/>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61.0</w:t>
            </w:r>
          </w:p>
        </w:tc>
        <w:tc>
          <w:tcPr>
            <w:tcW w:w="1563" w:type="dxa"/>
            <w:shd w:val="clear" w:color="auto" w:fill="auto"/>
            <w:vAlign w:val="center"/>
          </w:tcPr>
          <w:p w:rsidR="00D830C4" w:rsidRPr="00EA307C" w:rsidRDefault="00F4391B"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r w:rsidR="00D830C4" w:rsidRPr="00307636" w:rsidTr="00AA11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Labour income share (%)</w:t>
            </w:r>
          </w:p>
        </w:tc>
        <w:tc>
          <w:tcPr>
            <w:tcW w:w="1417" w:type="dxa"/>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54.8</w:t>
            </w:r>
            <w:r w:rsidR="00F4391B" w:rsidRPr="00EA307C">
              <w:rPr>
                <w:rFonts w:ascii="Garamond" w:hAnsi="Garamond" w:cstheme="minorHAnsi"/>
                <w:color w:val="auto"/>
                <w:sz w:val="20"/>
                <w:szCs w:val="20"/>
                <w:vertAlign w:val="superscript"/>
                <w:lang w:val="en-GB"/>
              </w:rPr>
              <w:t>3</w:t>
            </w:r>
          </w:p>
        </w:tc>
        <w:tc>
          <w:tcPr>
            <w:tcW w:w="1276" w:type="dxa"/>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53.6</w:t>
            </w:r>
          </w:p>
        </w:tc>
        <w:tc>
          <w:tcPr>
            <w:tcW w:w="1563" w:type="dxa"/>
            <w:shd w:val="clear" w:color="auto" w:fill="auto"/>
            <w:vAlign w:val="center"/>
          </w:tcPr>
          <w:p w:rsidR="00D830C4" w:rsidRPr="00EA307C" w:rsidRDefault="00CC73F5"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r w:rsidR="00D830C4" w:rsidRPr="00307636" w:rsidTr="00AA1171">
        <w:trPr>
          <w:jc w:val="center"/>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Non-agricultural labour income share (%)</w:t>
            </w:r>
          </w:p>
        </w:tc>
        <w:tc>
          <w:tcPr>
            <w:tcW w:w="1417" w:type="dxa"/>
            <w:shd w:val="clear" w:color="auto" w:fill="auto"/>
            <w:vAlign w:val="center"/>
          </w:tcPr>
          <w:p w:rsidR="00D830C4" w:rsidRPr="00EA307C" w:rsidRDefault="00F4391B" w:rsidP="00F4391B">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55.4</w:t>
            </w:r>
          </w:p>
        </w:tc>
        <w:tc>
          <w:tcPr>
            <w:tcW w:w="1276" w:type="dxa"/>
            <w:shd w:val="clear" w:color="auto" w:fill="auto"/>
            <w:vAlign w:val="center"/>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56.0</w:t>
            </w:r>
          </w:p>
        </w:tc>
        <w:tc>
          <w:tcPr>
            <w:tcW w:w="1563" w:type="dxa"/>
            <w:shd w:val="clear" w:color="auto" w:fill="auto"/>
            <w:vAlign w:val="center"/>
          </w:tcPr>
          <w:p w:rsidR="00D830C4" w:rsidRPr="00EA307C" w:rsidRDefault="00F4391B"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r w:rsidR="00D830C4" w:rsidRPr="00307636" w:rsidTr="00AA11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School completion rate (year 12 attainment)</w:t>
            </w:r>
          </w:p>
        </w:tc>
        <w:tc>
          <w:tcPr>
            <w:tcW w:w="1417" w:type="dxa"/>
            <w:shd w:val="clear" w:color="auto" w:fill="auto"/>
            <w:vAlign w:val="center"/>
          </w:tcPr>
          <w:p w:rsidR="00D830C4" w:rsidRPr="00EA307C" w:rsidRDefault="00D830C4" w:rsidP="00CC73F5">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8</w:t>
            </w:r>
            <w:r w:rsidR="00CC73F5">
              <w:rPr>
                <w:rFonts w:ascii="Garamond" w:hAnsi="Garamond" w:cstheme="minorHAnsi"/>
                <w:color w:val="auto"/>
                <w:sz w:val="20"/>
                <w:szCs w:val="20"/>
                <w:lang w:val="en-GB"/>
              </w:rPr>
              <w:t>3</w:t>
            </w:r>
            <w:r w:rsidRPr="00EA307C">
              <w:rPr>
                <w:rFonts w:ascii="Garamond" w:hAnsi="Garamond" w:cstheme="minorHAnsi"/>
                <w:color w:val="auto"/>
                <w:sz w:val="20"/>
                <w:szCs w:val="20"/>
                <w:lang w:val="en-GB"/>
              </w:rPr>
              <w:t>.3</w:t>
            </w:r>
          </w:p>
        </w:tc>
        <w:tc>
          <w:tcPr>
            <w:tcW w:w="1276" w:type="dxa"/>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85.6</w:t>
            </w:r>
          </w:p>
        </w:tc>
        <w:tc>
          <w:tcPr>
            <w:tcW w:w="1563" w:type="dxa"/>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85.3</w:t>
            </w:r>
          </w:p>
        </w:tc>
      </w:tr>
      <w:tr w:rsidR="00D830C4" w:rsidRPr="00307636" w:rsidTr="00AA1171">
        <w:trPr>
          <w:jc w:val="center"/>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 xml:space="preserve">Social protection (% of elders receiving pension) </w:t>
            </w:r>
          </w:p>
        </w:tc>
        <w:tc>
          <w:tcPr>
            <w:tcW w:w="1417" w:type="dxa"/>
            <w:shd w:val="clear" w:color="auto" w:fill="auto"/>
            <w:vAlign w:val="center"/>
          </w:tcPr>
          <w:p w:rsidR="00D830C4" w:rsidRPr="00EA307C" w:rsidRDefault="00D830C4"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82.7</w:t>
            </w:r>
            <w:r w:rsidR="00CC73F5" w:rsidRPr="00CC73F5">
              <w:rPr>
                <w:rFonts w:ascii="Garamond" w:hAnsi="Garamond" w:cstheme="minorHAnsi"/>
                <w:color w:val="auto"/>
                <w:sz w:val="20"/>
                <w:szCs w:val="20"/>
                <w:vertAlign w:val="superscript"/>
                <w:lang w:val="en-GB"/>
              </w:rPr>
              <w:t>3</w:t>
            </w:r>
          </w:p>
        </w:tc>
        <w:tc>
          <w:tcPr>
            <w:tcW w:w="1276" w:type="dxa"/>
            <w:shd w:val="clear" w:color="auto" w:fill="auto"/>
            <w:vAlign w:val="center"/>
          </w:tcPr>
          <w:p w:rsidR="00D830C4" w:rsidRPr="00EA307C" w:rsidRDefault="00CC73F5"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c>
          <w:tcPr>
            <w:tcW w:w="1563" w:type="dxa"/>
            <w:shd w:val="clear" w:color="auto" w:fill="auto"/>
            <w:vAlign w:val="center"/>
          </w:tcPr>
          <w:p w:rsidR="00D830C4" w:rsidRPr="00EA307C" w:rsidRDefault="00CC73F5" w:rsidP="00D830C4">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r w:rsidR="00D830C4" w:rsidRPr="00307636" w:rsidTr="00AA1171">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5154" w:type="dxa"/>
            <w:tcBorders>
              <w:bottom w:val="single" w:sz="8" w:space="0" w:color="000000" w:themeColor="text1"/>
            </w:tcBorders>
            <w:shd w:val="clear" w:color="auto" w:fill="auto"/>
          </w:tcPr>
          <w:p w:rsidR="00D830C4" w:rsidRPr="00EA307C" w:rsidRDefault="00D830C4" w:rsidP="00D830C4">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Social protection (% of workers covered by unemployment benefits)</w:t>
            </w:r>
          </w:p>
        </w:tc>
        <w:tc>
          <w:tcPr>
            <w:tcW w:w="1417" w:type="dxa"/>
            <w:tcBorders>
              <w:bottom w:val="single" w:sz="8" w:space="0" w:color="000000" w:themeColor="text1"/>
            </w:tcBorders>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62.6</w:t>
            </w:r>
          </w:p>
        </w:tc>
        <w:tc>
          <w:tcPr>
            <w:tcW w:w="1276" w:type="dxa"/>
            <w:tcBorders>
              <w:bottom w:val="single" w:sz="8" w:space="0" w:color="000000" w:themeColor="text1"/>
            </w:tcBorders>
            <w:shd w:val="clear" w:color="auto" w:fill="auto"/>
            <w:vAlign w:val="center"/>
          </w:tcPr>
          <w:p w:rsidR="00D830C4" w:rsidRPr="00EA307C" w:rsidRDefault="00D830C4"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60.1</w:t>
            </w:r>
            <w:r w:rsidR="00CC73F5" w:rsidRPr="00CC73F5">
              <w:rPr>
                <w:rFonts w:ascii="Garamond" w:hAnsi="Garamond" w:cstheme="minorHAnsi"/>
                <w:color w:val="auto"/>
                <w:sz w:val="20"/>
                <w:szCs w:val="20"/>
                <w:vertAlign w:val="superscript"/>
                <w:lang w:val="en-GB"/>
              </w:rPr>
              <w:t>2</w:t>
            </w:r>
          </w:p>
        </w:tc>
        <w:tc>
          <w:tcPr>
            <w:tcW w:w="1563" w:type="dxa"/>
            <w:tcBorders>
              <w:bottom w:val="single" w:sz="8" w:space="0" w:color="000000" w:themeColor="text1"/>
            </w:tcBorders>
            <w:shd w:val="clear" w:color="auto" w:fill="auto"/>
            <w:vAlign w:val="center"/>
          </w:tcPr>
          <w:p w:rsidR="00D830C4" w:rsidRPr="00EA307C" w:rsidRDefault="00CC73F5" w:rsidP="00D830C4">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Pr>
                <w:rFonts w:ascii="Garamond" w:hAnsi="Garamond" w:cstheme="minorHAnsi"/>
                <w:color w:val="auto"/>
                <w:sz w:val="20"/>
                <w:szCs w:val="20"/>
                <w:lang w:val="en-GB"/>
              </w:rPr>
              <w:t>n/a</w:t>
            </w:r>
          </w:p>
        </w:tc>
      </w:tr>
    </w:tbl>
    <w:p w:rsidR="00D830C4" w:rsidRPr="00E850F0" w:rsidRDefault="00F4391B" w:rsidP="00D830C4">
      <w:pPr>
        <w:spacing w:after="0"/>
        <w:rPr>
          <w:rFonts w:ascii="Garamond" w:hAnsi="Garamond" w:cstheme="minorHAnsi"/>
          <w:sz w:val="16"/>
          <w:szCs w:val="16"/>
          <w:lang w:val="en-GB"/>
        </w:rPr>
      </w:pPr>
      <w:r>
        <w:rPr>
          <w:rFonts w:ascii="Garamond" w:hAnsi="Garamond" w:cstheme="minorHAnsi"/>
          <w:sz w:val="16"/>
          <w:szCs w:val="16"/>
          <w:lang w:val="en-GB"/>
        </w:rPr>
        <w:t>1. Data is</w:t>
      </w:r>
      <w:r w:rsidR="00D830C4" w:rsidRPr="00E850F0">
        <w:rPr>
          <w:rFonts w:ascii="Garamond" w:hAnsi="Garamond" w:cstheme="minorHAnsi"/>
          <w:sz w:val="16"/>
          <w:szCs w:val="16"/>
          <w:lang w:val="en-GB"/>
        </w:rPr>
        <w:t xml:space="preserve"> for 20</w:t>
      </w:r>
      <w:r>
        <w:rPr>
          <w:rFonts w:ascii="Garamond" w:hAnsi="Garamond" w:cstheme="minorHAnsi"/>
          <w:sz w:val="16"/>
          <w:szCs w:val="16"/>
          <w:lang w:val="en-GB"/>
        </w:rPr>
        <w:t>12</w:t>
      </w:r>
      <w:r w:rsidR="00307636" w:rsidRPr="00E850F0">
        <w:rPr>
          <w:rFonts w:ascii="Garamond" w:hAnsi="Garamond" w:cstheme="minorHAnsi"/>
          <w:sz w:val="16"/>
          <w:szCs w:val="16"/>
          <w:lang w:val="en-GB"/>
        </w:rPr>
        <w:t xml:space="preserve">; </w:t>
      </w:r>
      <w:r>
        <w:rPr>
          <w:rFonts w:ascii="Garamond" w:hAnsi="Garamond" w:cstheme="minorHAnsi"/>
          <w:sz w:val="16"/>
          <w:szCs w:val="16"/>
          <w:lang w:val="en-GB"/>
        </w:rPr>
        <w:t>2. Data is</w:t>
      </w:r>
      <w:r w:rsidR="00D830C4" w:rsidRPr="00E850F0">
        <w:rPr>
          <w:rFonts w:ascii="Garamond" w:hAnsi="Garamond" w:cstheme="minorHAnsi"/>
          <w:sz w:val="16"/>
          <w:szCs w:val="16"/>
          <w:lang w:val="en-GB"/>
        </w:rPr>
        <w:t xml:space="preserve"> for 20</w:t>
      </w:r>
      <w:r>
        <w:rPr>
          <w:rFonts w:ascii="Garamond" w:hAnsi="Garamond" w:cstheme="minorHAnsi"/>
          <w:sz w:val="16"/>
          <w:szCs w:val="16"/>
          <w:lang w:val="en-GB"/>
        </w:rPr>
        <w:t>1</w:t>
      </w:r>
      <w:r w:rsidR="00D830C4" w:rsidRPr="00E850F0">
        <w:rPr>
          <w:rFonts w:ascii="Garamond" w:hAnsi="Garamond" w:cstheme="minorHAnsi"/>
          <w:sz w:val="16"/>
          <w:szCs w:val="16"/>
          <w:lang w:val="en-GB"/>
        </w:rPr>
        <w:t>4</w:t>
      </w:r>
      <w:r>
        <w:rPr>
          <w:rFonts w:ascii="Garamond" w:hAnsi="Garamond" w:cstheme="minorHAnsi"/>
          <w:sz w:val="16"/>
          <w:szCs w:val="16"/>
          <w:lang w:val="en-GB"/>
        </w:rPr>
        <w:t xml:space="preserve">; 3. Data is for 2007. </w:t>
      </w:r>
    </w:p>
    <w:p w:rsidR="00D830C4" w:rsidRDefault="00D830C4" w:rsidP="00D830C4">
      <w:pPr>
        <w:spacing w:after="0"/>
        <w:rPr>
          <w:rFonts w:ascii="Garamond" w:hAnsi="Garamond" w:cstheme="minorHAnsi"/>
          <w:sz w:val="16"/>
          <w:szCs w:val="16"/>
          <w:lang w:val="en-GB"/>
        </w:rPr>
      </w:pPr>
      <w:r w:rsidRPr="00E850F0">
        <w:rPr>
          <w:rFonts w:ascii="Garamond" w:hAnsi="Garamond" w:cstheme="minorHAnsi"/>
          <w:sz w:val="16"/>
          <w:szCs w:val="16"/>
          <w:lang w:val="en-GB"/>
        </w:rPr>
        <w:t>Source: ILO and OECD</w:t>
      </w:r>
      <w:r w:rsidR="00382688">
        <w:rPr>
          <w:rFonts w:ascii="Garamond" w:hAnsi="Garamond" w:cstheme="minorHAnsi"/>
          <w:sz w:val="16"/>
          <w:szCs w:val="16"/>
          <w:lang w:val="en-GB"/>
        </w:rPr>
        <w:t xml:space="preserve"> calculations for the G20 Employment Working Group</w:t>
      </w:r>
      <w:r w:rsidR="00F4391B">
        <w:rPr>
          <w:rFonts w:ascii="Garamond" w:hAnsi="Garamond" w:cstheme="minorHAnsi"/>
          <w:sz w:val="16"/>
          <w:szCs w:val="16"/>
          <w:lang w:val="en-GB"/>
        </w:rPr>
        <w:t>, unless otherwise indicated.</w:t>
      </w:r>
    </w:p>
    <w:p w:rsidR="00F4391B" w:rsidRDefault="00F4391B" w:rsidP="00D830C4">
      <w:pPr>
        <w:spacing w:after="0"/>
        <w:rPr>
          <w:rFonts w:ascii="Garamond" w:hAnsi="Garamond" w:cstheme="minorHAnsi"/>
          <w:sz w:val="16"/>
          <w:szCs w:val="16"/>
          <w:lang w:val="en-GB"/>
        </w:rPr>
      </w:pPr>
      <w:r>
        <w:rPr>
          <w:rFonts w:ascii="Garamond" w:hAnsi="Garamond" w:cstheme="minorHAnsi"/>
          <w:sz w:val="16"/>
          <w:szCs w:val="16"/>
          <w:lang w:val="en-GB"/>
        </w:rPr>
        <w:t>(a) ILOSTAT. Estimations based on administrative, collective agreements and awards.</w:t>
      </w:r>
    </w:p>
    <w:p w:rsidR="00F4391B" w:rsidRPr="00E850F0" w:rsidRDefault="00F4391B" w:rsidP="00D830C4">
      <w:pPr>
        <w:spacing w:after="0"/>
        <w:rPr>
          <w:rFonts w:ascii="Garamond" w:hAnsi="Garamond" w:cstheme="minorHAnsi"/>
          <w:sz w:val="16"/>
          <w:szCs w:val="16"/>
          <w:lang w:val="en-GB"/>
        </w:rPr>
      </w:pPr>
    </w:p>
    <w:p w:rsidR="00D830C4" w:rsidRPr="00D26FD3" w:rsidRDefault="00D830C4" w:rsidP="00D830C4">
      <w:pPr>
        <w:rPr>
          <w:rFonts w:cstheme="minorHAnsi"/>
          <w:b/>
          <w:lang w:val="en-GB"/>
        </w:rPr>
      </w:pPr>
    </w:p>
    <w:p w:rsidR="00D830C4" w:rsidRPr="00D26FD3" w:rsidRDefault="00D830C4" w:rsidP="00D830C4">
      <w:pPr>
        <w:rPr>
          <w:rFonts w:cstheme="minorHAnsi"/>
          <w:b/>
          <w:lang w:val="en-GB"/>
        </w:rPr>
        <w:sectPr w:rsidR="00D830C4" w:rsidRPr="00D26FD3" w:rsidSect="007410F2">
          <w:footerReference w:type="default" r:id="rId22"/>
          <w:pgSz w:w="11906" w:h="16838"/>
          <w:pgMar w:top="1440" w:right="1440" w:bottom="1440" w:left="1440" w:header="708" w:footer="708" w:gutter="0"/>
          <w:cols w:space="708"/>
          <w:docGrid w:linePitch="360"/>
        </w:sectPr>
      </w:pPr>
    </w:p>
    <w:p w:rsidR="00DE3EF4" w:rsidRPr="00BB0161" w:rsidRDefault="00521CD6" w:rsidP="00BB0161">
      <w:pPr>
        <w:rPr>
          <w:rFonts w:ascii="Garamond" w:hAnsi="Garamond"/>
          <w:b/>
          <w:sz w:val="28"/>
          <w:szCs w:val="28"/>
        </w:rPr>
      </w:pPr>
      <w:r w:rsidRPr="00BB0161">
        <w:rPr>
          <w:rFonts w:ascii="Garamond" w:hAnsi="Garamond"/>
          <w:b/>
          <w:sz w:val="28"/>
          <w:szCs w:val="28"/>
        </w:rPr>
        <w:lastRenderedPageBreak/>
        <w:t>C</w:t>
      </w:r>
      <w:r w:rsidR="00DE3EF4" w:rsidRPr="00BB0161">
        <w:rPr>
          <w:rFonts w:ascii="Garamond" w:hAnsi="Garamond"/>
          <w:b/>
          <w:sz w:val="28"/>
          <w:szCs w:val="28"/>
        </w:rPr>
        <w:t>. C</w:t>
      </w:r>
      <w:r w:rsidR="00CF1B2F">
        <w:rPr>
          <w:rFonts w:ascii="Garamond" w:hAnsi="Garamond"/>
          <w:b/>
          <w:sz w:val="28"/>
          <w:szCs w:val="28"/>
        </w:rPr>
        <w:t>hecklist of commitments</w:t>
      </w:r>
    </w:p>
    <w:p w:rsidR="00853959" w:rsidRDefault="00853959" w:rsidP="00FF49DA">
      <w:pPr>
        <w:spacing w:line="240" w:lineRule="auto"/>
        <w:rPr>
          <w:rFonts w:ascii="Garamond" w:hAnsi="Garamond" w:cstheme="minorHAnsi"/>
          <w:b/>
          <w:lang w:val="en-GB"/>
        </w:rPr>
      </w:pPr>
      <w:r w:rsidRPr="006115C2">
        <w:rPr>
          <w:rFonts w:ascii="Garamond" w:hAnsi="Garamond" w:cstheme="minorHAnsi"/>
          <w:lang w:val="en-GB"/>
        </w:rPr>
        <w:t xml:space="preserve">The following table provides a summary of the implementation of commitments made in Australia’s G20 </w:t>
      </w:r>
      <w:r w:rsidR="00382688">
        <w:rPr>
          <w:rFonts w:ascii="Garamond" w:hAnsi="Garamond" w:cstheme="minorHAnsi"/>
          <w:lang w:val="en-GB"/>
        </w:rPr>
        <w:t>E</w:t>
      </w:r>
      <w:r w:rsidRPr="006115C2">
        <w:rPr>
          <w:rFonts w:ascii="Garamond" w:hAnsi="Garamond" w:cstheme="minorHAnsi"/>
          <w:lang w:val="en-GB"/>
        </w:rPr>
        <w:t xml:space="preserve">mployment </w:t>
      </w:r>
      <w:r w:rsidR="00382688">
        <w:rPr>
          <w:rFonts w:ascii="Garamond" w:hAnsi="Garamond" w:cstheme="minorHAnsi"/>
          <w:lang w:val="en-GB"/>
        </w:rPr>
        <w:t>P</w:t>
      </w:r>
      <w:r w:rsidRPr="006115C2">
        <w:rPr>
          <w:rFonts w:ascii="Garamond" w:hAnsi="Garamond" w:cstheme="minorHAnsi"/>
          <w:lang w:val="en-GB"/>
        </w:rPr>
        <w:t>lan.</w:t>
      </w:r>
      <w:r w:rsidR="00382688">
        <w:rPr>
          <w:rFonts w:ascii="Garamond" w:hAnsi="Garamond" w:cstheme="minorHAnsi"/>
          <w:lang w:val="en-GB"/>
        </w:rPr>
        <w:t xml:space="preserve"> See the Employment Plan for further detail on the policy commitments than is shown below.  </w:t>
      </w:r>
    </w:p>
    <w:p w:rsidR="00D830C4" w:rsidRPr="006115C2" w:rsidRDefault="00DE3EF4" w:rsidP="00FF49DA">
      <w:pPr>
        <w:spacing w:after="0" w:line="240" w:lineRule="auto"/>
        <w:jc w:val="center"/>
        <w:rPr>
          <w:rFonts w:ascii="Garamond" w:hAnsi="Garamond" w:cstheme="minorHAnsi"/>
          <w:b/>
          <w:lang w:val="en-GB"/>
        </w:rPr>
      </w:pPr>
      <w:r>
        <w:rPr>
          <w:rFonts w:ascii="Garamond" w:hAnsi="Garamond" w:cstheme="minorHAnsi"/>
          <w:b/>
          <w:lang w:val="en-GB"/>
        </w:rPr>
        <w:t>Table 5:</w:t>
      </w:r>
      <w:r w:rsidR="00D830C4" w:rsidRPr="006115C2">
        <w:rPr>
          <w:rFonts w:ascii="Garamond" w:hAnsi="Garamond" w:cstheme="minorHAnsi"/>
          <w:b/>
          <w:lang w:val="en-GB"/>
        </w:rPr>
        <w:t xml:space="preserve"> Checklist of Commitments in Employment Plan</w:t>
      </w:r>
    </w:p>
    <w:tbl>
      <w:tblPr>
        <w:tblStyle w:val="TableGrid"/>
        <w:tblW w:w="13858" w:type="dxa"/>
        <w:tblLayout w:type="fixed"/>
        <w:tblLook w:val="04A0" w:firstRow="1" w:lastRow="0" w:firstColumn="1" w:lastColumn="0" w:noHBand="0" w:noVBand="1"/>
        <w:tblCaption w:val="Table 5: Checklist of commitments in Employment plan"/>
        <w:tblDescription w:val="A summary of Australia's G20 policy commitments and their implementation status."/>
      </w:tblPr>
      <w:tblGrid>
        <w:gridCol w:w="534"/>
        <w:gridCol w:w="4536"/>
        <w:gridCol w:w="4394"/>
        <w:gridCol w:w="4394"/>
      </w:tblGrid>
      <w:tr w:rsidR="00853959" w:rsidRPr="00853959" w:rsidTr="00072FC0">
        <w:trPr>
          <w:trHeight w:val="367"/>
          <w:tblHeader/>
        </w:trPr>
        <w:tc>
          <w:tcPr>
            <w:tcW w:w="534" w:type="dxa"/>
            <w:tcBorders>
              <w:bottom w:val="single" w:sz="4" w:space="0" w:color="auto"/>
            </w:tcBorders>
          </w:tcPr>
          <w:p w:rsidR="00D830C4" w:rsidRPr="00853959" w:rsidRDefault="00D830C4" w:rsidP="00FF49DA">
            <w:pPr>
              <w:widowControl w:val="0"/>
              <w:autoSpaceDE w:val="0"/>
              <w:autoSpaceDN w:val="0"/>
              <w:adjustRightInd w:val="0"/>
              <w:jc w:val="both"/>
              <w:rPr>
                <w:rFonts w:ascii="Garamond" w:hAnsi="Garamond" w:cstheme="minorHAnsi"/>
                <w:b/>
                <w:bCs/>
                <w:sz w:val="22"/>
                <w:szCs w:val="22"/>
                <w:lang w:val="en-GB"/>
              </w:rPr>
            </w:pPr>
          </w:p>
        </w:tc>
        <w:tc>
          <w:tcPr>
            <w:tcW w:w="4536" w:type="dxa"/>
            <w:tcBorders>
              <w:bottom w:val="single" w:sz="4" w:space="0" w:color="auto"/>
            </w:tcBorders>
            <w:noWrap/>
            <w:vAlign w:val="center"/>
            <w:hideMark/>
          </w:tcPr>
          <w:p w:rsidR="00D830C4" w:rsidRPr="00853959" w:rsidRDefault="00D830C4" w:rsidP="00FF49DA">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Policy Commitments</w:t>
            </w:r>
          </w:p>
        </w:tc>
        <w:tc>
          <w:tcPr>
            <w:tcW w:w="4394" w:type="dxa"/>
            <w:tcBorders>
              <w:bottom w:val="single" w:sz="4" w:space="0" w:color="auto"/>
            </w:tcBorders>
            <w:noWrap/>
            <w:vAlign w:val="center"/>
            <w:hideMark/>
          </w:tcPr>
          <w:p w:rsidR="00D830C4" w:rsidRPr="00853959" w:rsidRDefault="00D830C4" w:rsidP="00FF49DA">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Implementation Status</w:t>
            </w:r>
          </w:p>
        </w:tc>
        <w:tc>
          <w:tcPr>
            <w:tcW w:w="4394" w:type="dxa"/>
            <w:tcBorders>
              <w:bottom w:val="single" w:sz="4" w:space="0" w:color="auto"/>
            </w:tcBorders>
            <w:noWrap/>
            <w:vAlign w:val="center"/>
            <w:hideMark/>
          </w:tcPr>
          <w:p w:rsidR="00D830C4" w:rsidRPr="00853959" w:rsidRDefault="00D830C4" w:rsidP="00FF49DA">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Comments</w:t>
            </w:r>
          </w:p>
        </w:tc>
      </w:tr>
      <w:tr w:rsidR="00853959" w:rsidRPr="00853959" w:rsidTr="007410F2">
        <w:trPr>
          <w:trHeight w:val="255"/>
        </w:trPr>
        <w:tc>
          <w:tcPr>
            <w:tcW w:w="13858" w:type="dxa"/>
            <w:gridSpan w:val="4"/>
            <w:shd w:val="clear" w:color="auto" w:fill="F2F2F2" w:themeFill="background1" w:themeFillShade="F2"/>
          </w:tcPr>
          <w:p w:rsidR="00D830C4" w:rsidRPr="00853959" w:rsidRDefault="00D830C4" w:rsidP="00FF49DA">
            <w:pPr>
              <w:widowControl w:val="0"/>
              <w:autoSpaceDE w:val="0"/>
              <w:autoSpaceDN w:val="0"/>
              <w:adjustRightInd w:val="0"/>
              <w:jc w:val="both"/>
              <w:rPr>
                <w:rFonts w:ascii="Garamond" w:hAnsi="Garamond" w:cstheme="minorHAnsi"/>
                <w:b/>
                <w:sz w:val="22"/>
                <w:szCs w:val="22"/>
                <w:lang w:val="en-GB"/>
              </w:rPr>
            </w:pPr>
            <w:r w:rsidRPr="00853959">
              <w:rPr>
                <w:rFonts w:ascii="Garamond" w:hAnsi="Garamond" w:cstheme="minorHAnsi"/>
                <w:b/>
                <w:sz w:val="22"/>
                <w:szCs w:val="22"/>
                <w:lang w:val="en-GB"/>
              </w:rPr>
              <w:t>Macroeconomic policy</w:t>
            </w:r>
          </w:p>
        </w:tc>
      </w:tr>
      <w:tr w:rsidR="00853959" w:rsidRPr="00853959" w:rsidTr="00072FC0">
        <w:trPr>
          <w:trHeight w:val="730"/>
        </w:trPr>
        <w:tc>
          <w:tcPr>
            <w:tcW w:w="534" w:type="dxa"/>
            <w:tcBorders>
              <w:bottom w:val="single" w:sz="4" w:space="0" w:color="auto"/>
            </w:tcBorders>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w:t>
            </w:r>
          </w:p>
        </w:tc>
        <w:tc>
          <w:tcPr>
            <w:tcW w:w="4536" w:type="dxa"/>
            <w:tcBorders>
              <w:bottom w:val="single" w:sz="4" w:space="0" w:color="auto"/>
            </w:tcBorders>
          </w:tcPr>
          <w:p w:rsidR="00D830C4" w:rsidRPr="00853959" w:rsidRDefault="00D830C4"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To achieve budget surpluses, on average, over the course of the economic cycle.</w:t>
            </w:r>
          </w:p>
          <w:p w:rsidR="00D830C4" w:rsidRPr="00853959" w:rsidRDefault="00D830C4"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Investing in a stronger economy by redirecting Government spending to quality investment to boost productivity and workforce participation.</w:t>
            </w:r>
          </w:p>
          <w:p w:rsidR="00D830C4" w:rsidRPr="00382688" w:rsidRDefault="00D830C4"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 xml:space="preserve">Maintaining strong fiscal discipline to reduce the Government’s share of the economy over time in order to free up resources for private investment to drive job and economic growth. </w:t>
            </w:r>
          </w:p>
        </w:tc>
        <w:tc>
          <w:tcPr>
            <w:tcW w:w="4394" w:type="dxa"/>
            <w:tcBorders>
              <w:bottom w:val="single" w:sz="4" w:space="0" w:color="auto"/>
            </w:tcBorders>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rPr>
              <w:t>The Australian Government is making good progress on implementing measures to improve its fiscal position and strengthen economic growth. The task of medium term fiscal repair is being balanced with new spending and lower taxes that are better targeted to boost productivity and participation.</w:t>
            </w:r>
          </w:p>
        </w:tc>
        <w:tc>
          <w:tcPr>
            <w:tcW w:w="4394" w:type="dxa"/>
            <w:tcBorders>
              <w:bottom w:val="single" w:sz="4" w:space="0" w:color="auto"/>
            </w:tcBorders>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Progress in implementing these macroeconomic policy commitments is discussed in greater detail as part of th</w:t>
            </w:r>
            <w:r w:rsidR="00382688">
              <w:rPr>
                <w:rFonts w:ascii="Garamond" w:hAnsi="Garamond" w:cstheme="minorHAnsi"/>
                <w:sz w:val="22"/>
                <w:szCs w:val="22"/>
                <w:lang w:val="en-GB"/>
              </w:rPr>
              <w:t>e reporting on Australia’s G20 G</w:t>
            </w:r>
            <w:r w:rsidRPr="00853959">
              <w:rPr>
                <w:rFonts w:ascii="Garamond" w:hAnsi="Garamond" w:cstheme="minorHAnsi"/>
                <w:sz w:val="22"/>
                <w:szCs w:val="22"/>
                <w:lang w:val="en-GB"/>
              </w:rPr>
              <w:t xml:space="preserve">rowth </w:t>
            </w:r>
            <w:r w:rsidR="00382688">
              <w:rPr>
                <w:rFonts w:ascii="Garamond" w:hAnsi="Garamond" w:cstheme="minorHAnsi"/>
                <w:sz w:val="22"/>
                <w:szCs w:val="22"/>
                <w:lang w:val="en-GB"/>
              </w:rPr>
              <w:t>S</w:t>
            </w:r>
            <w:r w:rsidRPr="00853959">
              <w:rPr>
                <w:rFonts w:ascii="Garamond" w:hAnsi="Garamond" w:cstheme="minorHAnsi"/>
                <w:sz w:val="22"/>
                <w:szCs w:val="22"/>
                <w:lang w:val="en-GB"/>
              </w:rPr>
              <w:t xml:space="preserve">trategy. </w:t>
            </w:r>
          </w:p>
        </w:tc>
      </w:tr>
      <w:tr w:rsidR="00853959" w:rsidRPr="00853959" w:rsidTr="00A031BF">
        <w:trPr>
          <w:trHeight w:val="274"/>
        </w:trPr>
        <w:tc>
          <w:tcPr>
            <w:tcW w:w="13858" w:type="dxa"/>
            <w:gridSpan w:val="4"/>
            <w:tcBorders>
              <w:bottom w:val="single" w:sz="4" w:space="0" w:color="auto"/>
            </w:tcBorders>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b/>
                <w:sz w:val="22"/>
                <w:szCs w:val="22"/>
                <w:lang w:val="en-GB"/>
              </w:rPr>
              <w:t>Regulation, finance, incentives, investment and entrepreneurialism</w:t>
            </w:r>
          </w:p>
        </w:tc>
      </w:tr>
      <w:tr w:rsidR="00853959" w:rsidRPr="00853959" w:rsidTr="00072FC0">
        <w:trPr>
          <w:trHeight w:val="625"/>
        </w:trPr>
        <w:tc>
          <w:tcPr>
            <w:tcW w:w="534" w:type="dxa"/>
            <w:tcBorders>
              <w:bottom w:val="single" w:sz="4" w:space="0" w:color="auto"/>
            </w:tcBorders>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2</w:t>
            </w:r>
          </w:p>
        </w:tc>
        <w:tc>
          <w:tcPr>
            <w:tcW w:w="4536" w:type="dxa"/>
            <w:tcBorders>
              <w:bottom w:val="single" w:sz="4" w:space="0" w:color="auto"/>
            </w:tcBorders>
          </w:tcPr>
          <w:p w:rsidR="00D830C4" w:rsidRPr="00853959" w:rsidRDefault="00D830C4"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Cut the cost to business of ‘red and green tape’ by $</w:t>
            </w:r>
            <w:r w:rsidR="00661B60">
              <w:rPr>
                <w:rFonts w:ascii="Garamond" w:hAnsi="Garamond" w:cstheme="minorHAnsi"/>
                <w:color w:val="auto"/>
                <w:sz w:val="22"/>
                <w:szCs w:val="22"/>
              </w:rPr>
              <w:t xml:space="preserve">A </w:t>
            </w:r>
            <w:r w:rsidRPr="00853959">
              <w:rPr>
                <w:rFonts w:ascii="Garamond" w:hAnsi="Garamond" w:cstheme="minorHAnsi"/>
                <w:color w:val="auto"/>
                <w:sz w:val="22"/>
                <w:szCs w:val="22"/>
              </w:rPr>
              <w:t>1 billion by September 2014.</w:t>
            </w:r>
          </w:p>
          <w:p w:rsidR="00D830C4" w:rsidRPr="00853959" w:rsidRDefault="00D830C4"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 xml:space="preserve">Abolish the carbon and mining taxes </w:t>
            </w:r>
          </w:p>
          <w:p w:rsidR="00D830C4" w:rsidRDefault="00D830C4"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From 1 July 2015, cut the corporate income tax rate from 30 per cent to 28.5 per cent</w:t>
            </w:r>
            <w:r w:rsidR="00C648F2">
              <w:rPr>
                <w:rFonts w:ascii="Garamond" w:hAnsi="Garamond" w:cstheme="minorHAnsi"/>
                <w:color w:val="auto"/>
                <w:sz w:val="22"/>
                <w:szCs w:val="22"/>
              </w:rPr>
              <w:t xml:space="preserve"> </w:t>
            </w:r>
            <w:r w:rsidR="00C648F2" w:rsidRPr="002A4598">
              <w:rPr>
                <w:rFonts w:ascii="Garamond" w:hAnsi="Garamond" w:cs="Times New Roman"/>
                <w:color w:val="auto"/>
                <w:sz w:val="22"/>
                <w:szCs w:val="22"/>
              </w:rPr>
              <w:t>for all businesses with an annual turnover under $A 2 million</w:t>
            </w:r>
            <w:r w:rsidR="00C648F2" w:rsidRPr="00853959">
              <w:rPr>
                <w:rFonts w:ascii="Garamond" w:hAnsi="Garamond" w:cstheme="minorHAnsi"/>
                <w:color w:val="auto"/>
                <w:sz w:val="22"/>
                <w:szCs w:val="22"/>
              </w:rPr>
              <w:t>.</w:t>
            </w:r>
          </w:p>
          <w:p w:rsidR="00C648F2" w:rsidRDefault="00C648F2" w:rsidP="00FF49DA">
            <w:pPr>
              <w:pStyle w:val="ListParagraph"/>
              <w:numPr>
                <w:ilvl w:val="0"/>
                <w:numId w:val="7"/>
              </w:numPr>
              <w:spacing w:after="0"/>
              <w:ind w:left="360"/>
              <w:rPr>
                <w:rFonts w:ascii="Garamond" w:hAnsi="Garamond" w:cstheme="minorHAnsi"/>
                <w:color w:val="auto"/>
                <w:sz w:val="22"/>
                <w:szCs w:val="22"/>
              </w:rPr>
            </w:pPr>
            <w:r w:rsidRPr="000F53F5">
              <w:rPr>
                <w:rFonts w:ascii="Garamond" w:hAnsi="Garamond" w:cstheme="minorHAnsi"/>
                <w:color w:val="auto"/>
                <w:sz w:val="22"/>
                <w:szCs w:val="22"/>
              </w:rPr>
              <w:t>The Government is also providing a 5 per cent tax discount for unincorporated small businesses</w:t>
            </w:r>
            <w:r>
              <w:rPr>
                <w:rFonts w:ascii="Garamond" w:hAnsi="Garamond" w:cstheme="minorHAnsi"/>
                <w:color w:val="auto"/>
                <w:sz w:val="22"/>
                <w:szCs w:val="22"/>
              </w:rPr>
              <w:t xml:space="preserve"> from 1 July 2015.</w:t>
            </w:r>
          </w:p>
          <w:p w:rsidR="00D830C4" w:rsidRPr="00853959" w:rsidRDefault="009B65B6" w:rsidP="00FF49DA">
            <w:pPr>
              <w:pStyle w:val="ListParagraph"/>
              <w:numPr>
                <w:ilvl w:val="0"/>
                <w:numId w:val="7"/>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 xml:space="preserve">Invest $A 50 billion in land transport infrastructure to 2019–20 and beyond. In combination with contributions from state and territory governments and the private sector, this </w:t>
            </w:r>
            <w:r>
              <w:rPr>
                <w:rFonts w:ascii="Garamond" w:hAnsi="Garamond" w:cstheme="minorHAnsi"/>
                <w:color w:val="auto"/>
                <w:sz w:val="22"/>
                <w:szCs w:val="22"/>
              </w:rPr>
              <w:t xml:space="preserve">is a substantial </w:t>
            </w:r>
            <w:r w:rsidRPr="00853959">
              <w:rPr>
                <w:rFonts w:ascii="Garamond" w:hAnsi="Garamond" w:cstheme="minorHAnsi"/>
                <w:color w:val="auto"/>
                <w:sz w:val="22"/>
                <w:szCs w:val="22"/>
              </w:rPr>
              <w:t>investment in new and upgraded infrastructure</w:t>
            </w:r>
            <w:r w:rsidR="00D830C4" w:rsidRPr="00853959">
              <w:rPr>
                <w:rFonts w:ascii="Garamond" w:hAnsi="Garamond" w:cstheme="minorHAnsi"/>
                <w:color w:val="auto"/>
                <w:sz w:val="22"/>
                <w:szCs w:val="22"/>
              </w:rPr>
              <w:t>.</w:t>
            </w:r>
          </w:p>
          <w:p w:rsidR="00D830C4" w:rsidRPr="00853959" w:rsidRDefault="00423A66" w:rsidP="00FF49DA">
            <w:pPr>
              <w:pStyle w:val="ListParagraph"/>
              <w:numPr>
                <w:ilvl w:val="0"/>
                <w:numId w:val="7"/>
              </w:numPr>
              <w:spacing w:after="0"/>
              <w:ind w:left="360"/>
              <w:rPr>
                <w:rFonts w:ascii="Garamond" w:hAnsi="Garamond" w:cstheme="minorHAnsi"/>
                <w:color w:val="auto"/>
                <w:sz w:val="22"/>
                <w:szCs w:val="22"/>
              </w:rPr>
            </w:pPr>
            <w:r w:rsidRPr="00B95E9D">
              <w:rPr>
                <w:rFonts w:ascii="Garamond" w:hAnsi="Garamond" w:cs="Times New Roman"/>
                <w:color w:val="auto"/>
                <w:sz w:val="22"/>
                <w:szCs w:val="22"/>
              </w:rPr>
              <w:lastRenderedPageBreak/>
              <w:t>Provid</w:t>
            </w:r>
            <w:r>
              <w:rPr>
                <w:rFonts w:ascii="Garamond" w:hAnsi="Garamond" w:cs="Times New Roman"/>
                <w:color w:val="auto"/>
                <w:sz w:val="22"/>
                <w:szCs w:val="22"/>
              </w:rPr>
              <w:t>ing</w:t>
            </w:r>
            <w:r w:rsidRPr="00B95E9D">
              <w:rPr>
                <w:rFonts w:ascii="Garamond" w:hAnsi="Garamond" w:cs="Times New Roman"/>
                <w:color w:val="auto"/>
                <w:sz w:val="22"/>
                <w:szCs w:val="22"/>
              </w:rPr>
              <w:t xml:space="preserve"> the right incentives</w:t>
            </w:r>
            <w:r>
              <w:rPr>
                <w:rFonts w:ascii="Garamond" w:hAnsi="Garamond" w:cs="Times New Roman"/>
                <w:color w:val="auto"/>
                <w:sz w:val="22"/>
                <w:szCs w:val="22"/>
              </w:rPr>
              <w:t xml:space="preserve"> and regulatory frameworks </w:t>
            </w:r>
            <w:r w:rsidRPr="00B95E9D">
              <w:rPr>
                <w:rFonts w:ascii="Garamond" w:hAnsi="Garamond" w:cs="Times New Roman"/>
                <w:color w:val="auto"/>
                <w:sz w:val="22"/>
                <w:szCs w:val="22"/>
              </w:rPr>
              <w:t xml:space="preserve">to enable businesses to </w:t>
            </w:r>
            <w:r>
              <w:rPr>
                <w:rFonts w:ascii="Garamond" w:hAnsi="Garamond" w:cs="Times New Roman"/>
                <w:color w:val="auto"/>
                <w:sz w:val="22"/>
                <w:szCs w:val="22"/>
              </w:rPr>
              <w:t xml:space="preserve">access the resources they need to </w:t>
            </w:r>
            <w:r w:rsidRPr="00B95E9D">
              <w:rPr>
                <w:rFonts w:ascii="Garamond" w:hAnsi="Garamond" w:cs="Times New Roman"/>
                <w:color w:val="auto"/>
                <w:sz w:val="22"/>
                <w:szCs w:val="22"/>
              </w:rPr>
              <w:t xml:space="preserve">grow by </w:t>
            </w:r>
            <w:r>
              <w:rPr>
                <w:rFonts w:ascii="Garamond" w:hAnsi="Garamond" w:cs="Times New Roman"/>
                <w:color w:val="auto"/>
                <w:sz w:val="22"/>
                <w:szCs w:val="22"/>
              </w:rPr>
              <w:t>building on</w:t>
            </w:r>
            <w:r w:rsidRPr="00B95E9D">
              <w:rPr>
                <w:rFonts w:ascii="Garamond" w:hAnsi="Garamond" w:cs="Times New Roman"/>
                <w:color w:val="auto"/>
                <w:sz w:val="22"/>
                <w:szCs w:val="22"/>
              </w:rPr>
              <w:t xml:space="preserve"> the</w:t>
            </w:r>
            <w:r>
              <w:rPr>
                <w:rFonts w:ascii="Garamond" w:hAnsi="Garamond" w:cs="Times New Roman"/>
                <w:color w:val="auto"/>
                <w:sz w:val="22"/>
                <w:szCs w:val="22"/>
              </w:rPr>
              <w:t xml:space="preserve"> implementation of the</w:t>
            </w:r>
            <w:r w:rsidRPr="00B95E9D">
              <w:rPr>
                <w:rFonts w:ascii="Garamond" w:hAnsi="Garamond" w:cs="Times New Roman"/>
                <w:color w:val="auto"/>
                <w:sz w:val="22"/>
                <w:szCs w:val="22"/>
              </w:rPr>
              <w:t xml:space="preserve"> Industry Innovation and Competitiveness Agenda</w:t>
            </w:r>
            <w:r>
              <w:rPr>
                <w:rFonts w:ascii="Garamond" w:hAnsi="Garamond" w:cs="Times New Roman"/>
                <w:color w:val="auto"/>
                <w:sz w:val="22"/>
                <w:szCs w:val="22"/>
              </w:rPr>
              <w:t>.</w:t>
            </w:r>
          </w:p>
        </w:tc>
        <w:tc>
          <w:tcPr>
            <w:tcW w:w="4394" w:type="dxa"/>
            <w:tcBorders>
              <w:bottom w:val="single" w:sz="4" w:space="0" w:color="auto"/>
            </w:tcBorders>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lastRenderedPageBreak/>
              <w:t xml:space="preserve">The Australian Government is making good progress in implementing these commitments. </w:t>
            </w:r>
            <w:r w:rsidR="00C648F2">
              <w:rPr>
                <w:rFonts w:ascii="Garamond" w:hAnsi="Garamond" w:cstheme="minorHAnsi"/>
                <w:sz w:val="22"/>
                <w:szCs w:val="22"/>
                <w:lang w:val="en-GB"/>
              </w:rPr>
              <w:t>The Australian Government legislated the tax cuts for small business in May 2015.</w:t>
            </w:r>
          </w:p>
        </w:tc>
        <w:tc>
          <w:tcPr>
            <w:tcW w:w="4394" w:type="dxa"/>
            <w:tcBorders>
              <w:bottom w:val="single" w:sz="4" w:space="0" w:color="auto"/>
            </w:tcBorders>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Progress in implementing these policy commitments is discussed in greater detail as part of th</w:t>
            </w:r>
            <w:r w:rsidR="004729B6">
              <w:rPr>
                <w:rFonts w:ascii="Garamond" w:hAnsi="Garamond" w:cstheme="minorHAnsi"/>
                <w:sz w:val="22"/>
                <w:szCs w:val="22"/>
                <w:lang w:val="en-GB"/>
              </w:rPr>
              <w:t>e reporting on Australia’s G20 G</w:t>
            </w:r>
            <w:r w:rsidRPr="00853959">
              <w:rPr>
                <w:rFonts w:ascii="Garamond" w:hAnsi="Garamond" w:cstheme="minorHAnsi"/>
                <w:sz w:val="22"/>
                <w:szCs w:val="22"/>
                <w:lang w:val="en-GB"/>
              </w:rPr>
              <w:t xml:space="preserve">rowth </w:t>
            </w:r>
            <w:r w:rsidR="004729B6">
              <w:rPr>
                <w:rFonts w:ascii="Garamond" w:hAnsi="Garamond" w:cstheme="minorHAnsi"/>
                <w:sz w:val="22"/>
                <w:szCs w:val="22"/>
                <w:lang w:val="en-GB"/>
              </w:rPr>
              <w:t>S</w:t>
            </w:r>
            <w:r w:rsidRPr="00853959">
              <w:rPr>
                <w:rFonts w:ascii="Garamond" w:hAnsi="Garamond" w:cstheme="minorHAnsi"/>
                <w:sz w:val="22"/>
                <w:szCs w:val="22"/>
                <w:lang w:val="en-GB"/>
              </w:rPr>
              <w:t>trategy.</w:t>
            </w:r>
          </w:p>
        </w:tc>
      </w:tr>
      <w:tr w:rsidR="00853959" w:rsidRPr="00853959" w:rsidTr="00A031BF">
        <w:trPr>
          <w:trHeight w:val="355"/>
        </w:trPr>
        <w:tc>
          <w:tcPr>
            <w:tcW w:w="13858" w:type="dxa"/>
            <w:gridSpan w:val="4"/>
            <w:shd w:val="clear" w:color="auto" w:fill="F2F2F2" w:themeFill="background1" w:themeFillShade="F2"/>
            <w:vAlign w:val="center"/>
          </w:tcPr>
          <w:p w:rsidR="00D830C4" w:rsidRPr="00853959" w:rsidRDefault="00327CC2" w:rsidP="00FF49DA">
            <w:pPr>
              <w:widowControl w:val="0"/>
              <w:autoSpaceDE w:val="0"/>
              <w:autoSpaceDN w:val="0"/>
              <w:adjustRightInd w:val="0"/>
              <w:rPr>
                <w:rFonts w:ascii="Garamond" w:hAnsi="Garamond" w:cstheme="minorHAnsi"/>
                <w:b/>
                <w:sz w:val="22"/>
                <w:szCs w:val="22"/>
                <w:lang w:val="en-GB"/>
              </w:rPr>
            </w:pPr>
            <w:r>
              <w:lastRenderedPageBreak/>
              <w:br w:type="page"/>
            </w:r>
            <w:r w:rsidR="00D830C4" w:rsidRPr="00853959">
              <w:rPr>
                <w:rFonts w:ascii="Garamond" w:hAnsi="Garamond" w:cstheme="minorHAnsi"/>
                <w:b/>
                <w:sz w:val="22"/>
                <w:szCs w:val="22"/>
                <w:lang w:val="en-GB"/>
              </w:rPr>
              <w:t>Labour market regulation</w:t>
            </w:r>
          </w:p>
        </w:tc>
      </w:tr>
      <w:tr w:rsidR="00853959" w:rsidRPr="00853959" w:rsidTr="00072FC0">
        <w:trPr>
          <w:trHeight w:val="558"/>
        </w:trPr>
        <w:tc>
          <w:tcPr>
            <w:tcW w:w="534" w:type="dxa"/>
            <w:tcBorders>
              <w:bottom w:val="single" w:sz="4" w:space="0" w:color="auto"/>
            </w:tcBorders>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3</w:t>
            </w:r>
          </w:p>
        </w:tc>
        <w:tc>
          <w:tcPr>
            <w:tcW w:w="4536" w:type="dxa"/>
            <w:tcBorders>
              <w:bottom w:val="single" w:sz="4" w:space="0" w:color="auto"/>
            </w:tcBorders>
          </w:tcPr>
          <w:p w:rsidR="001779A6" w:rsidRPr="00853959" w:rsidRDefault="001779A6" w:rsidP="00FF49DA">
            <w:pPr>
              <w:pStyle w:val="ListParagraph"/>
              <w:numPr>
                <w:ilvl w:val="0"/>
                <w:numId w:val="1"/>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Changes to improve bargaining over greenfields agreements for new work sites.</w:t>
            </w:r>
          </w:p>
          <w:p w:rsidR="001779A6" w:rsidRPr="00853959" w:rsidRDefault="001779A6" w:rsidP="00FF49DA">
            <w:pPr>
              <w:pStyle w:val="ListParagraph"/>
              <w:numPr>
                <w:ilvl w:val="0"/>
                <w:numId w:val="1"/>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Remove the ability for unions to take industrial action as a ‘first resort’ option.</w:t>
            </w:r>
          </w:p>
          <w:p w:rsidR="001779A6" w:rsidRPr="00853959" w:rsidRDefault="001779A6" w:rsidP="00FF49DA">
            <w:pPr>
              <w:pStyle w:val="ListParagraph"/>
              <w:numPr>
                <w:ilvl w:val="0"/>
                <w:numId w:val="1"/>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Re-establish the Australian Building and Construction Commission, to strengthen the rule of law in the construction industry and reduce the cost of building projects.</w:t>
            </w:r>
          </w:p>
          <w:p w:rsidR="001779A6" w:rsidRPr="00853959" w:rsidRDefault="001779A6" w:rsidP="00FF49DA">
            <w:pPr>
              <w:pStyle w:val="ListParagraph"/>
              <w:numPr>
                <w:ilvl w:val="0"/>
                <w:numId w:val="1"/>
              </w:numPr>
              <w:spacing w:after="0"/>
              <w:ind w:left="360"/>
              <w:rPr>
                <w:rFonts w:ascii="Garamond" w:hAnsi="Garamond" w:cstheme="minorHAnsi"/>
                <w:color w:val="auto"/>
                <w:sz w:val="22"/>
                <w:szCs w:val="22"/>
              </w:rPr>
            </w:pPr>
            <w:r w:rsidRPr="00853959">
              <w:rPr>
                <w:rFonts w:ascii="Garamond" w:hAnsi="Garamond" w:cstheme="minorHAnsi"/>
                <w:color w:val="auto"/>
                <w:sz w:val="22"/>
                <w:szCs w:val="22"/>
              </w:rPr>
              <w:t>Establish a Registered Organisations Commission to improve the governance of unions and employer organisations, in the interests of both workers and businesses.</w:t>
            </w:r>
          </w:p>
          <w:p w:rsidR="00D830C4" w:rsidRPr="00853959" w:rsidRDefault="001779A6" w:rsidP="00FF49DA">
            <w:pPr>
              <w:pStyle w:val="ListParagraph"/>
              <w:widowControl w:val="0"/>
              <w:numPr>
                <w:ilvl w:val="0"/>
                <w:numId w:val="1"/>
              </w:numPr>
              <w:suppressAutoHyphens w:val="0"/>
              <w:spacing w:after="0"/>
              <w:ind w:left="360"/>
              <w:jc w:val="both"/>
              <w:textAlignment w:val="auto"/>
              <w:rPr>
                <w:rFonts w:ascii="Garamond" w:hAnsi="Garamond" w:cstheme="minorHAnsi"/>
                <w:color w:val="auto"/>
                <w:sz w:val="22"/>
                <w:szCs w:val="22"/>
                <w:lang w:val="en-GB"/>
              </w:rPr>
            </w:pPr>
            <w:r w:rsidRPr="00853959">
              <w:rPr>
                <w:rFonts w:ascii="Garamond" w:hAnsi="Garamond" w:cstheme="minorHAnsi"/>
                <w:color w:val="auto"/>
                <w:sz w:val="22"/>
                <w:szCs w:val="22"/>
              </w:rPr>
              <w:t>The Productivity Commission will be tasked to undertake a thorough analysis of the existing system of labour market regulation, and the impacts it has on the economy, productivity and jobs. This review will help to inform the development of future policy in this area.</w:t>
            </w:r>
          </w:p>
        </w:tc>
        <w:tc>
          <w:tcPr>
            <w:tcW w:w="4394" w:type="dxa"/>
            <w:tcBorders>
              <w:bottom w:val="single" w:sz="4" w:space="0" w:color="auto"/>
            </w:tcBorders>
            <w:noWrap/>
          </w:tcPr>
          <w:p w:rsidR="001779A6" w:rsidRPr="001779A6" w:rsidRDefault="001779A6" w:rsidP="00FF49DA">
            <w:pPr>
              <w:widowControl w:val="0"/>
              <w:autoSpaceDE w:val="0"/>
              <w:autoSpaceDN w:val="0"/>
              <w:adjustRightInd w:val="0"/>
              <w:spacing w:after="120"/>
              <w:rPr>
                <w:rFonts w:ascii="Garamond" w:hAnsi="Garamond" w:cstheme="minorHAnsi"/>
                <w:sz w:val="22"/>
                <w:szCs w:val="22"/>
                <w:lang w:val="en-GB"/>
              </w:rPr>
            </w:pPr>
            <w:r w:rsidRPr="001779A6">
              <w:rPr>
                <w:rFonts w:ascii="Garamond" w:hAnsi="Garamond" w:cstheme="minorHAnsi"/>
                <w:sz w:val="22"/>
                <w:szCs w:val="22"/>
                <w:lang w:val="en-GB"/>
              </w:rPr>
              <w:t xml:space="preserve">Legislation to implement improved greenfields agreement negotiations and remove the ability for unions to take industrial action as a ‘first resort’ option was passed by the Senate on 13 October 2015, and is to be considered by the House of Representatives. </w:t>
            </w:r>
          </w:p>
          <w:p w:rsidR="001779A6" w:rsidRPr="001779A6" w:rsidRDefault="001779A6" w:rsidP="00FF49DA">
            <w:pPr>
              <w:widowControl w:val="0"/>
              <w:autoSpaceDE w:val="0"/>
              <w:autoSpaceDN w:val="0"/>
              <w:adjustRightInd w:val="0"/>
              <w:spacing w:after="120"/>
              <w:rPr>
                <w:rFonts w:ascii="Garamond" w:hAnsi="Garamond" w:cstheme="minorHAnsi"/>
                <w:sz w:val="22"/>
                <w:szCs w:val="22"/>
                <w:lang w:val="en-GB"/>
              </w:rPr>
            </w:pPr>
            <w:r w:rsidRPr="001779A6">
              <w:rPr>
                <w:rFonts w:ascii="Garamond" w:hAnsi="Garamond" w:cstheme="minorHAnsi"/>
                <w:sz w:val="22"/>
                <w:szCs w:val="22"/>
                <w:lang w:val="en-GB"/>
              </w:rPr>
              <w:t>Legislation to introduce a Registered Organisations Commission and re</w:t>
            </w:r>
            <w:r>
              <w:rPr>
                <w:rFonts w:ascii="Garamond" w:hAnsi="Garamond" w:cstheme="minorHAnsi"/>
                <w:sz w:val="22"/>
                <w:szCs w:val="22"/>
                <w:lang w:val="en-GB"/>
              </w:rPr>
              <w:noBreakHyphen/>
            </w:r>
            <w:r w:rsidRPr="001779A6">
              <w:rPr>
                <w:rFonts w:ascii="Garamond" w:hAnsi="Garamond" w:cstheme="minorHAnsi"/>
                <w:sz w:val="22"/>
                <w:szCs w:val="22"/>
                <w:lang w:val="en-GB"/>
              </w:rPr>
              <w:t>establish the Australian Building and Construction Commission was voted down by the Senate on 17 August 2015.</w:t>
            </w:r>
          </w:p>
          <w:p w:rsidR="00D830C4" w:rsidRPr="00853959" w:rsidRDefault="001779A6" w:rsidP="00FF49DA">
            <w:pPr>
              <w:widowControl w:val="0"/>
              <w:autoSpaceDE w:val="0"/>
              <w:autoSpaceDN w:val="0"/>
              <w:adjustRightInd w:val="0"/>
              <w:spacing w:after="120"/>
              <w:rPr>
                <w:rFonts w:ascii="Garamond" w:hAnsi="Garamond" w:cstheme="minorHAnsi"/>
                <w:sz w:val="22"/>
                <w:szCs w:val="22"/>
                <w:lang w:val="en-GB"/>
              </w:rPr>
            </w:pPr>
            <w:r w:rsidRPr="001779A6">
              <w:rPr>
                <w:rFonts w:ascii="Garamond" w:hAnsi="Garamond" w:cstheme="minorHAnsi"/>
                <w:sz w:val="22"/>
                <w:szCs w:val="22"/>
                <w:lang w:val="en-GB"/>
              </w:rPr>
              <w:t>The Productivity Commission was tasked with the review in December 2014, and the Commission released its draft report for public consultation on 4 August 2015. The final report will be provided to the Australian Government in November 2015</w:t>
            </w:r>
            <w:r w:rsidR="00D830C4" w:rsidRPr="001779A6">
              <w:rPr>
                <w:rFonts w:ascii="Garamond" w:hAnsi="Garamond" w:cstheme="minorHAnsi"/>
                <w:sz w:val="22"/>
                <w:szCs w:val="22"/>
                <w:lang w:val="en-GB"/>
              </w:rPr>
              <w:t>.</w:t>
            </w:r>
          </w:p>
        </w:tc>
        <w:tc>
          <w:tcPr>
            <w:tcW w:w="4394" w:type="dxa"/>
            <w:tcBorders>
              <w:bottom w:val="single" w:sz="4" w:space="0" w:color="auto"/>
            </w:tcBorders>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The Australian Government will consider the recommendations made in the Productivity Commission’s final report once it is finalised, and will seek a mandate to implement any of the recommended reforms to Australia’s workplace relations laws at the next federal election.</w:t>
            </w:r>
          </w:p>
        </w:tc>
      </w:tr>
    </w:tbl>
    <w:p w:rsidR="00072FC0" w:rsidRDefault="00072FC0" w:rsidP="00FF49DA">
      <w:pPr>
        <w:spacing w:line="240" w:lineRule="auto"/>
      </w:pPr>
      <w:r>
        <w:br w:type="page"/>
      </w:r>
    </w:p>
    <w:tbl>
      <w:tblPr>
        <w:tblStyle w:val="TableGrid"/>
        <w:tblW w:w="13858" w:type="dxa"/>
        <w:tblLayout w:type="fixed"/>
        <w:tblLook w:val="04A0" w:firstRow="1" w:lastRow="0" w:firstColumn="1" w:lastColumn="0" w:noHBand="0" w:noVBand="1"/>
        <w:tblCaption w:val="Table 5: Checklist of commitments in Employment plan (continued)"/>
        <w:tblDescription w:val="A summary of Australia's G20 policy commitments and their implementation status."/>
      </w:tblPr>
      <w:tblGrid>
        <w:gridCol w:w="534"/>
        <w:gridCol w:w="4536"/>
        <w:gridCol w:w="4394"/>
        <w:gridCol w:w="4394"/>
      </w:tblGrid>
      <w:tr w:rsidR="00AA1171" w:rsidRPr="00853959" w:rsidTr="00E27760">
        <w:trPr>
          <w:trHeight w:val="319"/>
          <w:tblHeader/>
        </w:trPr>
        <w:tc>
          <w:tcPr>
            <w:tcW w:w="534" w:type="dxa"/>
            <w:shd w:val="clear" w:color="auto" w:fill="auto"/>
          </w:tcPr>
          <w:p w:rsidR="00AA1171" w:rsidRPr="00853959" w:rsidRDefault="00AA1171" w:rsidP="00FF49DA">
            <w:pPr>
              <w:widowControl w:val="0"/>
              <w:autoSpaceDE w:val="0"/>
              <w:autoSpaceDN w:val="0"/>
              <w:adjustRightInd w:val="0"/>
              <w:rPr>
                <w:rFonts w:ascii="Garamond" w:hAnsi="Garamond" w:cstheme="minorHAnsi"/>
                <w:b/>
                <w:lang w:val="en-GB"/>
              </w:rPr>
            </w:pPr>
          </w:p>
        </w:tc>
        <w:tc>
          <w:tcPr>
            <w:tcW w:w="4536" w:type="dxa"/>
            <w:shd w:val="clear" w:color="auto" w:fill="auto"/>
            <w:vAlign w:val="center"/>
          </w:tcPr>
          <w:p w:rsidR="00AA1171" w:rsidRPr="00853959" w:rsidRDefault="00AA1171" w:rsidP="009C3544">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Policy Commitments</w:t>
            </w:r>
          </w:p>
        </w:tc>
        <w:tc>
          <w:tcPr>
            <w:tcW w:w="4394" w:type="dxa"/>
            <w:shd w:val="clear" w:color="auto" w:fill="auto"/>
            <w:vAlign w:val="center"/>
          </w:tcPr>
          <w:p w:rsidR="00AA1171" w:rsidRPr="00853959" w:rsidRDefault="00AA1171" w:rsidP="009C3544">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Implementation Status</w:t>
            </w:r>
          </w:p>
        </w:tc>
        <w:tc>
          <w:tcPr>
            <w:tcW w:w="4394" w:type="dxa"/>
            <w:shd w:val="clear" w:color="auto" w:fill="auto"/>
            <w:vAlign w:val="center"/>
          </w:tcPr>
          <w:p w:rsidR="00AA1171" w:rsidRPr="00853959" w:rsidRDefault="00AA1171" w:rsidP="009C3544">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Comments</w:t>
            </w:r>
          </w:p>
        </w:tc>
      </w:tr>
      <w:tr w:rsidR="00853959" w:rsidRPr="00853959" w:rsidTr="00A031BF">
        <w:trPr>
          <w:trHeight w:val="319"/>
        </w:trPr>
        <w:tc>
          <w:tcPr>
            <w:tcW w:w="13858" w:type="dxa"/>
            <w:gridSpan w:val="4"/>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b/>
                <w:sz w:val="22"/>
                <w:szCs w:val="22"/>
                <w:lang w:val="en-GB"/>
              </w:rPr>
            </w:pPr>
            <w:r w:rsidRPr="00853959">
              <w:rPr>
                <w:rFonts w:ascii="Garamond" w:hAnsi="Garamond" w:cstheme="minorHAnsi"/>
                <w:b/>
                <w:sz w:val="22"/>
                <w:szCs w:val="22"/>
                <w:lang w:val="en-GB"/>
              </w:rPr>
              <w:t>Active labour market programmes</w:t>
            </w:r>
          </w:p>
        </w:tc>
      </w:tr>
      <w:tr w:rsidR="00853959" w:rsidRPr="00853959" w:rsidTr="00072FC0">
        <w:trPr>
          <w:trHeight w:val="506"/>
        </w:trPr>
        <w:tc>
          <w:tcPr>
            <w:tcW w:w="534" w:type="dxa"/>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4</w:t>
            </w:r>
          </w:p>
        </w:tc>
        <w:tc>
          <w:tcPr>
            <w:tcW w:w="4536" w:type="dxa"/>
          </w:tcPr>
          <w:p w:rsidR="00D830C4" w:rsidRPr="00853959" w:rsidRDefault="00D830C4" w:rsidP="00FF49DA">
            <w:pPr>
              <w:widowControl w:val="0"/>
              <w:autoSpaceDE w:val="0"/>
              <w:autoSpaceDN w:val="0"/>
              <w:adjustRightInd w:val="0"/>
              <w:jc w:val="both"/>
              <w:rPr>
                <w:rFonts w:ascii="Garamond" w:hAnsi="Garamond" w:cstheme="minorHAnsi"/>
                <w:sz w:val="22"/>
                <w:szCs w:val="22"/>
                <w:lang w:val="en-GB"/>
              </w:rPr>
            </w:pPr>
            <w:r w:rsidRPr="00853959">
              <w:rPr>
                <w:rFonts w:ascii="Garamond" w:hAnsi="Garamond" w:cstheme="minorHAnsi"/>
                <w:sz w:val="22"/>
                <w:szCs w:val="22"/>
              </w:rPr>
              <w:t>A new employment services model will be introduced on 1 July 2015 for most job seekers</w:t>
            </w:r>
          </w:p>
        </w:tc>
        <w:tc>
          <w:tcPr>
            <w:tcW w:w="4394" w:type="dxa"/>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The new jobactive employment services model was implemented on 1 July 2015</w:t>
            </w:r>
          </w:p>
        </w:tc>
        <w:tc>
          <w:tcPr>
            <w:tcW w:w="4394" w:type="dxa"/>
            <w:vAlign w:val="center"/>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r w:rsidR="00853959" w:rsidRPr="00853959" w:rsidTr="00072FC0">
        <w:trPr>
          <w:trHeight w:val="840"/>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5</w:t>
            </w:r>
          </w:p>
        </w:tc>
        <w:tc>
          <w:tcPr>
            <w:tcW w:w="4536" w:type="dxa"/>
            <w:shd w:val="clear" w:color="auto" w:fill="FFFFFF" w:themeFill="background1"/>
          </w:tcPr>
          <w:p w:rsidR="00D830C4" w:rsidRPr="00853959" w:rsidRDefault="00D830C4" w:rsidP="00FF49DA">
            <w:pPr>
              <w:suppressAutoHyphens/>
              <w:autoSpaceDE w:val="0"/>
              <w:autoSpaceDN w:val="0"/>
              <w:adjustRightInd w:val="0"/>
              <w:textAlignment w:val="center"/>
              <w:rPr>
                <w:rFonts w:ascii="Garamond" w:hAnsi="Garamond" w:cstheme="minorHAnsi"/>
                <w:sz w:val="22"/>
                <w:szCs w:val="22"/>
                <w:lang w:val="en-GB"/>
              </w:rPr>
            </w:pPr>
            <w:r w:rsidRPr="00853959">
              <w:rPr>
                <w:rFonts w:ascii="Garamond" w:hAnsi="Garamond" w:cstheme="minorHAnsi"/>
                <w:sz w:val="22"/>
                <w:szCs w:val="22"/>
              </w:rPr>
              <w:t>Stronger Mutual Obligations will require job seekers aged up to 30 to complete 650 hours over 26 weeks (25 hours per week) and job seekers aged 30 and up to 60 to complete 390 hours over 26 weeks (15</w:t>
            </w:r>
            <w:r w:rsidR="0008314E">
              <w:rPr>
                <w:rFonts w:ascii="Garamond" w:hAnsi="Garamond" w:cstheme="minorHAnsi"/>
                <w:sz w:val="22"/>
                <w:szCs w:val="22"/>
              </w:rPr>
              <w:t> </w:t>
            </w:r>
            <w:r w:rsidRPr="00853959">
              <w:rPr>
                <w:rFonts w:ascii="Garamond" w:hAnsi="Garamond" w:cstheme="minorHAnsi"/>
                <w:sz w:val="22"/>
                <w:szCs w:val="22"/>
              </w:rPr>
              <w:t>hours per week) of an eligible activity. Job seekers under 50 years of age will undertake Work for the Dole as the principal activity.</w:t>
            </w:r>
          </w:p>
        </w:tc>
        <w:tc>
          <w:tcPr>
            <w:tcW w:w="4394" w:type="dxa"/>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Implemented on 1 July 2015</w:t>
            </w:r>
          </w:p>
        </w:tc>
        <w:tc>
          <w:tcPr>
            <w:tcW w:w="4394" w:type="dxa"/>
            <w:shd w:val="clear" w:color="auto" w:fill="FFFFFF" w:themeFill="background1"/>
            <w:vAlign w:val="center"/>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r w:rsidR="00853959" w:rsidRPr="00853959" w:rsidTr="00072FC0">
        <w:trPr>
          <w:trHeight w:val="274"/>
        </w:trPr>
        <w:tc>
          <w:tcPr>
            <w:tcW w:w="534" w:type="dxa"/>
            <w:tcBorders>
              <w:bottom w:val="single" w:sz="4" w:space="0" w:color="auto"/>
            </w:tcBorders>
            <w:shd w:val="clear" w:color="auto" w:fill="FFFFFF" w:themeFill="background1"/>
          </w:tcPr>
          <w:p w:rsidR="00D830C4" w:rsidRPr="00853959" w:rsidRDefault="008539DA" w:rsidP="00FF49DA">
            <w:pPr>
              <w:widowControl w:val="0"/>
              <w:autoSpaceDE w:val="0"/>
              <w:autoSpaceDN w:val="0"/>
              <w:adjustRightInd w:val="0"/>
              <w:jc w:val="center"/>
              <w:rPr>
                <w:rFonts w:ascii="Garamond" w:hAnsi="Garamond" w:cstheme="minorHAnsi"/>
                <w:sz w:val="22"/>
                <w:szCs w:val="22"/>
                <w:lang w:val="en-GB"/>
              </w:rPr>
            </w:pPr>
            <w:r>
              <w:rPr>
                <w:rFonts w:asciiTheme="minorHAnsi" w:eastAsiaTheme="minorHAnsi" w:hAnsiTheme="minorHAnsi" w:cstheme="minorBidi"/>
                <w:sz w:val="22"/>
                <w:szCs w:val="22"/>
                <w:lang w:eastAsia="en-US"/>
              </w:rPr>
              <w:br w:type="page"/>
            </w:r>
            <w:r w:rsidR="00D830C4" w:rsidRPr="00853959">
              <w:rPr>
                <w:rFonts w:ascii="Garamond" w:hAnsi="Garamond" w:cstheme="minorHAnsi"/>
                <w:sz w:val="22"/>
                <w:szCs w:val="22"/>
                <w:lang w:val="en-GB"/>
              </w:rPr>
              <w:t>6</w:t>
            </w:r>
          </w:p>
        </w:tc>
        <w:tc>
          <w:tcPr>
            <w:tcW w:w="4536" w:type="dxa"/>
            <w:tcBorders>
              <w:bottom w:val="single" w:sz="4" w:space="0" w:color="auto"/>
            </w:tcBorders>
            <w:shd w:val="clear" w:color="auto" w:fill="FFFFFF" w:themeFill="background1"/>
          </w:tcPr>
          <w:p w:rsidR="00D830C4" w:rsidRPr="00853959" w:rsidRDefault="00D830C4" w:rsidP="00BF69EA">
            <w:pPr>
              <w:widowControl w:val="0"/>
              <w:autoSpaceDE w:val="0"/>
              <w:autoSpaceDN w:val="0"/>
              <w:adjustRightInd w:val="0"/>
              <w:jc w:val="both"/>
              <w:rPr>
                <w:rFonts w:ascii="Garamond" w:hAnsi="Garamond" w:cstheme="minorHAnsi"/>
                <w:sz w:val="22"/>
                <w:szCs w:val="22"/>
                <w:lang w:val="en-GB"/>
              </w:rPr>
            </w:pPr>
            <w:r w:rsidRPr="00853959">
              <w:rPr>
                <w:rFonts w:ascii="Garamond" w:hAnsi="Garamond" w:cstheme="minorHAnsi"/>
                <w:sz w:val="22"/>
                <w:szCs w:val="22"/>
              </w:rPr>
              <w:t>Employment service providers will be able to offer employers a subsidy of up to $A 6,500 to hire, train and retain a job seeker who has been unemployed for 12 months or more. Employers will be eligible for the first wage subsidy payment of up to $A 3,250 after the job seeker is employed for six months with a second payment of up to $A</w:t>
            </w:r>
            <w:r w:rsidR="00BF69EA">
              <w:rPr>
                <w:rFonts w:ascii="Garamond" w:hAnsi="Garamond" w:cstheme="minorHAnsi"/>
                <w:sz w:val="22"/>
                <w:szCs w:val="22"/>
              </w:rPr>
              <w:t> </w:t>
            </w:r>
            <w:r w:rsidRPr="00853959">
              <w:rPr>
                <w:rFonts w:ascii="Garamond" w:hAnsi="Garamond" w:cstheme="minorHAnsi"/>
                <w:sz w:val="22"/>
                <w:szCs w:val="22"/>
              </w:rPr>
              <w:t>3,250 after 12 months.</w:t>
            </w:r>
          </w:p>
        </w:tc>
        <w:tc>
          <w:tcPr>
            <w:tcW w:w="4394" w:type="dxa"/>
            <w:tcBorders>
              <w:bottom w:val="single" w:sz="4" w:space="0" w:color="auto"/>
            </w:tcBorders>
            <w:shd w:val="clear" w:color="auto" w:fill="FFFFFF" w:themeFill="background1"/>
            <w:noWrap/>
          </w:tcPr>
          <w:p w:rsidR="008539DA" w:rsidRDefault="008539D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 xml:space="preserve">The wage subsidies were re-designed as part of the ‘Growing Jobs and Small Business’ package announced on 12 May 2015 in the Australian Government’s 2015-16 Budget. </w:t>
            </w:r>
          </w:p>
          <w:p w:rsidR="008539DA" w:rsidRDefault="008539DA" w:rsidP="00FF49DA">
            <w:pPr>
              <w:widowControl w:val="0"/>
              <w:autoSpaceDE w:val="0"/>
              <w:autoSpaceDN w:val="0"/>
              <w:adjustRightInd w:val="0"/>
              <w:rPr>
                <w:rFonts w:ascii="Garamond" w:hAnsi="Garamond" w:cstheme="minorHAnsi"/>
                <w:sz w:val="22"/>
                <w:szCs w:val="22"/>
                <w:lang w:val="en-GB"/>
              </w:rPr>
            </w:pPr>
          </w:p>
          <w:p w:rsidR="00D830C4" w:rsidRPr="00853959" w:rsidRDefault="008539D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The wage subsidy changes will start on 1 November 2015.</w:t>
            </w:r>
          </w:p>
        </w:tc>
        <w:tc>
          <w:tcPr>
            <w:tcW w:w="4394" w:type="dxa"/>
            <w:tcBorders>
              <w:bottom w:val="single" w:sz="4" w:space="0" w:color="auto"/>
            </w:tcBorders>
            <w:shd w:val="clear" w:color="auto" w:fill="FFFFFF" w:themeFill="background1"/>
          </w:tcPr>
          <w:p w:rsidR="008539DA" w:rsidRPr="00853959" w:rsidRDefault="00072FC0" w:rsidP="00414497">
            <w:pPr>
              <w:widowControl w:val="0"/>
              <w:autoSpaceDE w:val="0"/>
              <w:autoSpaceDN w:val="0"/>
              <w:adjustRightInd w:val="0"/>
              <w:rPr>
                <w:rFonts w:ascii="Garamond" w:hAnsi="Garamond" w:cstheme="minorHAnsi"/>
                <w:sz w:val="22"/>
                <w:szCs w:val="22"/>
                <w:lang w:val="en-GB"/>
              </w:rPr>
            </w:pPr>
            <w:r>
              <w:rPr>
                <w:rFonts w:ascii="Garamond" w:hAnsi="Garamond" w:cstheme="minorHAnsi"/>
                <w:sz w:val="22"/>
                <w:szCs w:val="22"/>
                <w:lang w:val="en-GB"/>
              </w:rPr>
              <w:t>F</w:t>
            </w:r>
            <w:r w:rsidR="008539DA" w:rsidRPr="00853959">
              <w:rPr>
                <w:rFonts w:ascii="Garamond" w:hAnsi="Garamond" w:cstheme="minorHAnsi"/>
                <w:sz w:val="22"/>
                <w:szCs w:val="22"/>
                <w:lang w:val="en-GB"/>
              </w:rPr>
              <w:t>unding for all wage subsidies will be combined into a national pool. From 1 November 2015, eligible employers will receive up to $</w:t>
            </w:r>
            <w:r w:rsidR="008539DA">
              <w:rPr>
                <w:rFonts w:ascii="Garamond" w:hAnsi="Garamond" w:cstheme="minorHAnsi"/>
                <w:sz w:val="22"/>
                <w:szCs w:val="22"/>
                <w:lang w:val="en-GB"/>
              </w:rPr>
              <w:t xml:space="preserve">A </w:t>
            </w:r>
            <w:r w:rsidR="008539DA" w:rsidRPr="00853959">
              <w:rPr>
                <w:rFonts w:ascii="Garamond" w:hAnsi="Garamond" w:cstheme="minorHAnsi"/>
                <w:sz w:val="22"/>
                <w:szCs w:val="22"/>
                <w:lang w:val="en-GB"/>
              </w:rPr>
              <w:t xml:space="preserve">6,500 over 12 months if they hire an eligible job seeker who is under 30 years of age, an Indigenous Australian, or a parent and been registered with </w:t>
            </w:r>
            <w:r w:rsidR="008539DA">
              <w:rPr>
                <w:rFonts w:ascii="Garamond" w:hAnsi="Garamond" w:cstheme="minorHAnsi"/>
                <w:sz w:val="22"/>
                <w:szCs w:val="22"/>
                <w:lang w:val="en-GB"/>
              </w:rPr>
              <w:t xml:space="preserve">Australian Government </w:t>
            </w:r>
            <w:r w:rsidR="008539DA" w:rsidRPr="00853959">
              <w:rPr>
                <w:rFonts w:ascii="Garamond" w:hAnsi="Garamond" w:cstheme="minorHAnsi"/>
                <w:sz w:val="22"/>
                <w:szCs w:val="22"/>
                <w:lang w:val="en-GB"/>
              </w:rPr>
              <w:t>employment services for six months or more, or mature age and unempl</w:t>
            </w:r>
            <w:r w:rsidR="00BF69EA">
              <w:rPr>
                <w:rFonts w:ascii="Garamond" w:hAnsi="Garamond" w:cstheme="minorHAnsi"/>
                <w:sz w:val="22"/>
                <w:szCs w:val="22"/>
                <w:lang w:val="en-GB"/>
              </w:rPr>
              <w:t>oyed and on income support for six</w:t>
            </w:r>
            <w:r w:rsidR="008539DA" w:rsidRPr="00853959">
              <w:rPr>
                <w:rFonts w:ascii="Garamond" w:hAnsi="Garamond" w:cstheme="minorHAnsi"/>
                <w:sz w:val="22"/>
                <w:szCs w:val="22"/>
                <w:lang w:val="en-GB"/>
              </w:rPr>
              <w:t xml:space="preserve"> months or more. Employers of mature age job seekers under the Restart programme will receive up to an additional $</w:t>
            </w:r>
            <w:r w:rsidR="008539DA">
              <w:rPr>
                <w:rFonts w:ascii="Garamond" w:hAnsi="Garamond" w:cstheme="minorHAnsi"/>
                <w:sz w:val="22"/>
                <w:szCs w:val="22"/>
                <w:lang w:val="en-GB"/>
              </w:rPr>
              <w:t>A </w:t>
            </w:r>
            <w:r w:rsidR="008539DA" w:rsidRPr="00853959">
              <w:rPr>
                <w:rFonts w:ascii="Garamond" w:hAnsi="Garamond" w:cstheme="minorHAnsi"/>
                <w:sz w:val="22"/>
                <w:szCs w:val="22"/>
                <w:lang w:val="en-GB"/>
              </w:rPr>
              <w:t>3,500 after 12 months employment, or $</w:t>
            </w:r>
            <w:r w:rsidR="008539DA">
              <w:rPr>
                <w:rFonts w:ascii="Garamond" w:hAnsi="Garamond" w:cstheme="minorHAnsi"/>
                <w:sz w:val="22"/>
                <w:szCs w:val="22"/>
                <w:lang w:val="en-GB"/>
              </w:rPr>
              <w:t>A </w:t>
            </w:r>
            <w:r w:rsidR="008539DA" w:rsidRPr="00853959">
              <w:rPr>
                <w:rFonts w:ascii="Garamond" w:hAnsi="Garamond" w:cstheme="minorHAnsi"/>
                <w:sz w:val="22"/>
                <w:szCs w:val="22"/>
                <w:lang w:val="en-GB"/>
              </w:rPr>
              <w:t>10,000 in total.</w:t>
            </w:r>
          </w:p>
          <w:p w:rsidR="008539DA" w:rsidRPr="00853959" w:rsidRDefault="008539DA" w:rsidP="00414497">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For all other job seekers, employers will be eligible for a wage subsidy if the job seeker has been registered with Commonwealth employment services for 12 months or more.</w:t>
            </w:r>
          </w:p>
          <w:p w:rsidR="00853959" w:rsidRPr="00853959" w:rsidRDefault="008539DA" w:rsidP="00414497">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Employers will be able to receive wage subsidy payments from the time the job seeker starts in the job and receive regular instalments to meet their business needs. The amount and timing of payments will be negotiated between the employer and employment services provider.</w:t>
            </w:r>
          </w:p>
        </w:tc>
      </w:tr>
      <w:tr w:rsidR="00853959" w:rsidRPr="00853959" w:rsidTr="00A031BF">
        <w:trPr>
          <w:trHeight w:val="367"/>
        </w:trPr>
        <w:tc>
          <w:tcPr>
            <w:tcW w:w="13858" w:type="dxa"/>
            <w:gridSpan w:val="4"/>
            <w:shd w:val="clear" w:color="auto" w:fill="F2F2F2" w:themeFill="background1" w:themeFillShade="F2"/>
          </w:tcPr>
          <w:p w:rsidR="00D830C4" w:rsidRPr="00853959" w:rsidRDefault="00072FC0" w:rsidP="00FF49DA">
            <w:pPr>
              <w:widowControl w:val="0"/>
              <w:autoSpaceDE w:val="0"/>
              <w:autoSpaceDN w:val="0"/>
              <w:adjustRightInd w:val="0"/>
              <w:rPr>
                <w:rFonts w:ascii="Garamond" w:hAnsi="Garamond" w:cstheme="minorHAnsi"/>
                <w:b/>
                <w:sz w:val="22"/>
                <w:szCs w:val="22"/>
                <w:lang w:val="en-GB"/>
              </w:rPr>
            </w:pPr>
            <w:r>
              <w:rPr>
                <w:rFonts w:asciiTheme="minorHAnsi" w:eastAsiaTheme="minorHAnsi" w:hAnsiTheme="minorHAnsi" w:cstheme="minorBidi"/>
                <w:sz w:val="22"/>
                <w:szCs w:val="22"/>
                <w:lang w:eastAsia="en-US"/>
              </w:rPr>
              <w:lastRenderedPageBreak/>
              <w:br w:type="page"/>
            </w:r>
            <w:r w:rsidR="00D830C4" w:rsidRPr="00853959">
              <w:rPr>
                <w:rFonts w:ascii="Garamond" w:hAnsi="Garamond" w:cstheme="minorHAnsi"/>
                <w:b/>
                <w:sz w:val="22"/>
                <w:szCs w:val="22"/>
                <w:lang w:val="en-GB"/>
              </w:rPr>
              <w:t>Women</w:t>
            </w:r>
          </w:p>
        </w:tc>
      </w:tr>
      <w:tr w:rsidR="00853959" w:rsidRPr="00853959" w:rsidTr="00072FC0">
        <w:trPr>
          <w:trHeight w:val="840"/>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7</w:t>
            </w:r>
          </w:p>
        </w:tc>
        <w:tc>
          <w:tcPr>
            <w:tcW w:w="4536" w:type="dxa"/>
            <w:shd w:val="clear" w:color="auto" w:fill="FFFFFF" w:themeFill="background1"/>
          </w:tcPr>
          <w:p w:rsidR="00D830C4" w:rsidRPr="00853959" w:rsidRDefault="00D830C4" w:rsidP="00FF49DA">
            <w:pPr>
              <w:suppressAutoHyphens/>
              <w:autoSpaceDE w:val="0"/>
              <w:autoSpaceDN w:val="0"/>
              <w:adjustRightInd w:val="0"/>
              <w:textAlignment w:val="center"/>
              <w:rPr>
                <w:rFonts w:ascii="Garamond" w:hAnsi="Garamond" w:cstheme="minorHAnsi"/>
                <w:sz w:val="22"/>
                <w:szCs w:val="22"/>
                <w:lang w:val="en-GB"/>
              </w:rPr>
            </w:pPr>
            <w:r w:rsidRPr="00853959">
              <w:rPr>
                <w:rFonts w:ascii="Garamond" w:hAnsi="Garamond" w:cstheme="minorHAnsi"/>
                <w:sz w:val="22"/>
                <w:szCs w:val="22"/>
              </w:rPr>
              <w:t xml:space="preserve">From 1 July 2015, a new universal paid parental leave </w:t>
            </w:r>
            <w:r w:rsidR="00BF69EA">
              <w:rPr>
                <w:rFonts w:ascii="Garamond" w:hAnsi="Garamond" w:cstheme="minorHAnsi"/>
                <w:sz w:val="22"/>
                <w:szCs w:val="22"/>
              </w:rPr>
              <w:t xml:space="preserve">(PPL) </w:t>
            </w:r>
            <w:r w:rsidRPr="00853959">
              <w:rPr>
                <w:rFonts w:ascii="Garamond" w:hAnsi="Garamond" w:cstheme="minorHAnsi"/>
                <w:sz w:val="22"/>
                <w:szCs w:val="22"/>
              </w:rPr>
              <w:t>scheme will provide up to 26 weeks of support at the mother’s replacement wage, up to an annual wage rate of $A 100,000.</w:t>
            </w:r>
          </w:p>
        </w:tc>
        <w:tc>
          <w:tcPr>
            <w:tcW w:w="4394" w:type="dxa"/>
            <w:shd w:val="clear" w:color="auto" w:fill="FFFFFF" w:themeFill="background1"/>
            <w:noWrap/>
          </w:tcPr>
          <w:p w:rsidR="00D830C4" w:rsidRPr="00853959"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 xml:space="preserve">The enhanced </w:t>
            </w:r>
            <w:r w:rsidR="00BF69EA">
              <w:rPr>
                <w:rFonts w:ascii="Garamond" w:hAnsi="Garamond" w:cstheme="minorHAnsi"/>
                <w:sz w:val="22"/>
                <w:szCs w:val="22"/>
                <w:lang w:val="en-GB"/>
              </w:rPr>
              <w:t xml:space="preserve">PPL </w:t>
            </w:r>
            <w:r w:rsidR="007C1DDF">
              <w:rPr>
                <w:rFonts w:ascii="Garamond" w:hAnsi="Garamond" w:cstheme="minorHAnsi"/>
                <w:sz w:val="22"/>
                <w:szCs w:val="22"/>
                <w:lang w:val="en-GB"/>
              </w:rPr>
              <w:t>scheme is no longer proceeding.</w:t>
            </w:r>
          </w:p>
          <w:p w:rsidR="00D830C4" w:rsidRPr="00853959"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The Government will redirect funds to support early childhood education and</w:t>
            </w:r>
            <w:r w:rsidR="007C1DDF">
              <w:rPr>
                <w:rFonts w:ascii="Garamond" w:hAnsi="Garamond" w:cstheme="minorHAnsi"/>
                <w:sz w:val="22"/>
                <w:szCs w:val="22"/>
                <w:lang w:val="en-GB"/>
              </w:rPr>
              <w:t xml:space="preserve"> care and to repair the Budget.</w:t>
            </w:r>
          </w:p>
        </w:tc>
        <w:tc>
          <w:tcPr>
            <w:tcW w:w="4394" w:type="dxa"/>
            <w:shd w:val="clear" w:color="auto" w:fill="FFFFFF" w:themeFill="background1"/>
          </w:tcPr>
          <w:p w:rsidR="00D830C4"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 xml:space="preserve">The existing </w:t>
            </w:r>
            <w:r w:rsidR="00BF69EA">
              <w:rPr>
                <w:rFonts w:ascii="Garamond" w:hAnsi="Garamond" w:cstheme="minorHAnsi"/>
                <w:sz w:val="22"/>
                <w:szCs w:val="22"/>
                <w:lang w:val="en-GB"/>
              </w:rPr>
              <w:t xml:space="preserve">PPL </w:t>
            </w:r>
            <w:r w:rsidRPr="00853959">
              <w:rPr>
                <w:rFonts w:ascii="Garamond" w:hAnsi="Garamond" w:cstheme="minorHAnsi"/>
                <w:sz w:val="22"/>
                <w:szCs w:val="22"/>
                <w:lang w:val="en-GB"/>
              </w:rPr>
              <w:t xml:space="preserve">scheme will continue to provide support for eligible mothers to take time off work to care for a newborn or recently adopted child. </w:t>
            </w:r>
          </w:p>
          <w:p w:rsidR="00D836BD" w:rsidRDefault="00D836BD" w:rsidP="00FF49DA">
            <w:pPr>
              <w:widowControl w:val="0"/>
              <w:autoSpaceDE w:val="0"/>
              <w:autoSpaceDN w:val="0"/>
              <w:adjustRightInd w:val="0"/>
              <w:spacing w:after="120"/>
              <w:rPr>
                <w:rFonts w:ascii="Garamond" w:hAnsi="Garamond" w:cstheme="minorHAnsi"/>
                <w:sz w:val="22"/>
                <w:szCs w:val="22"/>
                <w:lang w:val="en-GB"/>
              </w:rPr>
            </w:pPr>
            <w:r w:rsidRPr="00E533C9">
              <w:rPr>
                <w:rFonts w:ascii="Garamond" w:hAnsi="Garamond" w:cstheme="minorHAnsi"/>
                <w:sz w:val="22"/>
                <w:szCs w:val="22"/>
                <w:lang w:val="en-GB"/>
              </w:rPr>
              <w:t>Subject to the passage of legislation, from 1 July 2016, mothers receiving employer-provided paid maternity leave at a value greater than the total value of PPL will no longer be able to receive PPL. Employees who receive less than the total value of PPL from their employer schemes will receive a partial payment of PPL up to the value of PPL.</w:t>
            </w:r>
          </w:p>
          <w:p w:rsidR="00D830C4" w:rsidRPr="00853959"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 xml:space="preserve">The </w:t>
            </w:r>
            <w:r w:rsidR="00D4553B" w:rsidRPr="00D836BD">
              <w:rPr>
                <w:rFonts w:ascii="Garamond" w:hAnsi="Garamond" w:cstheme="minorHAnsi"/>
                <w:sz w:val="22"/>
                <w:szCs w:val="22"/>
                <w:lang w:val="en-GB"/>
              </w:rPr>
              <w:t>Jobs for Families</w:t>
            </w:r>
            <w:r w:rsidRPr="00853959">
              <w:rPr>
                <w:rFonts w:ascii="Garamond" w:hAnsi="Garamond" w:cstheme="minorHAnsi"/>
                <w:sz w:val="22"/>
                <w:szCs w:val="22"/>
                <w:lang w:val="en-GB"/>
              </w:rPr>
              <w:t xml:space="preserve"> Package, announced in the 2015</w:t>
            </w:r>
            <w:r w:rsidR="00D4553B">
              <w:rPr>
                <w:rFonts w:ascii="Garamond" w:hAnsi="Garamond" w:cstheme="minorHAnsi"/>
                <w:sz w:val="22"/>
                <w:szCs w:val="22"/>
                <w:lang w:val="en-GB"/>
              </w:rPr>
              <w:noBreakHyphen/>
            </w:r>
            <w:r w:rsidRPr="00853959">
              <w:rPr>
                <w:rFonts w:ascii="Garamond" w:hAnsi="Garamond" w:cstheme="minorHAnsi"/>
                <w:sz w:val="22"/>
                <w:szCs w:val="22"/>
                <w:lang w:val="en-GB"/>
              </w:rPr>
              <w:t>16 Budget, aims to help parents who want to work or work more. It is focused on providing greater choice for families by delivering a simpler, more affordable, more flexible and more accessible child care system.</w:t>
            </w:r>
          </w:p>
        </w:tc>
      </w:tr>
      <w:tr w:rsidR="00853959" w:rsidRPr="00853959" w:rsidTr="00072FC0">
        <w:trPr>
          <w:trHeight w:val="840"/>
        </w:trPr>
        <w:tc>
          <w:tcPr>
            <w:tcW w:w="534" w:type="dxa"/>
            <w:shd w:val="clear" w:color="auto" w:fill="FFFFFF" w:themeFill="background1"/>
          </w:tcPr>
          <w:p w:rsidR="00D830C4" w:rsidRPr="00A23AC0" w:rsidRDefault="00D830C4" w:rsidP="00FF49DA">
            <w:pPr>
              <w:widowControl w:val="0"/>
              <w:autoSpaceDE w:val="0"/>
              <w:autoSpaceDN w:val="0"/>
              <w:adjustRightInd w:val="0"/>
              <w:jc w:val="center"/>
              <w:rPr>
                <w:rFonts w:ascii="Garamond" w:hAnsi="Garamond" w:cstheme="minorHAnsi"/>
                <w:sz w:val="22"/>
                <w:szCs w:val="22"/>
                <w:highlight w:val="green"/>
                <w:lang w:val="en-GB"/>
              </w:rPr>
            </w:pPr>
            <w:r w:rsidRPr="00412CFB">
              <w:rPr>
                <w:rFonts w:ascii="Garamond" w:hAnsi="Garamond" w:cstheme="minorHAnsi"/>
                <w:sz w:val="22"/>
                <w:szCs w:val="22"/>
                <w:lang w:val="en-GB"/>
              </w:rPr>
              <w:t>8</w:t>
            </w:r>
          </w:p>
        </w:tc>
        <w:tc>
          <w:tcPr>
            <w:tcW w:w="4536" w:type="dxa"/>
            <w:shd w:val="clear" w:color="auto" w:fill="FFFFFF" w:themeFill="background1"/>
          </w:tcPr>
          <w:p w:rsidR="00D830C4" w:rsidRPr="00412CFB" w:rsidRDefault="00D830C4" w:rsidP="00FF49DA">
            <w:pPr>
              <w:suppressAutoHyphens/>
              <w:autoSpaceDE w:val="0"/>
              <w:autoSpaceDN w:val="0"/>
              <w:adjustRightInd w:val="0"/>
              <w:textAlignment w:val="center"/>
              <w:rPr>
                <w:rFonts w:ascii="Garamond" w:hAnsi="Garamond" w:cstheme="minorHAnsi"/>
                <w:sz w:val="22"/>
                <w:szCs w:val="22"/>
                <w:lang w:val="en-GB"/>
              </w:rPr>
            </w:pPr>
            <w:r w:rsidRPr="00412CFB">
              <w:rPr>
                <w:rFonts w:ascii="Garamond" w:hAnsi="Garamond" w:cstheme="minorHAnsi"/>
                <w:sz w:val="22"/>
                <w:szCs w:val="22"/>
              </w:rPr>
              <w:t>Family payments will be reformed, including by tightening eligibility for Family Tax Benefit Part B (FTB</w:t>
            </w:r>
            <w:r w:rsidRPr="00412CFB">
              <w:rPr>
                <w:rFonts w:ascii="Garamond" w:hAnsi="Garamond" w:cstheme="minorHAnsi"/>
                <w:sz w:val="22"/>
                <w:szCs w:val="22"/>
              </w:rPr>
              <w:noBreakHyphen/>
              <w:t xml:space="preserve">B). From 1 July 2015 families will no longer receive this payment when </w:t>
            </w:r>
            <w:r w:rsidR="007C1DDF" w:rsidRPr="00412CFB">
              <w:rPr>
                <w:rFonts w:ascii="Garamond" w:hAnsi="Garamond" w:cstheme="minorHAnsi"/>
                <w:sz w:val="22"/>
                <w:szCs w:val="22"/>
              </w:rPr>
              <w:t>their youngest child turns six.</w:t>
            </w:r>
          </w:p>
        </w:tc>
        <w:tc>
          <w:tcPr>
            <w:tcW w:w="4394" w:type="dxa"/>
            <w:shd w:val="clear" w:color="auto" w:fill="FFFFFF" w:themeFill="background1"/>
            <w:noWrap/>
          </w:tcPr>
          <w:p w:rsidR="00D830C4" w:rsidRPr="00412CFB" w:rsidRDefault="00D830C4" w:rsidP="005D624B">
            <w:pPr>
              <w:widowControl w:val="0"/>
              <w:autoSpaceDE w:val="0"/>
              <w:autoSpaceDN w:val="0"/>
              <w:adjustRightInd w:val="0"/>
              <w:rPr>
                <w:rFonts w:ascii="Garamond" w:hAnsi="Garamond" w:cstheme="minorHAnsi"/>
                <w:sz w:val="22"/>
                <w:szCs w:val="22"/>
                <w:lang w:val="en-GB"/>
              </w:rPr>
            </w:pPr>
            <w:r w:rsidRPr="00412CFB">
              <w:rPr>
                <w:rFonts w:ascii="Garamond" w:hAnsi="Garamond" w:cstheme="minorHAnsi"/>
                <w:sz w:val="22"/>
                <w:szCs w:val="22"/>
                <w:lang w:val="en-GB"/>
              </w:rPr>
              <w:t xml:space="preserve">Legislation to limit Family Tax Benefit Part B to families with a youngest child aged under six is </w:t>
            </w:r>
            <w:r w:rsidR="005D624B">
              <w:rPr>
                <w:rFonts w:ascii="Garamond" w:hAnsi="Garamond" w:cstheme="minorHAnsi"/>
                <w:sz w:val="22"/>
                <w:szCs w:val="22"/>
                <w:lang w:val="en-GB"/>
              </w:rPr>
              <w:t>subject to Parliamentary consideration</w:t>
            </w:r>
            <w:r w:rsidRPr="00412CFB">
              <w:rPr>
                <w:rFonts w:ascii="Garamond" w:hAnsi="Garamond" w:cstheme="minorHAnsi"/>
                <w:sz w:val="22"/>
                <w:szCs w:val="22"/>
                <w:lang w:val="en-GB"/>
              </w:rPr>
              <w:t>.</w:t>
            </w:r>
          </w:p>
        </w:tc>
        <w:tc>
          <w:tcPr>
            <w:tcW w:w="4394" w:type="dxa"/>
            <w:shd w:val="clear" w:color="auto" w:fill="FFFFFF" w:themeFill="background1"/>
          </w:tcPr>
          <w:p w:rsidR="00D830C4" w:rsidRPr="00412CFB" w:rsidRDefault="00D836BD" w:rsidP="005D624B">
            <w:pPr>
              <w:widowControl w:val="0"/>
              <w:autoSpaceDE w:val="0"/>
              <w:autoSpaceDN w:val="0"/>
              <w:adjustRightInd w:val="0"/>
              <w:rPr>
                <w:rFonts w:ascii="Garamond" w:hAnsi="Garamond" w:cstheme="minorHAnsi"/>
                <w:sz w:val="22"/>
                <w:szCs w:val="22"/>
                <w:lang w:val="en-GB"/>
              </w:rPr>
            </w:pPr>
            <w:r w:rsidRPr="00412CFB">
              <w:rPr>
                <w:rFonts w:ascii="Garamond" w:hAnsi="Garamond" w:cstheme="minorHAnsi"/>
                <w:sz w:val="22"/>
                <w:szCs w:val="22"/>
                <w:lang w:val="en-GB"/>
              </w:rPr>
              <w:t xml:space="preserve">On 21 October 2015, the Australian Government announced that it would amend the measure so that Family Tax Benefit Part B to families with a youngest child aged under thirteen, rather than six. Legislation is </w:t>
            </w:r>
            <w:r w:rsidR="005D624B">
              <w:rPr>
                <w:rFonts w:ascii="Garamond" w:hAnsi="Garamond" w:cstheme="minorHAnsi"/>
                <w:sz w:val="22"/>
                <w:szCs w:val="22"/>
                <w:lang w:val="en-GB"/>
              </w:rPr>
              <w:t>subject to Parliamentary consideration</w:t>
            </w:r>
            <w:r w:rsidR="00412CFB" w:rsidRPr="00412CFB">
              <w:rPr>
                <w:rFonts w:ascii="Garamond" w:hAnsi="Garamond" w:cstheme="minorHAnsi"/>
                <w:sz w:val="22"/>
                <w:szCs w:val="22"/>
                <w:lang w:val="en-GB"/>
              </w:rPr>
              <w:t>.</w:t>
            </w:r>
          </w:p>
        </w:tc>
      </w:tr>
      <w:tr w:rsidR="00853959" w:rsidRPr="00853959" w:rsidTr="00072FC0">
        <w:trPr>
          <w:trHeight w:val="840"/>
        </w:trPr>
        <w:tc>
          <w:tcPr>
            <w:tcW w:w="534" w:type="dxa"/>
            <w:tcBorders>
              <w:bottom w:val="single" w:sz="4" w:space="0" w:color="auto"/>
            </w:tcBorders>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9</w:t>
            </w:r>
          </w:p>
        </w:tc>
        <w:tc>
          <w:tcPr>
            <w:tcW w:w="4536" w:type="dxa"/>
            <w:tcBorders>
              <w:bottom w:val="single" w:sz="4" w:space="0" w:color="auto"/>
            </w:tcBorders>
            <w:shd w:val="clear" w:color="auto" w:fill="FFFFFF" w:themeFill="background1"/>
          </w:tcPr>
          <w:p w:rsidR="00D830C4" w:rsidRPr="00853959" w:rsidRDefault="00D830C4" w:rsidP="00FF49DA">
            <w:pPr>
              <w:widowControl w:val="0"/>
              <w:autoSpaceDE w:val="0"/>
              <w:autoSpaceDN w:val="0"/>
              <w:adjustRightInd w:val="0"/>
              <w:jc w:val="both"/>
              <w:rPr>
                <w:rFonts w:ascii="Garamond" w:hAnsi="Garamond" w:cstheme="minorHAnsi"/>
                <w:sz w:val="22"/>
                <w:szCs w:val="22"/>
                <w:lang w:val="en-GB"/>
              </w:rPr>
            </w:pPr>
            <w:r w:rsidRPr="00853959">
              <w:rPr>
                <w:rFonts w:ascii="Garamond" w:hAnsi="Garamond" w:cstheme="minorHAnsi"/>
                <w:sz w:val="22"/>
                <w:szCs w:val="22"/>
              </w:rPr>
              <w:t>The primary income threshold for eligibility for FTB</w:t>
            </w:r>
            <w:r w:rsidRPr="00853959">
              <w:rPr>
                <w:rFonts w:ascii="MS Mincho" w:eastAsia="MS Mincho" w:hAnsi="MS Mincho" w:cs="MS Mincho" w:hint="eastAsia"/>
                <w:sz w:val="22"/>
                <w:szCs w:val="22"/>
              </w:rPr>
              <w:t>‑</w:t>
            </w:r>
            <w:r w:rsidRPr="00853959">
              <w:rPr>
                <w:rFonts w:ascii="Garamond" w:hAnsi="Garamond" w:cstheme="minorHAnsi"/>
                <w:sz w:val="22"/>
                <w:szCs w:val="22"/>
              </w:rPr>
              <w:t>B will also be reduced from $A 150,000 to $A 100,000 per annum.</w:t>
            </w:r>
          </w:p>
        </w:tc>
        <w:tc>
          <w:tcPr>
            <w:tcW w:w="4394" w:type="dxa"/>
            <w:tcBorders>
              <w:bottom w:val="single" w:sz="4" w:space="0" w:color="auto"/>
            </w:tcBorders>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Implemented on 1 July 2015</w:t>
            </w:r>
          </w:p>
        </w:tc>
        <w:tc>
          <w:tcPr>
            <w:tcW w:w="4394" w:type="dxa"/>
            <w:tcBorders>
              <w:bottom w:val="single" w:sz="4" w:space="0" w:color="auto"/>
            </w:tcBorders>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bl>
    <w:p w:rsidR="00072FC0" w:rsidRDefault="00072FC0" w:rsidP="00FF49DA">
      <w:pPr>
        <w:spacing w:line="240" w:lineRule="auto"/>
      </w:pPr>
      <w:r>
        <w:br w:type="page"/>
      </w:r>
    </w:p>
    <w:tbl>
      <w:tblPr>
        <w:tblStyle w:val="TableGrid"/>
        <w:tblW w:w="13858" w:type="dxa"/>
        <w:tblLayout w:type="fixed"/>
        <w:tblLook w:val="04A0" w:firstRow="1" w:lastRow="0" w:firstColumn="1" w:lastColumn="0" w:noHBand="0" w:noVBand="1"/>
        <w:tblCaption w:val="Table 5: Checklist of commitments in Employment plan (continued)"/>
        <w:tblDescription w:val="A summary of Australia's G20 policy commitments and their implementation stauts."/>
      </w:tblPr>
      <w:tblGrid>
        <w:gridCol w:w="534"/>
        <w:gridCol w:w="4536"/>
        <w:gridCol w:w="4394"/>
        <w:gridCol w:w="4394"/>
      </w:tblGrid>
      <w:tr w:rsidR="00FF190A" w:rsidRPr="00853959" w:rsidTr="002B0C03">
        <w:trPr>
          <w:trHeight w:val="369"/>
          <w:tblHeader/>
        </w:trPr>
        <w:tc>
          <w:tcPr>
            <w:tcW w:w="534" w:type="dxa"/>
            <w:shd w:val="clear" w:color="auto" w:fill="auto"/>
          </w:tcPr>
          <w:p w:rsidR="00FF190A" w:rsidRPr="00853959" w:rsidRDefault="00FF190A" w:rsidP="009C3544">
            <w:pPr>
              <w:widowControl w:val="0"/>
              <w:autoSpaceDE w:val="0"/>
              <w:autoSpaceDN w:val="0"/>
              <w:adjustRightInd w:val="0"/>
              <w:rPr>
                <w:rFonts w:ascii="Garamond" w:hAnsi="Garamond" w:cstheme="minorHAnsi"/>
                <w:b/>
                <w:lang w:val="en-GB"/>
              </w:rPr>
            </w:pPr>
          </w:p>
        </w:tc>
        <w:tc>
          <w:tcPr>
            <w:tcW w:w="4536" w:type="dxa"/>
            <w:shd w:val="clear" w:color="auto" w:fill="auto"/>
            <w:vAlign w:val="center"/>
          </w:tcPr>
          <w:p w:rsidR="00FF190A" w:rsidRPr="00853959" w:rsidRDefault="00FF190A" w:rsidP="009C3544">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Policy Commitments</w:t>
            </w:r>
          </w:p>
        </w:tc>
        <w:tc>
          <w:tcPr>
            <w:tcW w:w="4394" w:type="dxa"/>
            <w:shd w:val="clear" w:color="auto" w:fill="auto"/>
            <w:vAlign w:val="center"/>
          </w:tcPr>
          <w:p w:rsidR="00FF190A" w:rsidRPr="00853959" w:rsidRDefault="00FF190A" w:rsidP="009C3544">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Implementation Status</w:t>
            </w:r>
          </w:p>
        </w:tc>
        <w:tc>
          <w:tcPr>
            <w:tcW w:w="4394" w:type="dxa"/>
            <w:shd w:val="clear" w:color="auto" w:fill="auto"/>
            <w:vAlign w:val="center"/>
          </w:tcPr>
          <w:p w:rsidR="00FF190A" w:rsidRPr="00853959" w:rsidRDefault="00FF190A" w:rsidP="009C3544">
            <w:pPr>
              <w:widowControl w:val="0"/>
              <w:autoSpaceDE w:val="0"/>
              <w:autoSpaceDN w:val="0"/>
              <w:adjustRightInd w:val="0"/>
              <w:jc w:val="center"/>
              <w:rPr>
                <w:rFonts w:ascii="Garamond" w:hAnsi="Garamond" w:cstheme="minorHAnsi"/>
                <w:b/>
                <w:bCs/>
                <w:sz w:val="22"/>
                <w:szCs w:val="22"/>
                <w:lang w:val="en-GB"/>
              </w:rPr>
            </w:pPr>
            <w:r w:rsidRPr="00853959">
              <w:rPr>
                <w:rFonts w:ascii="Garamond" w:hAnsi="Garamond" w:cstheme="minorHAnsi"/>
                <w:b/>
                <w:bCs/>
                <w:sz w:val="22"/>
                <w:szCs w:val="22"/>
                <w:lang w:val="en-GB"/>
              </w:rPr>
              <w:t>Comments</w:t>
            </w:r>
          </w:p>
        </w:tc>
      </w:tr>
      <w:tr w:rsidR="00FF190A" w:rsidRPr="00853959" w:rsidTr="002B0C03">
        <w:trPr>
          <w:trHeight w:val="369"/>
        </w:trPr>
        <w:tc>
          <w:tcPr>
            <w:tcW w:w="13858" w:type="dxa"/>
            <w:gridSpan w:val="4"/>
            <w:shd w:val="clear" w:color="auto" w:fill="F2F2F2" w:themeFill="background1" w:themeFillShade="F2"/>
          </w:tcPr>
          <w:p w:rsidR="00FF190A" w:rsidRPr="00853959" w:rsidRDefault="00FF190A" w:rsidP="00FF49DA">
            <w:pPr>
              <w:widowControl w:val="0"/>
              <w:autoSpaceDE w:val="0"/>
              <w:autoSpaceDN w:val="0"/>
              <w:adjustRightInd w:val="0"/>
              <w:rPr>
                <w:rFonts w:ascii="Garamond" w:hAnsi="Garamond" w:cstheme="minorHAnsi"/>
                <w:b/>
                <w:sz w:val="22"/>
                <w:szCs w:val="22"/>
                <w:lang w:val="en-GB"/>
              </w:rPr>
            </w:pPr>
            <w:r w:rsidRPr="00853959">
              <w:rPr>
                <w:rFonts w:ascii="Garamond" w:hAnsi="Garamond" w:cstheme="minorHAnsi"/>
                <w:b/>
                <w:sz w:val="22"/>
                <w:szCs w:val="22"/>
                <w:lang w:val="en-GB"/>
              </w:rPr>
              <w:t>Youth</w:t>
            </w:r>
          </w:p>
        </w:tc>
      </w:tr>
      <w:tr w:rsidR="00FF190A" w:rsidRPr="00853959" w:rsidTr="002B0C03">
        <w:trPr>
          <w:trHeight w:val="495"/>
        </w:trPr>
        <w:tc>
          <w:tcPr>
            <w:tcW w:w="534" w:type="dxa"/>
            <w:shd w:val="clear" w:color="auto" w:fill="FFFFFF" w:themeFill="background1"/>
          </w:tcPr>
          <w:p w:rsidR="00FF190A" w:rsidRPr="00853959" w:rsidRDefault="00FF190A"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10</w:t>
            </w:r>
          </w:p>
        </w:tc>
        <w:tc>
          <w:tcPr>
            <w:tcW w:w="4536" w:type="dxa"/>
            <w:shd w:val="clear" w:color="auto" w:fill="FFFFFF" w:themeFill="background1"/>
          </w:tcPr>
          <w:p w:rsidR="00FF190A" w:rsidRPr="00853959" w:rsidRDefault="00FF190A" w:rsidP="00FF49DA">
            <w:pPr>
              <w:suppressAutoHyphens/>
              <w:autoSpaceDE w:val="0"/>
              <w:autoSpaceDN w:val="0"/>
              <w:adjustRightInd w:val="0"/>
              <w:textAlignment w:val="center"/>
              <w:rPr>
                <w:rFonts w:ascii="Garamond" w:hAnsi="Garamond" w:cstheme="minorHAnsi"/>
                <w:sz w:val="22"/>
                <w:szCs w:val="22"/>
              </w:rPr>
            </w:pPr>
            <w:r w:rsidRPr="00853959">
              <w:rPr>
                <w:rFonts w:ascii="Garamond" w:hAnsi="Garamond" w:cstheme="minorHAnsi"/>
                <w:sz w:val="22"/>
                <w:szCs w:val="22"/>
              </w:rPr>
              <w:t>The Government will introduce an expanded Work for the Dole programme for young people.</w:t>
            </w:r>
          </w:p>
        </w:tc>
        <w:tc>
          <w:tcPr>
            <w:tcW w:w="4394" w:type="dxa"/>
            <w:shd w:val="clear" w:color="auto" w:fill="FFFFFF" w:themeFill="background1"/>
            <w:noWrap/>
          </w:tcPr>
          <w:p w:rsidR="00FF190A" w:rsidRPr="00853959" w:rsidRDefault="00FF190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Implemented on 1 July 2015</w:t>
            </w:r>
          </w:p>
        </w:tc>
        <w:tc>
          <w:tcPr>
            <w:tcW w:w="4394" w:type="dxa"/>
            <w:shd w:val="clear" w:color="auto" w:fill="FFFFFF" w:themeFill="background1"/>
          </w:tcPr>
          <w:p w:rsidR="00FF190A" w:rsidRPr="00853959" w:rsidRDefault="00FF190A" w:rsidP="00FF49DA">
            <w:pPr>
              <w:widowControl w:val="0"/>
              <w:autoSpaceDE w:val="0"/>
              <w:autoSpaceDN w:val="0"/>
              <w:adjustRightInd w:val="0"/>
              <w:rPr>
                <w:rFonts w:ascii="Garamond" w:hAnsi="Garamond" w:cstheme="minorHAnsi"/>
                <w:sz w:val="22"/>
                <w:szCs w:val="22"/>
                <w:lang w:val="en-GB"/>
              </w:rPr>
            </w:pPr>
          </w:p>
        </w:tc>
      </w:tr>
      <w:tr w:rsidR="00FF190A" w:rsidRPr="00853959" w:rsidTr="002B0C03">
        <w:trPr>
          <w:trHeight w:val="274"/>
        </w:trPr>
        <w:tc>
          <w:tcPr>
            <w:tcW w:w="534" w:type="dxa"/>
            <w:shd w:val="clear" w:color="auto" w:fill="FFFFFF" w:themeFill="background1"/>
          </w:tcPr>
          <w:p w:rsidR="00FF190A" w:rsidRPr="00853959" w:rsidRDefault="00FF190A"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11</w:t>
            </w:r>
          </w:p>
        </w:tc>
        <w:tc>
          <w:tcPr>
            <w:tcW w:w="4536" w:type="dxa"/>
            <w:shd w:val="clear" w:color="auto" w:fill="FFFFFF" w:themeFill="background1"/>
          </w:tcPr>
          <w:p w:rsidR="00FF190A" w:rsidRPr="00853959" w:rsidRDefault="00FF190A" w:rsidP="00FF49DA">
            <w:pPr>
              <w:widowControl w:val="0"/>
              <w:autoSpaceDE w:val="0"/>
              <w:autoSpaceDN w:val="0"/>
              <w:adjustRightInd w:val="0"/>
              <w:jc w:val="both"/>
              <w:rPr>
                <w:rFonts w:ascii="Garamond" w:hAnsi="Garamond" w:cstheme="minorHAnsi"/>
                <w:sz w:val="22"/>
                <w:szCs w:val="22"/>
                <w:lang w:val="en-GB"/>
              </w:rPr>
            </w:pPr>
            <w:r w:rsidRPr="00853959">
              <w:rPr>
                <w:rFonts w:ascii="Garamond" w:hAnsi="Garamond" w:cstheme="minorHAnsi"/>
                <w:sz w:val="22"/>
                <w:szCs w:val="22"/>
              </w:rPr>
              <w:t>From 1 January 2015, young Australians aged up to 30 years with full work capacity will be subject to a waiting period of up to 6 months, after which time they will be required to undertake Work for the Dole activities before they receive income support. Those who take up approved full-time study will qualify for student income support, which will not be subject to this policy.</w:t>
            </w:r>
          </w:p>
        </w:tc>
        <w:tc>
          <w:tcPr>
            <w:tcW w:w="4394" w:type="dxa"/>
            <w:shd w:val="clear" w:color="auto" w:fill="FFFFFF" w:themeFill="background1"/>
            <w:noWrap/>
          </w:tcPr>
          <w:p w:rsidR="00FF190A" w:rsidRDefault="00FF190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 xml:space="preserve">Measure replaced </w:t>
            </w:r>
          </w:p>
          <w:p w:rsidR="00FF190A" w:rsidRDefault="00FF190A" w:rsidP="00FF49DA">
            <w:pPr>
              <w:widowControl w:val="0"/>
              <w:autoSpaceDE w:val="0"/>
              <w:autoSpaceDN w:val="0"/>
              <w:adjustRightInd w:val="0"/>
              <w:rPr>
                <w:rFonts w:ascii="Garamond" w:hAnsi="Garamond" w:cstheme="minorHAnsi"/>
                <w:sz w:val="22"/>
                <w:szCs w:val="22"/>
                <w:lang w:val="en-GB"/>
              </w:rPr>
            </w:pPr>
          </w:p>
          <w:p w:rsidR="00FF190A" w:rsidRPr="00853959" w:rsidRDefault="00FF190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As part of the 2015-16 Budget</w:t>
            </w:r>
            <w:r>
              <w:rPr>
                <w:rFonts w:ascii="Garamond" w:hAnsi="Garamond" w:cstheme="minorHAnsi"/>
                <w:sz w:val="22"/>
                <w:szCs w:val="22"/>
                <w:lang w:val="en-GB"/>
              </w:rPr>
              <w:t>,</w:t>
            </w:r>
            <w:r w:rsidRPr="00853959">
              <w:rPr>
                <w:rFonts w:ascii="Garamond" w:hAnsi="Garamond" w:cstheme="minorHAnsi"/>
                <w:sz w:val="22"/>
                <w:szCs w:val="22"/>
                <w:lang w:val="en-GB"/>
              </w:rPr>
              <w:t xml:space="preserve"> the Australian Government announced that the income support element of the Stronger Participation Incentives for Job Seekers aged Under 30 </w:t>
            </w:r>
            <w:r>
              <w:rPr>
                <w:rFonts w:ascii="Garamond" w:hAnsi="Garamond" w:cstheme="minorHAnsi"/>
                <w:sz w:val="22"/>
                <w:szCs w:val="22"/>
                <w:lang w:val="en-GB"/>
              </w:rPr>
              <w:t xml:space="preserve">would no longer </w:t>
            </w:r>
            <w:r w:rsidRPr="00853959">
              <w:rPr>
                <w:rFonts w:ascii="Garamond" w:hAnsi="Garamond" w:cstheme="minorHAnsi"/>
                <w:sz w:val="22"/>
                <w:szCs w:val="22"/>
                <w:lang w:val="en-GB"/>
              </w:rPr>
              <w:t>proceed.</w:t>
            </w:r>
          </w:p>
        </w:tc>
        <w:tc>
          <w:tcPr>
            <w:tcW w:w="4394" w:type="dxa"/>
            <w:shd w:val="clear" w:color="auto" w:fill="FFFFFF" w:themeFill="background1"/>
          </w:tcPr>
          <w:p w:rsidR="00FF190A" w:rsidRPr="00853959" w:rsidRDefault="00FF190A" w:rsidP="00FF49DA">
            <w:pPr>
              <w:widowControl w:val="0"/>
              <w:autoSpaceDE w:val="0"/>
              <w:autoSpaceDN w:val="0"/>
              <w:adjustRightInd w:val="0"/>
              <w:spacing w:after="120"/>
              <w:rPr>
                <w:rFonts w:ascii="Garamond" w:hAnsi="Garamond" w:cstheme="minorHAnsi"/>
                <w:sz w:val="22"/>
                <w:szCs w:val="22"/>
                <w:lang w:val="en-GB"/>
              </w:rPr>
            </w:pPr>
            <w:r>
              <w:rPr>
                <w:rFonts w:ascii="Garamond" w:hAnsi="Garamond" w:cstheme="minorHAnsi"/>
                <w:sz w:val="22"/>
                <w:szCs w:val="22"/>
                <w:lang w:val="en-GB"/>
              </w:rPr>
              <w:t>T</w:t>
            </w:r>
            <w:r w:rsidRPr="00853959">
              <w:rPr>
                <w:rFonts w:ascii="Garamond" w:hAnsi="Garamond" w:cstheme="minorHAnsi"/>
                <w:sz w:val="22"/>
                <w:szCs w:val="22"/>
                <w:lang w:val="en-GB"/>
              </w:rPr>
              <w:t>h</w:t>
            </w:r>
            <w:r>
              <w:rPr>
                <w:rFonts w:ascii="Garamond" w:hAnsi="Garamond" w:cstheme="minorHAnsi"/>
                <w:sz w:val="22"/>
                <w:szCs w:val="22"/>
                <w:lang w:val="en-GB"/>
              </w:rPr>
              <w:t xml:space="preserve">e </w:t>
            </w:r>
            <w:r w:rsidRPr="00853959">
              <w:rPr>
                <w:rFonts w:ascii="Garamond" w:hAnsi="Garamond" w:cstheme="minorHAnsi"/>
                <w:sz w:val="22"/>
                <w:szCs w:val="22"/>
                <w:lang w:val="en-GB"/>
              </w:rPr>
              <w:t>measure has been replaced by the Four</w:t>
            </w:r>
            <w:r>
              <w:rPr>
                <w:rFonts w:ascii="Garamond" w:hAnsi="Garamond" w:cstheme="minorHAnsi"/>
                <w:sz w:val="22"/>
                <w:szCs w:val="22"/>
                <w:lang w:val="en-GB"/>
              </w:rPr>
              <w:noBreakHyphen/>
            </w:r>
            <w:r w:rsidRPr="00853959">
              <w:rPr>
                <w:rFonts w:ascii="Garamond" w:hAnsi="Garamond" w:cstheme="minorHAnsi"/>
                <w:sz w:val="22"/>
                <w:szCs w:val="22"/>
                <w:lang w:val="en-GB"/>
              </w:rPr>
              <w:t>Week Waiting Period/Rapid Activation for job</w:t>
            </w:r>
            <w:r>
              <w:rPr>
                <w:rFonts w:ascii="Garamond" w:hAnsi="Garamond" w:cstheme="minorHAnsi"/>
                <w:sz w:val="22"/>
                <w:szCs w:val="22"/>
                <w:lang w:val="en-GB"/>
              </w:rPr>
              <w:noBreakHyphen/>
            </w:r>
            <w:r w:rsidRPr="00853959">
              <w:rPr>
                <w:rFonts w:ascii="Garamond" w:hAnsi="Garamond" w:cstheme="minorHAnsi"/>
                <w:sz w:val="22"/>
                <w:szCs w:val="22"/>
                <w:lang w:val="en-GB"/>
              </w:rPr>
              <w:t xml:space="preserve">ready job seekers aged under 25. </w:t>
            </w:r>
            <w:r>
              <w:rPr>
                <w:rFonts w:ascii="Garamond" w:hAnsi="Garamond" w:cstheme="minorHAnsi"/>
                <w:sz w:val="22"/>
                <w:szCs w:val="22"/>
                <w:lang w:val="en-GB"/>
              </w:rPr>
              <w:t>F</w:t>
            </w:r>
            <w:r w:rsidRPr="00853959">
              <w:rPr>
                <w:rFonts w:ascii="Garamond" w:hAnsi="Garamond" w:cstheme="minorHAnsi"/>
                <w:sz w:val="22"/>
                <w:szCs w:val="22"/>
                <w:lang w:val="en-GB"/>
              </w:rPr>
              <w:t>rom July 2016, job</w:t>
            </w:r>
            <w:r>
              <w:rPr>
                <w:rFonts w:ascii="Garamond" w:hAnsi="Garamond" w:cstheme="minorHAnsi"/>
                <w:sz w:val="22"/>
                <w:szCs w:val="22"/>
                <w:lang w:val="en-GB"/>
              </w:rPr>
              <w:noBreakHyphen/>
            </w:r>
            <w:r w:rsidRPr="00853959">
              <w:rPr>
                <w:rFonts w:ascii="Garamond" w:hAnsi="Garamond" w:cstheme="minorHAnsi"/>
                <w:sz w:val="22"/>
                <w:szCs w:val="22"/>
                <w:lang w:val="en-GB"/>
              </w:rPr>
              <w:t xml:space="preserve">ready job seekers under 25 would serve </w:t>
            </w:r>
            <w:r>
              <w:rPr>
                <w:rFonts w:ascii="Garamond" w:hAnsi="Garamond" w:cstheme="minorHAnsi"/>
                <w:sz w:val="22"/>
                <w:szCs w:val="22"/>
                <w:lang w:val="en-GB"/>
              </w:rPr>
              <w:t xml:space="preserve">the </w:t>
            </w:r>
            <w:r w:rsidRPr="00853959">
              <w:rPr>
                <w:rFonts w:ascii="Garamond" w:hAnsi="Garamond" w:cstheme="minorHAnsi"/>
                <w:sz w:val="22"/>
                <w:szCs w:val="22"/>
                <w:lang w:val="en-GB"/>
              </w:rPr>
              <w:t xml:space="preserve">waiting period in which they would be required to </w:t>
            </w:r>
            <w:r>
              <w:rPr>
                <w:rFonts w:ascii="Garamond" w:hAnsi="Garamond" w:cstheme="minorHAnsi"/>
                <w:sz w:val="22"/>
                <w:szCs w:val="22"/>
                <w:lang w:val="en-GB"/>
              </w:rPr>
              <w:t>do pre-</w:t>
            </w:r>
            <w:r w:rsidRPr="00853959">
              <w:rPr>
                <w:rFonts w:ascii="Garamond" w:hAnsi="Garamond" w:cstheme="minorHAnsi"/>
                <w:sz w:val="22"/>
                <w:szCs w:val="22"/>
                <w:lang w:val="en-GB"/>
              </w:rPr>
              <w:t>benefit activities that help them prepare and find work.</w:t>
            </w:r>
          </w:p>
        </w:tc>
      </w:tr>
      <w:tr w:rsidR="00FF190A" w:rsidRPr="00853959" w:rsidTr="002B0C03">
        <w:trPr>
          <w:trHeight w:val="840"/>
        </w:trPr>
        <w:tc>
          <w:tcPr>
            <w:tcW w:w="534" w:type="dxa"/>
            <w:shd w:val="clear" w:color="auto" w:fill="FFFFFF" w:themeFill="background1"/>
          </w:tcPr>
          <w:p w:rsidR="00FF190A" w:rsidRPr="00853959" w:rsidRDefault="00FF190A"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12</w:t>
            </w:r>
          </w:p>
        </w:tc>
        <w:tc>
          <w:tcPr>
            <w:tcW w:w="4536" w:type="dxa"/>
            <w:shd w:val="clear" w:color="auto" w:fill="FFFFFF" w:themeFill="background1"/>
          </w:tcPr>
          <w:p w:rsidR="00FF190A" w:rsidRPr="00853959" w:rsidRDefault="00FF190A" w:rsidP="00BF69EA">
            <w:pPr>
              <w:suppressAutoHyphens/>
              <w:autoSpaceDE w:val="0"/>
              <w:autoSpaceDN w:val="0"/>
              <w:adjustRightInd w:val="0"/>
              <w:textAlignment w:val="center"/>
              <w:rPr>
                <w:rFonts w:ascii="Garamond" w:hAnsi="Garamond" w:cstheme="minorHAnsi"/>
                <w:sz w:val="22"/>
                <w:szCs w:val="22"/>
                <w:lang w:val="en-GB"/>
              </w:rPr>
            </w:pPr>
            <w:r w:rsidRPr="00853959">
              <w:rPr>
                <w:rFonts w:ascii="Garamond" w:hAnsi="Garamond" w:cstheme="minorHAnsi"/>
                <w:sz w:val="22"/>
                <w:szCs w:val="22"/>
              </w:rPr>
              <w:t>From 1 July 2014, young Australians aged 18 to 30 years who have been unemployed for 12 months or more will receive a $A 2,500 Job Commitment Bonus if they commence work and remain in a job and off welfare for a continuous period of up to 12 months, along with a further $A 4,000 if they remain in a job and off welfare for up to 24</w:t>
            </w:r>
            <w:r>
              <w:rPr>
                <w:rFonts w:ascii="Garamond" w:hAnsi="Garamond" w:cstheme="minorHAnsi"/>
                <w:sz w:val="22"/>
                <w:szCs w:val="22"/>
              </w:rPr>
              <w:t> </w:t>
            </w:r>
            <w:r w:rsidRPr="00853959">
              <w:rPr>
                <w:rFonts w:ascii="Garamond" w:hAnsi="Garamond" w:cstheme="minorHAnsi"/>
                <w:sz w:val="22"/>
                <w:szCs w:val="22"/>
              </w:rPr>
              <w:t>months.</w:t>
            </w:r>
          </w:p>
        </w:tc>
        <w:tc>
          <w:tcPr>
            <w:tcW w:w="4394" w:type="dxa"/>
            <w:shd w:val="clear" w:color="auto" w:fill="FFFFFF" w:themeFill="background1"/>
            <w:noWrap/>
          </w:tcPr>
          <w:p w:rsidR="00FF190A" w:rsidRPr="00853959" w:rsidRDefault="00FF190A" w:rsidP="00FF49DA">
            <w:pPr>
              <w:widowControl w:val="0"/>
              <w:autoSpaceDE w:val="0"/>
              <w:autoSpaceDN w:val="0"/>
              <w:adjustRightInd w:val="0"/>
              <w:rPr>
                <w:rFonts w:ascii="Garamond" w:hAnsi="Garamond" w:cstheme="minorHAnsi"/>
                <w:sz w:val="22"/>
                <w:szCs w:val="22"/>
                <w:lang w:val="en-GB"/>
              </w:rPr>
            </w:pPr>
            <w:r>
              <w:rPr>
                <w:rFonts w:ascii="Garamond" w:hAnsi="Garamond" w:cstheme="minorHAnsi"/>
                <w:sz w:val="22"/>
                <w:szCs w:val="22"/>
                <w:lang w:val="en-GB"/>
              </w:rPr>
              <w:t xml:space="preserve">Implemented </w:t>
            </w:r>
            <w:r w:rsidRPr="00853959">
              <w:rPr>
                <w:rFonts w:ascii="Garamond" w:hAnsi="Garamond" w:cstheme="minorHAnsi"/>
                <w:sz w:val="22"/>
                <w:szCs w:val="22"/>
                <w:lang w:val="en-GB"/>
              </w:rPr>
              <w:t>on 1 July 2014</w:t>
            </w:r>
          </w:p>
        </w:tc>
        <w:tc>
          <w:tcPr>
            <w:tcW w:w="4394" w:type="dxa"/>
            <w:shd w:val="clear" w:color="auto" w:fill="FFFFFF" w:themeFill="background1"/>
          </w:tcPr>
          <w:p w:rsidR="00FF190A" w:rsidRPr="00853959" w:rsidRDefault="00FF190A" w:rsidP="00FF49DA">
            <w:pPr>
              <w:widowControl w:val="0"/>
              <w:autoSpaceDE w:val="0"/>
              <w:autoSpaceDN w:val="0"/>
              <w:adjustRightInd w:val="0"/>
              <w:rPr>
                <w:rFonts w:ascii="Garamond" w:hAnsi="Garamond" w:cstheme="minorHAnsi"/>
                <w:sz w:val="22"/>
                <w:szCs w:val="22"/>
                <w:lang w:val="en-GB"/>
              </w:rPr>
            </w:pPr>
          </w:p>
        </w:tc>
      </w:tr>
      <w:tr w:rsidR="00FF190A" w:rsidRPr="00853959" w:rsidTr="002B0C03">
        <w:trPr>
          <w:trHeight w:val="840"/>
        </w:trPr>
        <w:tc>
          <w:tcPr>
            <w:tcW w:w="534" w:type="dxa"/>
            <w:shd w:val="clear" w:color="auto" w:fill="FFFFFF" w:themeFill="background1"/>
          </w:tcPr>
          <w:p w:rsidR="00FF190A" w:rsidRPr="00853959" w:rsidRDefault="00FF190A"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13</w:t>
            </w:r>
          </w:p>
        </w:tc>
        <w:tc>
          <w:tcPr>
            <w:tcW w:w="4536" w:type="dxa"/>
            <w:shd w:val="clear" w:color="auto" w:fill="FFFFFF" w:themeFill="background1"/>
          </w:tcPr>
          <w:p w:rsidR="00FF190A" w:rsidRPr="00853959" w:rsidRDefault="00FF190A" w:rsidP="00FF49DA">
            <w:pPr>
              <w:suppressAutoHyphens/>
              <w:autoSpaceDE w:val="0"/>
              <w:autoSpaceDN w:val="0"/>
              <w:adjustRightInd w:val="0"/>
              <w:textAlignment w:val="center"/>
              <w:rPr>
                <w:rFonts w:ascii="Garamond" w:hAnsi="Garamond" w:cstheme="minorHAnsi"/>
                <w:sz w:val="22"/>
                <w:szCs w:val="22"/>
                <w:lang w:val="en-GB"/>
              </w:rPr>
            </w:pPr>
            <w:r w:rsidRPr="00853959">
              <w:rPr>
                <w:rFonts w:ascii="Garamond" w:hAnsi="Garamond" w:cstheme="minorHAnsi"/>
                <w:sz w:val="22"/>
                <w:szCs w:val="22"/>
              </w:rPr>
              <w:t>The Government has introduced generous Trade Support Loans to ensure Australian apprentices will have the support they need to take up a trade and complete their training.</w:t>
            </w:r>
          </w:p>
        </w:tc>
        <w:tc>
          <w:tcPr>
            <w:tcW w:w="4394" w:type="dxa"/>
            <w:shd w:val="clear" w:color="auto" w:fill="FFFFFF" w:themeFill="background1"/>
            <w:noWrap/>
          </w:tcPr>
          <w:p w:rsidR="00FF190A" w:rsidRPr="00853959" w:rsidRDefault="00FF190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The programme was implemented on 1</w:t>
            </w:r>
            <w:r>
              <w:rPr>
                <w:rFonts w:ascii="Garamond" w:hAnsi="Garamond" w:cstheme="minorHAnsi"/>
                <w:sz w:val="22"/>
                <w:szCs w:val="22"/>
                <w:lang w:val="en-GB"/>
              </w:rPr>
              <w:t> </w:t>
            </w:r>
            <w:r w:rsidRPr="00853959">
              <w:rPr>
                <w:rFonts w:ascii="Garamond" w:hAnsi="Garamond" w:cstheme="minorHAnsi"/>
                <w:sz w:val="22"/>
                <w:szCs w:val="22"/>
                <w:lang w:val="en-GB"/>
              </w:rPr>
              <w:t>July 2014.</w:t>
            </w:r>
          </w:p>
        </w:tc>
        <w:tc>
          <w:tcPr>
            <w:tcW w:w="4394" w:type="dxa"/>
            <w:shd w:val="clear" w:color="auto" w:fill="FFFFFF" w:themeFill="background1"/>
          </w:tcPr>
          <w:p w:rsidR="00FF190A" w:rsidRPr="00853959" w:rsidRDefault="00FF190A" w:rsidP="00FF49DA">
            <w:pPr>
              <w:widowControl w:val="0"/>
              <w:autoSpaceDE w:val="0"/>
              <w:autoSpaceDN w:val="0"/>
              <w:adjustRightInd w:val="0"/>
              <w:rPr>
                <w:rFonts w:ascii="Garamond" w:hAnsi="Garamond" w:cstheme="minorHAnsi"/>
                <w:sz w:val="22"/>
                <w:szCs w:val="22"/>
                <w:lang w:val="en-GB"/>
              </w:rPr>
            </w:pPr>
          </w:p>
        </w:tc>
      </w:tr>
      <w:tr w:rsidR="00FF190A" w:rsidRPr="00853959" w:rsidTr="002B0C03">
        <w:trPr>
          <w:trHeight w:val="840"/>
        </w:trPr>
        <w:tc>
          <w:tcPr>
            <w:tcW w:w="534" w:type="dxa"/>
            <w:tcBorders>
              <w:bottom w:val="single" w:sz="4" w:space="0" w:color="auto"/>
            </w:tcBorders>
            <w:shd w:val="clear" w:color="auto" w:fill="FFFFFF" w:themeFill="background1"/>
          </w:tcPr>
          <w:p w:rsidR="00FF190A" w:rsidRPr="00853959" w:rsidRDefault="00FF190A"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14</w:t>
            </w:r>
          </w:p>
        </w:tc>
        <w:tc>
          <w:tcPr>
            <w:tcW w:w="4536" w:type="dxa"/>
            <w:tcBorders>
              <w:bottom w:val="single" w:sz="4" w:space="0" w:color="auto"/>
            </w:tcBorders>
            <w:shd w:val="clear" w:color="auto" w:fill="FFFFFF" w:themeFill="background1"/>
          </w:tcPr>
          <w:p w:rsidR="00FF190A" w:rsidRPr="00853959" w:rsidRDefault="00FF190A" w:rsidP="00FF49DA">
            <w:pPr>
              <w:widowControl w:val="0"/>
              <w:autoSpaceDE w:val="0"/>
              <w:autoSpaceDN w:val="0"/>
              <w:adjustRightInd w:val="0"/>
              <w:jc w:val="both"/>
              <w:rPr>
                <w:rFonts w:ascii="Garamond" w:hAnsi="Garamond" w:cstheme="minorHAnsi"/>
                <w:sz w:val="22"/>
                <w:szCs w:val="22"/>
                <w:lang w:val="en-GB"/>
              </w:rPr>
            </w:pPr>
            <w:r w:rsidRPr="00853959">
              <w:rPr>
                <w:rFonts w:ascii="Garamond" w:hAnsi="Garamond" w:cstheme="minorHAnsi"/>
                <w:sz w:val="22"/>
                <w:szCs w:val="22"/>
              </w:rPr>
              <w:t>The Government will support additional higher education students</w:t>
            </w:r>
            <w:r>
              <w:rPr>
                <w:rFonts w:ascii="Garamond" w:hAnsi="Garamond" w:cstheme="minorHAnsi"/>
                <w:sz w:val="22"/>
                <w:szCs w:val="22"/>
              </w:rPr>
              <w:t>.</w:t>
            </w:r>
          </w:p>
        </w:tc>
        <w:tc>
          <w:tcPr>
            <w:tcW w:w="4394" w:type="dxa"/>
            <w:tcBorders>
              <w:bottom w:val="single" w:sz="4" w:space="0" w:color="auto"/>
            </w:tcBorders>
            <w:shd w:val="clear" w:color="auto" w:fill="FFFFFF" w:themeFill="background1"/>
            <w:noWrap/>
          </w:tcPr>
          <w:p w:rsidR="00FF190A" w:rsidRPr="00853959" w:rsidRDefault="00FF190A"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 xml:space="preserve">This measure has not yet been passed by Parliament. </w:t>
            </w:r>
          </w:p>
        </w:tc>
        <w:tc>
          <w:tcPr>
            <w:tcW w:w="4394" w:type="dxa"/>
            <w:tcBorders>
              <w:bottom w:val="single" w:sz="4" w:space="0" w:color="auto"/>
            </w:tcBorders>
            <w:shd w:val="clear" w:color="auto" w:fill="FFFFFF" w:themeFill="background1"/>
            <w:vAlign w:val="center"/>
          </w:tcPr>
          <w:p w:rsidR="00FF190A" w:rsidRDefault="00FF190A" w:rsidP="00FF49DA">
            <w:pPr>
              <w:widowControl w:val="0"/>
              <w:autoSpaceDE w:val="0"/>
              <w:autoSpaceDN w:val="0"/>
              <w:adjustRightInd w:val="0"/>
              <w:rPr>
                <w:rFonts w:ascii="Garamond" w:hAnsi="Garamond" w:cstheme="minorHAnsi"/>
                <w:sz w:val="22"/>
                <w:szCs w:val="22"/>
                <w:lang w:val="en-GB"/>
              </w:rPr>
            </w:pPr>
            <w:r>
              <w:rPr>
                <w:rFonts w:ascii="Garamond" w:hAnsi="Garamond" w:cstheme="minorHAnsi"/>
                <w:sz w:val="22"/>
                <w:szCs w:val="22"/>
                <w:lang w:val="en-GB"/>
              </w:rPr>
              <w:t>The Government is seeking to implement changes to higher education to create a system that is higher in quality, more accessible, more competitive and more sustainable. Current higher education funding arrangements remain in place while the Government consults further with the higher education sector and other stakeholders on reforms for the future.</w:t>
            </w:r>
          </w:p>
          <w:p w:rsidR="00FF190A" w:rsidRDefault="00FF190A" w:rsidP="00FF49DA">
            <w:pPr>
              <w:widowControl w:val="0"/>
              <w:autoSpaceDE w:val="0"/>
              <w:autoSpaceDN w:val="0"/>
              <w:adjustRightInd w:val="0"/>
              <w:rPr>
                <w:rFonts w:ascii="Garamond" w:hAnsi="Garamond" w:cstheme="minorHAnsi"/>
                <w:sz w:val="22"/>
                <w:szCs w:val="22"/>
                <w:lang w:val="en-GB"/>
              </w:rPr>
            </w:pPr>
          </w:p>
          <w:p w:rsidR="00FF190A" w:rsidRPr="00853959" w:rsidRDefault="00FF190A" w:rsidP="00FF49DA">
            <w:pPr>
              <w:widowControl w:val="0"/>
              <w:autoSpaceDE w:val="0"/>
              <w:autoSpaceDN w:val="0"/>
              <w:adjustRightInd w:val="0"/>
              <w:rPr>
                <w:rFonts w:ascii="Garamond" w:hAnsi="Garamond" w:cstheme="minorHAnsi"/>
                <w:sz w:val="22"/>
                <w:szCs w:val="22"/>
                <w:lang w:val="en-GB"/>
              </w:rPr>
            </w:pPr>
          </w:p>
        </w:tc>
      </w:tr>
      <w:tr w:rsidR="00853959" w:rsidRPr="00853959" w:rsidTr="002B0C03">
        <w:trPr>
          <w:trHeight w:val="369"/>
        </w:trPr>
        <w:tc>
          <w:tcPr>
            <w:tcW w:w="13858" w:type="dxa"/>
            <w:gridSpan w:val="4"/>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b/>
                <w:sz w:val="22"/>
                <w:szCs w:val="22"/>
                <w:lang w:val="en-GB"/>
              </w:rPr>
            </w:pPr>
            <w:r w:rsidRPr="00853959">
              <w:rPr>
                <w:rFonts w:ascii="Garamond" w:hAnsi="Garamond" w:cstheme="minorHAnsi"/>
                <w:b/>
                <w:sz w:val="22"/>
                <w:szCs w:val="22"/>
                <w:lang w:val="en-GB"/>
              </w:rPr>
              <w:lastRenderedPageBreak/>
              <w:t>Indigenous people</w:t>
            </w:r>
          </w:p>
        </w:tc>
      </w:tr>
      <w:tr w:rsidR="00853959" w:rsidRPr="00853959" w:rsidTr="002B0C03">
        <w:trPr>
          <w:trHeight w:val="840"/>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15</w:t>
            </w:r>
          </w:p>
        </w:tc>
        <w:tc>
          <w:tcPr>
            <w:tcW w:w="4536" w:type="dxa"/>
            <w:shd w:val="clear" w:color="auto" w:fill="FFFFFF" w:themeFill="background1"/>
          </w:tcPr>
          <w:p w:rsidR="00D830C4" w:rsidRPr="00853959" w:rsidRDefault="00D830C4" w:rsidP="00FF49DA">
            <w:pPr>
              <w:suppressAutoHyphens/>
              <w:autoSpaceDE w:val="0"/>
              <w:autoSpaceDN w:val="0"/>
              <w:adjustRightInd w:val="0"/>
              <w:textAlignment w:val="center"/>
              <w:rPr>
                <w:rFonts w:ascii="Garamond" w:hAnsi="Garamond" w:cstheme="minorHAnsi"/>
                <w:sz w:val="22"/>
                <w:szCs w:val="22"/>
                <w:lang w:val="en-GB"/>
              </w:rPr>
            </w:pPr>
            <w:r w:rsidRPr="00853959">
              <w:rPr>
                <w:rFonts w:ascii="Garamond" w:hAnsi="Garamond" w:cstheme="minorHAnsi"/>
                <w:sz w:val="22"/>
                <w:szCs w:val="22"/>
              </w:rPr>
              <w:t>The Council of Australian Governments has in place a target to halve the employment gap between Indigenous and non-Indigenous Australians by 2018.</w:t>
            </w:r>
          </w:p>
        </w:tc>
        <w:tc>
          <w:tcPr>
            <w:tcW w:w="4394" w:type="dxa"/>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No progress on the target since November 2014</w:t>
            </w:r>
          </w:p>
        </w:tc>
        <w:tc>
          <w:tcPr>
            <w:tcW w:w="4394" w:type="dxa"/>
            <w:shd w:val="clear" w:color="auto" w:fill="FFFFFF" w:themeFill="background1"/>
          </w:tcPr>
          <w:p w:rsidR="00D830C4" w:rsidRPr="00853959" w:rsidRDefault="00D830C4" w:rsidP="00FF49DA">
            <w:pPr>
              <w:pStyle w:val="Default"/>
              <w:spacing w:after="120"/>
              <w:rPr>
                <w:rFonts w:ascii="Garamond" w:hAnsi="Garamond" w:cstheme="minorHAnsi"/>
                <w:sz w:val="22"/>
                <w:szCs w:val="22"/>
                <w:lang w:val="en-GB"/>
              </w:rPr>
            </w:pPr>
            <w:r w:rsidRPr="00853959">
              <w:rPr>
                <w:rFonts w:ascii="Garamond" w:hAnsi="Garamond" w:cstheme="minorHAnsi"/>
                <w:color w:val="auto"/>
                <w:sz w:val="22"/>
                <w:szCs w:val="22"/>
                <w:lang w:val="en-GB"/>
              </w:rPr>
              <w:t>The Closing the Gap Report 2015 noted that there has been widening of the employment gap</w:t>
            </w:r>
            <w:r w:rsidR="0008314E">
              <w:rPr>
                <w:rFonts w:ascii="Garamond" w:hAnsi="Garamond" w:cstheme="minorHAnsi"/>
                <w:color w:val="auto"/>
                <w:sz w:val="22"/>
                <w:szCs w:val="22"/>
                <w:lang w:val="en-GB"/>
              </w:rPr>
              <w:t xml:space="preserve"> since 2008</w:t>
            </w:r>
            <w:r w:rsidRPr="00853959">
              <w:rPr>
                <w:rFonts w:ascii="Garamond" w:hAnsi="Garamond" w:cstheme="minorHAnsi"/>
                <w:color w:val="auto"/>
                <w:sz w:val="22"/>
                <w:szCs w:val="22"/>
                <w:lang w:val="en-GB"/>
              </w:rPr>
              <w:t>, from 21 to 28 percentage points. This was mainly driven by policy changes to cease non-remote Community Development Employment Projects (CDEP)</w:t>
            </w:r>
            <w:r w:rsidR="001844D0">
              <w:rPr>
                <w:rFonts w:ascii="Garamond" w:hAnsi="Garamond" w:cstheme="minorHAnsi"/>
                <w:color w:val="auto"/>
                <w:sz w:val="22"/>
                <w:szCs w:val="22"/>
                <w:lang w:val="en-GB"/>
              </w:rPr>
              <w:t>.</w:t>
            </w:r>
            <w:r w:rsidRPr="00853959">
              <w:rPr>
                <w:rFonts w:ascii="Garamond" w:eastAsiaTheme="minorEastAsia" w:hAnsi="Garamond" w:cstheme="minorHAnsi"/>
                <w:sz w:val="22"/>
                <w:szCs w:val="22"/>
                <w:lang w:val="en-GB"/>
              </w:rPr>
              <w:t xml:space="preserve"> The decline in CDEP participants between 2008 and 2012</w:t>
            </w:r>
            <w:r w:rsidRPr="00853959">
              <w:rPr>
                <w:rFonts w:ascii="Garamond" w:eastAsiaTheme="minorEastAsia" w:hAnsi="Garamond" w:cstheme="minorHAnsi"/>
                <w:sz w:val="22"/>
                <w:szCs w:val="22"/>
                <w:lang w:val="en-GB"/>
              </w:rPr>
              <w:noBreakHyphen/>
              <w:t>13 accounted for 60 per cent of the decline in the Indigenous employment rate over this period.</w:t>
            </w:r>
          </w:p>
        </w:tc>
      </w:tr>
      <w:tr w:rsidR="001844D0" w:rsidRPr="00853959" w:rsidTr="002B0C03">
        <w:trPr>
          <w:trHeight w:val="558"/>
        </w:trPr>
        <w:tc>
          <w:tcPr>
            <w:tcW w:w="534" w:type="dxa"/>
            <w:shd w:val="clear" w:color="auto" w:fill="FFFFFF" w:themeFill="background1"/>
          </w:tcPr>
          <w:p w:rsidR="001844D0" w:rsidRPr="00853959" w:rsidRDefault="001844D0"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16</w:t>
            </w:r>
          </w:p>
        </w:tc>
        <w:tc>
          <w:tcPr>
            <w:tcW w:w="4536" w:type="dxa"/>
            <w:shd w:val="clear" w:color="auto" w:fill="FFFFFF" w:themeFill="background1"/>
          </w:tcPr>
          <w:p w:rsidR="001844D0" w:rsidRPr="00AF01E9" w:rsidRDefault="001844D0" w:rsidP="00FF49DA">
            <w:pPr>
              <w:suppressAutoHyphens/>
              <w:autoSpaceDE w:val="0"/>
              <w:autoSpaceDN w:val="0"/>
              <w:adjustRightInd w:val="0"/>
              <w:textAlignment w:val="center"/>
              <w:rPr>
                <w:rFonts w:ascii="Garamond" w:hAnsi="Garamond" w:cstheme="minorHAnsi"/>
                <w:sz w:val="22"/>
                <w:szCs w:val="22"/>
                <w:lang w:val="en-GB"/>
              </w:rPr>
            </w:pPr>
            <w:r w:rsidRPr="00AF01E9">
              <w:rPr>
                <w:rFonts w:ascii="Garamond" w:hAnsi="Garamond" w:cstheme="minorHAnsi"/>
                <w:sz w:val="22"/>
                <w:szCs w:val="22"/>
              </w:rPr>
              <w:t>The 2014-15 Budget invests $A 4.8 billion to replace more than 150 individual programmes and services with five streamlined broad-based programmes under an Indigenous Advancement Strategy. Employment initiatives fit within the Jobs, Land and Economy Programme (JLEP).</w:t>
            </w:r>
          </w:p>
        </w:tc>
        <w:tc>
          <w:tcPr>
            <w:tcW w:w="4394" w:type="dxa"/>
            <w:shd w:val="clear" w:color="auto" w:fill="FFFFFF" w:themeFill="background1"/>
            <w:noWrap/>
          </w:tcPr>
          <w:p w:rsidR="001844D0" w:rsidRPr="00AF01E9" w:rsidRDefault="001844D0" w:rsidP="00FF49DA">
            <w:pPr>
              <w:widowControl w:val="0"/>
              <w:autoSpaceDE w:val="0"/>
              <w:autoSpaceDN w:val="0"/>
              <w:adjustRightInd w:val="0"/>
              <w:rPr>
                <w:rFonts w:ascii="Garamond" w:hAnsi="Garamond" w:cstheme="minorHAnsi"/>
                <w:sz w:val="22"/>
                <w:szCs w:val="22"/>
                <w:lang w:val="en-GB"/>
              </w:rPr>
            </w:pPr>
            <w:r w:rsidRPr="00AF01E9">
              <w:rPr>
                <w:rFonts w:ascii="Garamond" w:hAnsi="Garamond" w:cstheme="minorHAnsi"/>
                <w:sz w:val="22"/>
                <w:szCs w:val="22"/>
                <w:lang w:val="en-GB"/>
              </w:rPr>
              <w:t>Measure underway.</w:t>
            </w:r>
          </w:p>
        </w:tc>
        <w:tc>
          <w:tcPr>
            <w:tcW w:w="4394" w:type="dxa"/>
            <w:shd w:val="clear" w:color="auto" w:fill="FFFFFF" w:themeFill="background1"/>
          </w:tcPr>
          <w:p w:rsidR="001844D0" w:rsidRPr="00AF01E9" w:rsidRDefault="00072FC0" w:rsidP="00FF49DA">
            <w:pPr>
              <w:widowControl w:val="0"/>
              <w:autoSpaceDE w:val="0"/>
              <w:autoSpaceDN w:val="0"/>
              <w:adjustRightInd w:val="0"/>
              <w:rPr>
                <w:rFonts w:ascii="Garamond" w:hAnsi="Garamond" w:cstheme="minorHAnsi"/>
                <w:sz w:val="22"/>
                <w:szCs w:val="22"/>
                <w:lang w:val="en-GB"/>
              </w:rPr>
            </w:pPr>
            <w:r>
              <w:rPr>
                <w:rFonts w:ascii="Garamond" w:hAnsi="Garamond" w:cstheme="minorHAnsi"/>
                <w:sz w:val="22"/>
                <w:szCs w:val="22"/>
                <w:lang w:val="en-GB"/>
              </w:rPr>
              <w:t xml:space="preserve">There are several new initiatives within </w:t>
            </w:r>
            <w:r w:rsidR="001844D0" w:rsidRPr="00AF01E9">
              <w:rPr>
                <w:rFonts w:ascii="Garamond" w:hAnsi="Garamond" w:cstheme="minorHAnsi"/>
                <w:sz w:val="22"/>
                <w:szCs w:val="22"/>
                <w:lang w:val="en-GB"/>
              </w:rPr>
              <w:t>JLEP</w:t>
            </w:r>
            <w:r>
              <w:rPr>
                <w:rFonts w:ascii="Garamond" w:hAnsi="Garamond" w:cstheme="minorHAnsi"/>
                <w:sz w:val="22"/>
                <w:szCs w:val="22"/>
                <w:lang w:val="en-GB"/>
              </w:rPr>
              <w:t>:</w:t>
            </w:r>
            <w:r w:rsidR="001844D0" w:rsidRPr="00AF01E9">
              <w:rPr>
                <w:rFonts w:ascii="Garamond" w:hAnsi="Garamond" w:cstheme="minorHAnsi"/>
                <w:sz w:val="22"/>
                <w:szCs w:val="22"/>
                <w:lang w:val="en-GB"/>
              </w:rPr>
              <w:t xml:space="preserve"> </w:t>
            </w:r>
          </w:p>
          <w:p w:rsidR="001844D0" w:rsidRPr="00AF01E9" w:rsidRDefault="00072FC0" w:rsidP="00FF49DA">
            <w:pPr>
              <w:pStyle w:val="ListParagraph"/>
              <w:widowControl w:val="0"/>
              <w:numPr>
                <w:ilvl w:val="0"/>
                <w:numId w:val="25"/>
              </w:numPr>
              <w:spacing w:after="0"/>
              <w:rPr>
                <w:rFonts w:ascii="Garamond" w:hAnsi="Garamond" w:cstheme="minorHAnsi"/>
                <w:color w:val="auto"/>
                <w:sz w:val="22"/>
                <w:szCs w:val="22"/>
                <w:lang w:val="en-GB"/>
              </w:rPr>
            </w:pPr>
            <w:r w:rsidRPr="00072FC0">
              <w:rPr>
                <w:rFonts w:ascii="Garamond" w:hAnsi="Garamond" w:cstheme="minorHAnsi"/>
                <w:color w:val="auto"/>
                <w:sz w:val="22"/>
                <w:szCs w:val="22"/>
                <w:lang w:val="en-GB"/>
              </w:rPr>
              <w:t xml:space="preserve">The </w:t>
            </w:r>
            <w:r w:rsidR="001844D0" w:rsidRPr="00AF01E9">
              <w:rPr>
                <w:rFonts w:ascii="Garamond" w:hAnsi="Garamond" w:cstheme="minorHAnsi"/>
                <w:color w:val="auto"/>
                <w:sz w:val="22"/>
                <w:szCs w:val="22"/>
                <w:u w:val="single"/>
                <w:lang w:val="en-GB"/>
              </w:rPr>
              <w:t>Community Development Programme</w:t>
            </w:r>
            <w:r w:rsidR="001844D0" w:rsidRPr="00AF01E9">
              <w:rPr>
                <w:rFonts w:ascii="Garamond" w:hAnsi="Garamond" w:cstheme="minorHAnsi"/>
                <w:color w:val="auto"/>
                <w:sz w:val="22"/>
                <w:szCs w:val="22"/>
                <w:lang w:val="en-GB"/>
              </w:rPr>
              <w:t xml:space="preserve"> to deliver better participation and employment opportunities </w:t>
            </w:r>
            <w:r>
              <w:rPr>
                <w:rFonts w:ascii="Garamond" w:hAnsi="Garamond" w:cstheme="minorHAnsi"/>
                <w:color w:val="auto"/>
                <w:sz w:val="22"/>
                <w:szCs w:val="22"/>
                <w:lang w:val="en-GB"/>
              </w:rPr>
              <w:t>across remote areas</w:t>
            </w:r>
          </w:p>
          <w:p w:rsidR="001844D0" w:rsidRPr="00AF01E9" w:rsidRDefault="001844D0" w:rsidP="00FF49DA">
            <w:pPr>
              <w:pStyle w:val="ListParagraph"/>
              <w:widowControl w:val="0"/>
              <w:numPr>
                <w:ilvl w:val="0"/>
                <w:numId w:val="25"/>
              </w:numPr>
              <w:spacing w:after="0"/>
              <w:rPr>
                <w:rFonts w:ascii="Garamond" w:hAnsi="Garamond" w:cstheme="minorHAnsi"/>
                <w:color w:val="auto"/>
                <w:sz w:val="22"/>
                <w:szCs w:val="22"/>
                <w:lang w:val="en-GB"/>
              </w:rPr>
            </w:pPr>
            <w:r w:rsidRPr="00AF01E9">
              <w:rPr>
                <w:rFonts w:ascii="Garamond" w:hAnsi="Garamond" w:cstheme="minorHAnsi"/>
                <w:color w:val="auto"/>
                <w:sz w:val="22"/>
                <w:szCs w:val="22"/>
                <w:u w:val="single"/>
                <w:lang w:val="en-GB"/>
              </w:rPr>
              <w:t>Vocational Employment and Training Centres</w:t>
            </w:r>
            <w:r w:rsidRPr="00AF01E9">
              <w:rPr>
                <w:rFonts w:ascii="Garamond" w:hAnsi="Garamond" w:cstheme="minorHAnsi"/>
                <w:color w:val="auto"/>
                <w:sz w:val="22"/>
                <w:szCs w:val="22"/>
                <w:lang w:val="en-GB"/>
              </w:rPr>
              <w:t xml:space="preserve"> to secure more than 5,000 sustainable jobs and provide job specific training and support services to job seekers</w:t>
            </w:r>
          </w:p>
          <w:p w:rsidR="001844D0" w:rsidRPr="00AF01E9" w:rsidRDefault="001844D0" w:rsidP="00FF49DA">
            <w:pPr>
              <w:pStyle w:val="ListParagraph"/>
              <w:widowControl w:val="0"/>
              <w:numPr>
                <w:ilvl w:val="0"/>
                <w:numId w:val="25"/>
              </w:numPr>
              <w:spacing w:after="0"/>
              <w:rPr>
                <w:rFonts w:ascii="Garamond" w:hAnsi="Garamond" w:cstheme="minorHAnsi"/>
                <w:color w:val="auto"/>
                <w:sz w:val="22"/>
                <w:szCs w:val="22"/>
                <w:lang w:val="en-GB"/>
              </w:rPr>
            </w:pPr>
            <w:r w:rsidRPr="00AF01E9">
              <w:rPr>
                <w:rFonts w:ascii="Garamond" w:hAnsi="Garamond" w:cstheme="minorHAnsi"/>
                <w:color w:val="auto"/>
                <w:sz w:val="22"/>
                <w:szCs w:val="22"/>
                <w:u w:val="single"/>
                <w:lang w:val="en-GB"/>
              </w:rPr>
              <w:t>Employment Parity Initiative</w:t>
            </w:r>
            <w:r w:rsidRPr="00AF01E9">
              <w:rPr>
                <w:rFonts w:ascii="Garamond" w:hAnsi="Garamond" w:cstheme="minorHAnsi"/>
                <w:color w:val="auto"/>
                <w:sz w:val="22"/>
                <w:szCs w:val="22"/>
                <w:lang w:val="en-GB"/>
              </w:rPr>
              <w:t xml:space="preserve"> to</w:t>
            </w:r>
            <w:r w:rsidRPr="00AF01E9">
              <w:rPr>
                <w:rFonts w:ascii="Garamond" w:hAnsi="Garamond" w:cstheme="minorHAnsi"/>
                <w:color w:val="auto"/>
                <w:sz w:val="22"/>
                <w:szCs w:val="22"/>
              </w:rPr>
              <w:t xml:space="preserve"> increase the number of larger companies working towards, meeting or exceeding parity levels of employment including the achievement of a further 20,000 jobs</w:t>
            </w:r>
            <w:r w:rsidRPr="00AF01E9">
              <w:rPr>
                <w:rFonts w:ascii="Garamond" w:hAnsi="Garamond" w:cstheme="minorHAnsi"/>
                <w:color w:val="auto"/>
                <w:sz w:val="22"/>
                <w:szCs w:val="22"/>
                <w:lang w:val="en-GB"/>
              </w:rPr>
              <w:t xml:space="preserve"> by 2020</w:t>
            </w:r>
          </w:p>
          <w:p w:rsidR="001844D0" w:rsidRPr="00AF01E9" w:rsidRDefault="001844D0" w:rsidP="00FF49DA">
            <w:pPr>
              <w:pStyle w:val="ListParagraph"/>
              <w:widowControl w:val="0"/>
              <w:numPr>
                <w:ilvl w:val="0"/>
                <w:numId w:val="25"/>
              </w:numPr>
              <w:spacing w:after="0"/>
              <w:rPr>
                <w:rFonts w:ascii="Garamond" w:hAnsi="Garamond" w:cstheme="minorHAnsi"/>
                <w:color w:val="auto"/>
                <w:sz w:val="22"/>
                <w:szCs w:val="22"/>
                <w:lang w:val="en-GB"/>
              </w:rPr>
            </w:pPr>
            <w:r w:rsidRPr="00AF01E9">
              <w:rPr>
                <w:rFonts w:ascii="Garamond" w:hAnsi="Garamond" w:cstheme="minorHAnsi"/>
                <w:color w:val="auto"/>
                <w:sz w:val="22"/>
                <w:szCs w:val="22"/>
                <w:u w:val="single"/>
                <w:lang w:val="en-GB"/>
              </w:rPr>
              <w:t>Australian Public Sector Targets</w:t>
            </w:r>
            <w:r w:rsidRPr="00AF01E9">
              <w:rPr>
                <w:rFonts w:ascii="Garamond" w:hAnsi="Garamond" w:cstheme="minorHAnsi"/>
                <w:color w:val="auto"/>
                <w:sz w:val="22"/>
                <w:szCs w:val="22"/>
                <w:lang w:val="en-GB"/>
              </w:rPr>
              <w:t xml:space="preserve"> to increase the number of Aboriginal and Torres Strait Islander people employed in the public sector</w:t>
            </w:r>
          </w:p>
          <w:p w:rsidR="001844D0" w:rsidRPr="00AF01E9" w:rsidRDefault="001844D0" w:rsidP="00FF49DA">
            <w:pPr>
              <w:pStyle w:val="ListParagraph"/>
              <w:widowControl w:val="0"/>
              <w:numPr>
                <w:ilvl w:val="0"/>
                <w:numId w:val="25"/>
              </w:numPr>
              <w:spacing w:after="0"/>
              <w:rPr>
                <w:rFonts w:ascii="Garamond" w:hAnsi="Garamond" w:cstheme="minorHAnsi"/>
                <w:color w:val="auto"/>
                <w:sz w:val="22"/>
                <w:szCs w:val="22"/>
                <w:u w:val="single"/>
                <w:lang w:val="en-GB"/>
              </w:rPr>
            </w:pPr>
            <w:r w:rsidRPr="00AF01E9">
              <w:rPr>
                <w:rFonts w:ascii="Garamond" w:hAnsi="Garamond" w:cstheme="minorHAnsi"/>
                <w:color w:val="auto"/>
                <w:sz w:val="22"/>
                <w:szCs w:val="22"/>
                <w:u w:val="single"/>
                <w:lang w:val="en-GB"/>
              </w:rPr>
              <w:t>Commonwealth Indigenous Procurement</w:t>
            </w:r>
            <w:r w:rsidRPr="00AF01E9">
              <w:rPr>
                <w:rFonts w:ascii="Garamond" w:hAnsi="Garamond" w:cstheme="minorHAnsi"/>
                <w:color w:val="auto"/>
                <w:sz w:val="22"/>
                <w:szCs w:val="22"/>
                <w:lang w:val="en-GB"/>
              </w:rPr>
              <w:t xml:space="preserve"> which requires at least 3% of all new domestic Commonwealth contracts to be awarded to Indigenous businesses by 2020</w:t>
            </w:r>
          </w:p>
          <w:p w:rsidR="001844D0" w:rsidRPr="00AF01E9" w:rsidRDefault="001844D0" w:rsidP="00FF49DA">
            <w:pPr>
              <w:pStyle w:val="ListParagraph"/>
              <w:widowControl w:val="0"/>
              <w:numPr>
                <w:ilvl w:val="0"/>
                <w:numId w:val="25"/>
              </w:numPr>
              <w:spacing w:after="0"/>
              <w:rPr>
                <w:rFonts w:ascii="Garamond" w:hAnsi="Garamond" w:cstheme="minorHAnsi"/>
                <w:sz w:val="22"/>
                <w:szCs w:val="22"/>
                <w:u w:val="single"/>
                <w:lang w:val="en-GB"/>
              </w:rPr>
            </w:pPr>
            <w:r w:rsidRPr="00AF01E9">
              <w:rPr>
                <w:rFonts w:ascii="Garamond" w:hAnsi="Garamond" w:cstheme="minorHAnsi"/>
                <w:color w:val="auto"/>
                <w:sz w:val="22"/>
                <w:szCs w:val="22"/>
                <w:u w:val="single"/>
                <w:lang w:val="en-GB"/>
              </w:rPr>
              <w:t>Environmental management plans</w:t>
            </w:r>
            <w:r w:rsidRPr="00AF01E9">
              <w:rPr>
                <w:rFonts w:ascii="Garamond" w:hAnsi="Garamond" w:cstheme="minorHAnsi"/>
                <w:color w:val="auto"/>
                <w:sz w:val="22"/>
                <w:szCs w:val="22"/>
                <w:lang w:val="en-GB"/>
              </w:rPr>
              <w:t xml:space="preserve"> that </w:t>
            </w:r>
            <w:r w:rsidRPr="00AF01E9">
              <w:rPr>
                <w:rFonts w:ascii="Garamond" w:hAnsi="Garamond" w:cstheme="minorHAnsi"/>
                <w:color w:val="auto"/>
                <w:sz w:val="22"/>
                <w:szCs w:val="22"/>
                <w:lang w:val="en-GB"/>
              </w:rPr>
              <w:lastRenderedPageBreak/>
              <w:t>support land and sea management, creating employment.</w:t>
            </w:r>
          </w:p>
        </w:tc>
      </w:tr>
      <w:tr w:rsidR="00853959" w:rsidRPr="00853959" w:rsidTr="002B0C03">
        <w:trPr>
          <w:trHeight w:val="840"/>
        </w:trPr>
        <w:tc>
          <w:tcPr>
            <w:tcW w:w="534" w:type="dxa"/>
            <w:tcBorders>
              <w:bottom w:val="single" w:sz="4" w:space="0" w:color="auto"/>
            </w:tcBorders>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lastRenderedPageBreak/>
              <w:t>17</w:t>
            </w:r>
          </w:p>
        </w:tc>
        <w:tc>
          <w:tcPr>
            <w:tcW w:w="4536" w:type="dxa"/>
            <w:tcBorders>
              <w:bottom w:val="single" w:sz="4" w:space="0" w:color="auto"/>
            </w:tcBorders>
            <w:shd w:val="clear" w:color="auto" w:fill="FFFFFF" w:themeFill="background1"/>
          </w:tcPr>
          <w:p w:rsidR="00D830C4" w:rsidRPr="00853959" w:rsidRDefault="00BF1DDD" w:rsidP="00FF49DA">
            <w:pPr>
              <w:rPr>
                <w:rFonts w:ascii="Garamond" w:hAnsi="Garamond" w:cstheme="minorHAnsi"/>
                <w:sz w:val="22"/>
                <w:szCs w:val="22"/>
                <w:lang w:val="en-GB"/>
              </w:rPr>
            </w:pPr>
            <w:r>
              <w:rPr>
                <w:rFonts w:ascii="Garamond" w:hAnsi="Garamond" w:cstheme="minorHAnsi"/>
                <w:sz w:val="22"/>
                <w:szCs w:val="22"/>
                <w:lang w:val="en-GB"/>
              </w:rPr>
              <w:t>Indigenous Outcomes Targets</w:t>
            </w:r>
          </w:p>
        </w:tc>
        <w:tc>
          <w:tcPr>
            <w:tcW w:w="4394" w:type="dxa"/>
            <w:tcBorders>
              <w:bottom w:val="single" w:sz="4" w:space="0" w:color="auto"/>
            </w:tcBorders>
            <w:shd w:val="clear" w:color="auto" w:fill="FFFFFF" w:themeFill="background1"/>
            <w:noWrap/>
          </w:tcPr>
          <w:p w:rsidR="00D830C4" w:rsidRPr="00853959" w:rsidRDefault="00BF1DDD" w:rsidP="00FF49DA">
            <w:pPr>
              <w:widowControl w:val="0"/>
              <w:autoSpaceDE w:val="0"/>
              <w:autoSpaceDN w:val="0"/>
              <w:adjustRightInd w:val="0"/>
              <w:rPr>
                <w:rFonts w:ascii="Garamond" w:hAnsi="Garamond" w:cstheme="minorHAnsi"/>
                <w:sz w:val="22"/>
                <w:szCs w:val="22"/>
                <w:lang w:val="en-GB"/>
              </w:rPr>
            </w:pPr>
            <w:r>
              <w:rPr>
                <w:rFonts w:ascii="Garamond" w:hAnsi="Garamond" w:cstheme="minorHAnsi"/>
                <w:sz w:val="22"/>
                <w:szCs w:val="22"/>
                <w:lang w:val="en-GB"/>
              </w:rPr>
              <w:t>Measure underway.</w:t>
            </w:r>
          </w:p>
        </w:tc>
        <w:tc>
          <w:tcPr>
            <w:tcW w:w="4394" w:type="dxa"/>
            <w:tcBorders>
              <w:bottom w:val="single" w:sz="4" w:space="0" w:color="auto"/>
            </w:tcBorders>
            <w:shd w:val="clear" w:color="auto" w:fill="FFFFFF" w:themeFill="background1"/>
          </w:tcPr>
          <w:p w:rsidR="00D830C4" w:rsidRPr="00853959" w:rsidRDefault="00072FC0" w:rsidP="00FF49DA">
            <w:pPr>
              <w:widowControl w:val="0"/>
              <w:autoSpaceDE w:val="0"/>
              <w:autoSpaceDN w:val="0"/>
              <w:adjustRightInd w:val="0"/>
              <w:rPr>
                <w:rFonts w:ascii="Garamond" w:hAnsi="Garamond" w:cstheme="minorHAnsi"/>
                <w:sz w:val="22"/>
                <w:szCs w:val="22"/>
                <w:lang w:val="en-GB"/>
              </w:rPr>
            </w:pPr>
            <w:r>
              <w:rPr>
                <w:rFonts w:ascii="Garamond" w:hAnsi="Garamond" w:cstheme="minorHAnsi"/>
                <w:sz w:val="22"/>
                <w:szCs w:val="22"/>
                <w:lang w:val="en-GB"/>
              </w:rPr>
              <w:t xml:space="preserve">These </w:t>
            </w:r>
            <w:r w:rsidR="00BF1DDD">
              <w:rPr>
                <w:rFonts w:ascii="Garamond" w:hAnsi="Garamond" w:cstheme="minorHAnsi"/>
                <w:sz w:val="22"/>
                <w:szCs w:val="22"/>
                <w:lang w:val="en-GB"/>
              </w:rPr>
              <w:t>are an important component of the jobact</w:t>
            </w:r>
            <w:r>
              <w:rPr>
                <w:rFonts w:ascii="Garamond" w:hAnsi="Garamond" w:cstheme="minorHAnsi"/>
                <w:sz w:val="22"/>
                <w:szCs w:val="22"/>
                <w:lang w:val="en-GB"/>
              </w:rPr>
              <w:t>ive Performance Framework. The t</w:t>
            </w:r>
            <w:r w:rsidR="00BF1DDD">
              <w:rPr>
                <w:rFonts w:ascii="Garamond" w:hAnsi="Garamond" w:cstheme="minorHAnsi"/>
                <w:sz w:val="22"/>
                <w:szCs w:val="22"/>
                <w:lang w:val="en-GB"/>
              </w:rPr>
              <w:t xml:space="preserve">argets are intended to drive stronger employment outcomes for Indigenous job seekers and ensure that providers are achieving outcomes for these job seekers at the same rate as other job seekers in their region. </w:t>
            </w:r>
          </w:p>
        </w:tc>
      </w:tr>
      <w:tr w:rsidR="00853959" w:rsidRPr="00853959" w:rsidTr="002B0C03">
        <w:trPr>
          <w:trHeight w:val="369"/>
        </w:trPr>
        <w:tc>
          <w:tcPr>
            <w:tcW w:w="13858" w:type="dxa"/>
            <w:gridSpan w:val="4"/>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b/>
                <w:sz w:val="22"/>
                <w:szCs w:val="22"/>
                <w:lang w:val="en-GB"/>
              </w:rPr>
            </w:pPr>
            <w:r w:rsidRPr="00853959">
              <w:rPr>
                <w:rFonts w:ascii="Garamond" w:hAnsi="Garamond" w:cstheme="minorHAnsi"/>
                <w:b/>
                <w:sz w:val="22"/>
                <w:szCs w:val="22"/>
                <w:lang w:val="en-GB"/>
              </w:rPr>
              <w:t>Support for workers in industries facing structural change</w:t>
            </w:r>
          </w:p>
        </w:tc>
      </w:tr>
      <w:tr w:rsidR="00853959" w:rsidRPr="00853959" w:rsidTr="002B0C03">
        <w:trPr>
          <w:trHeight w:val="840"/>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18</w:t>
            </w:r>
          </w:p>
        </w:tc>
        <w:tc>
          <w:tcPr>
            <w:tcW w:w="4536" w:type="dxa"/>
            <w:shd w:val="clear" w:color="auto" w:fill="FFFFFF" w:themeFill="background1"/>
          </w:tcPr>
          <w:p w:rsidR="00D830C4" w:rsidRPr="00853959" w:rsidRDefault="00AA6A9A" w:rsidP="00BF69EA">
            <w:pPr>
              <w:suppressAutoHyphens/>
              <w:autoSpaceDE w:val="0"/>
              <w:autoSpaceDN w:val="0"/>
              <w:adjustRightInd w:val="0"/>
              <w:textAlignment w:val="center"/>
              <w:rPr>
                <w:rFonts w:ascii="Garamond" w:hAnsi="Garamond" w:cstheme="minorHAnsi"/>
                <w:sz w:val="22"/>
                <w:szCs w:val="22"/>
                <w:lang w:val="en-GB"/>
              </w:rPr>
            </w:pPr>
            <w:r w:rsidRPr="00853959">
              <w:rPr>
                <w:rFonts w:ascii="Garamond" w:hAnsi="Garamond" w:cstheme="minorHAnsi"/>
                <w:sz w:val="22"/>
                <w:szCs w:val="22"/>
              </w:rPr>
              <w:t xml:space="preserve">The Government </w:t>
            </w:r>
            <w:r>
              <w:rPr>
                <w:rFonts w:ascii="Garamond" w:hAnsi="Garamond" w:cstheme="minorHAnsi"/>
                <w:sz w:val="22"/>
                <w:szCs w:val="22"/>
              </w:rPr>
              <w:t xml:space="preserve">has </w:t>
            </w:r>
            <w:r w:rsidRPr="00853959">
              <w:rPr>
                <w:rFonts w:ascii="Garamond" w:hAnsi="Garamond" w:cstheme="minorHAnsi"/>
                <w:sz w:val="22"/>
                <w:szCs w:val="22"/>
              </w:rPr>
              <w:t>implement</w:t>
            </w:r>
            <w:r>
              <w:rPr>
                <w:rFonts w:ascii="Garamond" w:hAnsi="Garamond" w:cstheme="minorHAnsi"/>
                <w:sz w:val="22"/>
                <w:szCs w:val="22"/>
              </w:rPr>
              <w:t>ed</w:t>
            </w:r>
            <w:r w:rsidRPr="00853959">
              <w:rPr>
                <w:rFonts w:ascii="Garamond" w:hAnsi="Garamond" w:cstheme="minorHAnsi"/>
                <w:sz w:val="22"/>
                <w:szCs w:val="22"/>
              </w:rPr>
              <w:t xml:space="preserve"> a $A</w:t>
            </w:r>
            <w:r w:rsidR="00BF69EA">
              <w:rPr>
                <w:rFonts w:ascii="Garamond" w:hAnsi="Garamond" w:cstheme="minorHAnsi"/>
                <w:sz w:val="22"/>
                <w:szCs w:val="22"/>
              </w:rPr>
              <w:t> </w:t>
            </w:r>
            <w:r w:rsidRPr="00853959">
              <w:rPr>
                <w:rFonts w:ascii="Garamond" w:hAnsi="Garamond" w:cstheme="minorHAnsi"/>
                <w:sz w:val="22"/>
                <w:szCs w:val="22"/>
              </w:rPr>
              <w:t>155</w:t>
            </w:r>
            <w:r w:rsidR="00BF69EA">
              <w:rPr>
                <w:rFonts w:ascii="Garamond" w:hAnsi="Garamond" w:cstheme="minorHAnsi"/>
                <w:sz w:val="22"/>
                <w:szCs w:val="22"/>
              </w:rPr>
              <w:t> </w:t>
            </w:r>
            <w:r w:rsidRPr="00853959">
              <w:rPr>
                <w:rFonts w:ascii="Garamond" w:hAnsi="Garamond" w:cstheme="minorHAnsi"/>
                <w:sz w:val="22"/>
                <w:szCs w:val="22"/>
              </w:rPr>
              <w:t>million Growth Fund to transition automotive workers to new jobs and accelerate private sector investment in regions facing pressure on their manufacturing sectors</w:t>
            </w:r>
            <w:r>
              <w:rPr>
                <w:rFonts w:ascii="Garamond" w:hAnsi="Garamond" w:cstheme="minorHAnsi"/>
                <w:sz w:val="22"/>
                <w:szCs w:val="22"/>
              </w:rPr>
              <w:t>.</w:t>
            </w:r>
          </w:p>
        </w:tc>
        <w:tc>
          <w:tcPr>
            <w:tcW w:w="4394" w:type="dxa"/>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This measure is in place.</w:t>
            </w:r>
          </w:p>
        </w:tc>
        <w:tc>
          <w:tcPr>
            <w:tcW w:w="4394" w:type="dxa"/>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r w:rsidR="00853959" w:rsidRPr="00853959" w:rsidTr="002B0C03">
        <w:trPr>
          <w:trHeight w:val="840"/>
        </w:trPr>
        <w:tc>
          <w:tcPr>
            <w:tcW w:w="534" w:type="dxa"/>
            <w:tcBorders>
              <w:bottom w:val="single" w:sz="4" w:space="0" w:color="auto"/>
            </w:tcBorders>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19</w:t>
            </w:r>
          </w:p>
        </w:tc>
        <w:tc>
          <w:tcPr>
            <w:tcW w:w="4536" w:type="dxa"/>
            <w:tcBorders>
              <w:bottom w:val="single" w:sz="4" w:space="0" w:color="auto"/>
            </w:tcBorders>
            <w:shd w:val="clear" w:color="auto" w:fill="FFFFFF" w:themeFill="background1"/>
          </w:tcPr>
          <w:p w:rsidR="00D830C4" w:rsidRPr="00853959" w:rsidRDefault="00AA6A9A" w:rsidP="00FF49DA">
            <w:pPr>
              <w:rPr>
                <w:rFonts w:ascii="Garamond" w:hAnsi="Garamond"/>
                <w:sz w:val="22"/>
                <w:szCs w:val="22"/>
              </w:rPr>
            </w:pPr>
            <w:r w:rsidRPr="00853959">
              <w:rPr>
                <w:rFonts w:ascii="Garamond" w:hAnsi="Garamond" w:cstheme="minorHAnsi"/>
                <w:sz w:val="22"/>
                <w:szCs w:val="22"/>
              </w:rPr>
              <w:t xml:space="preserve">The Government also </w:t>
            </w:r>
            <w:r>
              <w:rPr>
                <w:rFonts w:ascii="Garamond" w:hAnsi="Garamond" w:cstheme="minorHAnsi"/>
                <w:sz w:val="22"/>
                <w:szCs w:val="22"/>
              </w:rPr>
              <w:t xml:space="preserve">provides </w:t>
            </w:r>
            <w:r w:rsidRPr="00853959">
              <w:rPr>
                <w:rFonts w:ascii="Garamond" w:hAnsi="Garamond" w:cstheme="minorHAnsi"/>
                <w:sz w:val="22"/>
                <w:szCs w:val="22"/>
              </w:rPr>
              <w:t>employment support to redundant automotive workers through the Automotive Industry Structural Adjustment Programme</w:t>
            </w:r>
            <w:r w:rsidR="00D830C4" w:rsidRPr="00853959">
              <w:rPr>
                <w:rFonts w:ascii="Garamond" w:hAnsi="Garamond" w:cstheme="minorHAnsi"/>
                <w:sz w:val="22"/>
                <w:szCs w:val="22"/>
              </w:rPr>
              <w:t>.</w:t>
            </w:r>
          </w:p>
        </w:tc>
        <w:tc>
          <w:tcPr>
            <w:tcW w:w="4394" w:type="dxa"/>
            <w:tcBorders>
              <w:bottom w:val="single" w:sz="4" w:space="0" w:color="auto"/>
            </w:tcBorders>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rPr>
              <w:t>The Automotive Industry Structural Adjustment Programme is in place and will continue into the 2017-18 financial year.</w:t>
            </w:r>
          </w:p>
        </w:tc>
        <w:tc>
          <w:tcPr>
            <w:tcW w:w="4394" w:type="dxa"/>
            <w:tcBorders>
              <w:bottom w:val="single" w:sz="4" w:space="0" w:color="auto"/>
            </w:tcBorders>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r w:rsidR="00853959" w:rsidRPr="00853959" w:rsidTr="002B0C03">
        <w:trPr>
          <w:trHeight w:val="369"/>
        </w:trPr>
        <w:tc>
          <w:tcPr>
            <w:tcW w:w="13858" w:type="dxa"/>
            <w:gridSpan w:val="4"/>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b/>
                <w:sz w:val="22"/>
                <w:szCs w:val="22"/>
                <w:lang w:val="en-GB"/>
              </w:rPr>
              <w:t>Skills development</w:t>
            </w:r>
          </w:p>
        </w:tc>
      </w:tr>
      <w:tr w:rsidR="00853959" w:rsidRPr="00853959" w:rsidTr="002B0C03">
        <w:trPr>
          <w:trHeight w:val="840"/>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20</w:t>
            </w:r>
          </w:p>
        </w:tc>
        <w:tc>
          <w:tcPr>
            <w:tcW w:w="4536" w:type="dxa"/>
            <w:shd w:val="clear" w:color="auto" w:fill="FFFFFF" w:themeFill="background1"/>
          </w:tcPr>
          <w:p w:rsidR="00D830C4" w:rsidRPr="00853959" w:rsidRDefault="00D830C4" w:rsidP="00FF49DA">
            <w:pPr>
              <w:rPr>
                <w:rFonts w:ascii="Garamond" w:hAnsi="Garamond" w:cstheme="minorHAnsi"/>
                <w:sz w:val="22"/>
                <w:szCs w:val="22"/>
                <w:lang w:val="en-GB"/>
              </w:rPr>
            </w:pPr>
            <w:r w:rsidRPr="00853959">
              <w:rPr>
                <w:rFonts w:ascii="Garamond" w:hAnsi="Garamond" w:cstheme="minorHAnsi"/>
                <w:sz w:val="22"/>
                <w:szCs w:val="22"/>
              </w:rPr>
              <w:t>Further deregulation of the higher education sector will be achieved by removing fee caps and expanding the demand</w:t>
            </w:r>
            <w:r w:rsidR="00CE5EA7">
              <w:rPr>
                <w:rFonts w:ascii="Garamond" w:hAnsi="Garamond" w:cstheme="minorHAnsi"/>
                <w:sz w:val="22"/>
                <w:szCs w:val="22"/>
              </w:rPr>
              <w:noBreakHyphen/>
            </w:r>
            <w:r w:rsidRPr="00853959">
              <w:rPr>
                <w:rFonts w:ascii="Garamond" w:hAnsi="Garamond" w:cstheme="minorHAnsi"/>
                <w:sz w:val="22"/>
                <w:szCs w:val="22"/>
              </w:rPr>
              <w:t>driven system to bachelor and sub</w:t>
            </w:r>
            <w:r w:rsidR="00CE5EA7">
              <w:rPr>
                <w:rFonts w:ascii="Garamond" w:hAnsi="Garamond" w:cstheme="minorHAnsi"/>
                <w:sz w:val="22"/>
                <w:szCs w:val="22"/>
              </w:rPr>
              <w:noBreakHyphen/>
            </w:r>
            <w:r w:rsidRPr="00853959">
              <w:rPr>
                <w:rFonts w:ascii="Garamond" w:hAnsi="Garamond" w:cstheme="minorHAnsi"/>
                <w:sz w:val="22"/>
                <w:szCs w:val="22"/>
              </w:rPr>
              <w:t>bachelor courses.</w:t>
            </w:r>
          </w:p>
        </w:tc>
        <w:tc>
          <w:tcPr>
            <w:tcW w:w="4394" w:type="dxa"/>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Legislation to implement this commitment has been submitted to Parliament, but has not yet been passed.</w:t>
            </w:r>
          </w:p>
        </w:tc>
        <w:tc>
          <w:tcPr>
            <w:tcW w:w="4394" w:type="dxa"/>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r w:rsidR="00853959" w:rsidRPr="00853959" w:rsidTr="002B0C03">
        <w:trPr>
          <w:trHeight w:val="840"/>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t>21</w:t>
            </w:r>
          </w:p>
        </w:tc>
        <w:tc>
          <w:tcPr>
            <w:tcW w:w="4536" w:type="dxa"/>
            <w:shd w:val="clear" w:color="auto" w:fill="FFFFFF" w:themeFill="background1"/>
          </w:tcPr>
          <w:p w:rsidR="00D830C4" w:rsidRDefault="001B2921" w:rsidP="00FF49DA">
            <w:pPr>
              <w:suppressAutoHyphens/>
              <w:autoSpaceDE w:val="0"/>
              <w:autoSpaceDN w:val="0"/>
              <w:adjustRightInd w:val="0"/>
              <w:textAlignment w:val="center"/>
              <w:rPr>
                <w:rFonts w:ascii="Garamond" w:hAnsi="Garamond" w:cstheme="minorHAnsi"/>
                <w:sz w:val="22"/>
                <w:szCs w:val="22"/>
              </w:rPr>
            </w:pPr>
            <w:r w:rsidRPr="00853959">
              <w:rPr>
                <w:rFonts w:ascii="Garamond" w:hAnsi="Garamond" w:cstheme="minorHAnsi"/>
                <w:sz w:val="22"/>
                <w:szCs w:val="22"/>
              </w:rPr>
              <w:t xml:space="preserve">In the 2014-15 Budget the Australian Government announced </w:t>
            </w:r>
            <w:r>
              <w:rPr>
                <w:rFonts w:ascii="Garamond" w:hAnsi="Garamond" w:cstheme="minorHAnsi"/>
                <w:sz w:val="22"/>
                <w:szCs w:val="22"/>
              </w:rPr>
              <w:t>the</w:t>
            </w:r>
            <w:r w:rsidRPr="00853959">
              <w:rPr>
                <w:rFonts w:ascii="Garamond" w:hAnsi="Garamond" w:cstheme="minorHAnsi"/>
                <w:sz w:val="22"/>
                <w:szCs w:val="22"/>
              </w:rPr>
              <w:t xml:space="preserve"> Industry Skills Fund to streamline training and better position Australian industry to succeed in a rapidly changing global econo</w:t>
            </w:r>
            <w:r>
              <w:rPr>
                <w:rFonts w:ascii="Garamond" w:hAnsi="Garamond" w:cstheme="minorHAnsi"/>
                <w:sz w:val="22"/>
                <w:szCs w:val="22"/>
              </w:rPr>
              <w:t>my. The fund will commence on 1 </w:t>
            </w:r>
            <w:r w:rsidRPr="00853959">
              <w:rPr>
                <w:rFonts w:ascii="Garamond" w:hAnsi="Garamond" w:cstheme="minorHAnsi"/>
                <w:sz w:val="22"/>
                <w:szCs w:val="22"/>
              </w:rPr>
              <w:t xml:space="preserve">January 2015 and will deliver targeted training places and training support services over </w:t>
            </w:r>
            <w:r>
              <w:rPr>
                <w:rFonts w:ascii="Garamond" w:hAnsi="Garamond" w:cstheme="minorHAnsi"/>
                <w:sz w:val="22"/>
                <w:szCs w:val="22"/>
              </w:rPr>
              <w:t xml:space="preserve">five </w:t>
            </w:r>
            <w:r w:rsidRPr="00853959">
              <w:rPr>
                <w:rFonts w:ascii="Garamond" w:hAnsi="Garamond" w:cstheme="minorHAnsi"/>
                <w:sz w:val="22"/>
                <w:szCs w:val="22"/>
              </w:rPr>
              <w:t>years.</w:t>
            </w:r>
          </w:p>
          <w:p w:rsidR="00F768AB" w:rsidRDefault="00F768AB" w:rsidP="00FF49DA">
            <w:pPr>
              <w:suppressAutoHyphens/>
              <w:autoSpaceDE w:val="0"/>
              <w:autoSpaceDN w:val="0"/>
              <w:adjustRightInd w:val="0"/>
              <w:textAlignment w:val="center"/>
              <w:rPr>
                <w:rFonts w:ascii="Garamond" w:hAnsi="Garamond" w:cstheme="minorHAnsi"/>
                <w:sz w:val="22"/>
                <w:szCs w:val="22"/>
              </w:rPr>
            </w:pPr>
          </w:p>
          <w:p w:rsidR="00F768AB" w:rsidRPr="00853959" w:rsidRDefault="00F768AB" w:rsidP="00FF49DA">
            <w:pPr>
              <w:suppressAutoHyphens/>
              <w:autoSpaceDE w:val="0"/>
              <w:autoSpaceDN w:val="0"/>
              <w:adjustRightInd w:val="0"/>
              <w:textAlignment w:val="center"/>
              <w:rPr>
                <w:rFonts w:ascii="Garamond" w:hAnsi="Garamond" w:cstheme="minorHAnsi"/>
                <w:sz w:val="22"/>
                <w:szCs w:val="22"/>
                <w:lang w:val="en-GB"/>
              </w:rPr>
            </w:pPr>
          </w:p>
        </w:tc>
        <w:tc>
          <w:tcPr>
            <w:tcW w:w="4394" w:type="dxa"/>
            <w:shd w:val="clear" w:color="auto" w:fill="FFFFFF" w:themeFill="background1"/>
            <w:noWrap/>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 xml:space="preserve">The programme has been implemented, with the fund opening for applications on </w:t>
            </w:r>
            <w:r w:rsidR="004B59E5">
              <w:rPr>
                <w:rFonts w:ascii="Garamond" w:hAnsi="Garamond" w:cstheme="minorHAnsi"/>
                <w:sz w:val="22"/>
                <w:szCs w:val="22"/>
                <w:lang w:val="en-GB"/>
              </w:rPr>
              <w:t>1 </w:t>
            </w:r>
            <w:r w:rsidRPr="00853959">
              <w:rPr>
                <w:rFonts w:ascii="Garamond" w:hAnsi="Garamond" w:cstheme="minorHAnsi"/>
                <w:sz w:val="22"/>
                <w:szCs w:val="22"/>
                <w:lang w:val="en-GB"/>
              </w:rPr>
              <w:t>January</w:t>
            </w:r>
            <w:r w:rsidR="004B59E5">
              <w:rPr>
                <w:rFonts w:ascii="Garamond" w:hAnsi="Garamond" w:cstheme="minorHAnsi"/>
                <w:sz w:val="22"/>
                <w:szCs w:val="22"/>
                <w:lang w:val="en-GB"/>
              </w:rPr>
              <w:t> </w:t>
            </w:r>
            <w:r w:rsidRPr="00853959">
              <w:rPr>
                <w:rFonts w:ascii="Garamond" w:hAnsi="Garamond" w:cstheme="minorHAnsi"/>
                <w:sz w:val="22"/>
                <w:szCs w:val="22"/>
                <w:lang w:val="en-GB"/>
              </w:rPr>
              <w:t>2015. The programme is being taken up by a range of eligible applicants.</w:t>
            </w:r>
          </w:p>
        </w:tc>
        <w:tc>
          <w:tcPr>
            <w:tcW w:w="4394" w:type="dxa"/>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r w:rsidR="00853959" w:rsidRPr="00853959" w:rsidTr="002B0C03">
        <w:trPr>
          <w:trHeight w:val="274"/>
        </w:trPr>
        <w:tc>
          <w:tcPr>
            <w:tcW w:w="534" w:type="dxa"/>
            <w:shd w:val="clear" w:color="auto" w:fill="FFFFFF" w:themeFill="background1"/>
          </w:tcPr>
          <w:p w:rsidR="00D830C4" w:rsidRPr="00853959" w:rsidRDefault="00D830C4" w:rsidP="00FF49DA">
            <w:pPr>
              <w:widowControl w:val="0"/>
              <w:autoSpaceDE w:val="0"/>
              <w:autoSpaceDN w:val="0"/>
              <w:adjustRightInd w:val="0"/>
              <w:jc w:val="center"/>
              <w:rPr>
                <w:rFonts w:ascii="Garamond" w:hAnsi="Garamond" w:cstheme="minorHAnsi"/>
                <w:sz w:val="22"/>
                <w:szCs w:val="22"/>
                <w:lang w:val="en-GB"/>
              </w:rPr>
            </w:pPr>
            <w:r w:rsidRPr="00853959">
              <w:rPr>
                <w:rFonts w:ascii="Garamond" w:hAnsi="Garamond" w:cstheme="minorHAnsi"/>
                <w:sz w:val="22"/>
                <w:szCs w:val="22"/>
                <w:lang w:val="en-GB"/>
              </w:rPr>
              <w:lastRenderedPageBreak/>
              <w:t>22</w:t>
            </w:r>
          </w:p>
        </w:tc>
        <w:tc>
          <w:tcPr>
            <w:tcW w:w="4536" w:type="dxa"/>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rPr>
              <w:t xml:space="preserve">The Australian </w:t>
            </w:r>
            <w:r w:rsidR="004B59E5">
              <w:rPr>
                <w:rFonts w:ascii="Garamond" w:hAnsi="Garamond" w:cstheme="minorHAnsi"/>
                <w:sz w:val="22"/>
                <w:szCs w:val="22"/>
              </w:rPr>
              <w:t>Government will invest up to $A </w:t>
            </w:r>
            <w:r w:rsidRPr="00853959">
              <w:rPr>
                <w:rFonts w:ascii="Garamond" w:hAnsi="Garamond" w:cstheme="minorHAnsi"/>
                <w:sz w:val="22"/>
                <w:szCs w:val="22"/>
              </w:rPr>
              <w:t>200</w:t>
            </w:r>
            <w:r w:rsidR="004B59E5">
              <w:rPr>
                <w:rFonts w:ascii="Garamond" w:hAnsi="Garamond" w:cstheme="minorHAnsi"/>
                <w:sz w:val="22"/>
                <w:szCs w:val="22"/>
              </w:rPr>
              <w:t> </w:t>
            </w:r>
            <w:r w:rsidRPr="00853959">
              <w:rPr>
                <w:rFonts w:ascii="Garamond" w:hAnsi="Garamond" w:cstheme="minorHAnsi"/>
                <w:sz w:val="22"/>
                <w:szCs w:val="22"/>
              </w:rPr>
              <w:t>million annually to establish the Australian Apprenticeship Support Network to deliver a new generation of support services to Australian Apprenticeships participants to lift apprenticeship completion rates.</w:t>
            </w:r>
          </w:p>
        </w:tc>
        <w:tc>
          <w:tcPr>
            <w:tcW w:w="4394" w:type="dxa"/>
            <w:shd w:val="clear" w:color="auto" w:fill="FFFFFF" w:themeFill="background1"/>
            <w:noWrap/>
          </w:tcPr>
          <w:p w:rsidR="00D830C4" w:rsidRPr="00853959" w:rsidRDefault="001B2921" w:rsidP="00FF49DA">
            <w:pPr>
              <w:widowControl w:val="0"/>
              <w:autoSpaceDE w:val="0"/>
              <w:autoSpaceDN w:val="0"/>
              <w:adjustRightInd w:val="0"/>
              <w:rPr>
                <w:rFonts w:ascii="Garamond" w:hAnsi="Garamond" w:cstheme="minorHAnsi"/>
                <w:sz w:val="22"/>
                <w:szCs w:val="22"/>
                <w:lang w:val="en-GB"/>
              </w:rPr>
            </w:pPr>
            <w:r w:rsidRPr="00853959">
              <w:rPr>
                <w:rFonts w:ascii="Garamond" w:hAnsi="Garamond" w:cstheme="minorHAnsi"/>
                <w:sz w:val="22"/>
                <w:szCs w:val="22"/>
                <w:lang w:val="en-GB"/>
              </w:rPr>
              <w:t>The Australian Apprenticeship Support Network commenced on 1</w:t>
            </w:r>
            <w:r>
              <w:rPr>
                <w:rFonts w:ascii="Garamond" w:hAnsi="Garamond" w:cstheme="minorHAnsi"/>
                <w:sz w:val="22"/>
                <w:szCs w:val="22"/>
                <w:lang w:val="en-GB"/>
              </w:rPr>
              <w:t> </w:t>
            </w:r>
            <w:r w:rsidRPr="00853959">
              <w:rPr>
                <w:rFonts w:ascii="Garamond" w:hAnsi="Garamond" w:cstheme="minorHAnsi"/>
                <w:sz w:val="22"/>
                <w:szCs w:val="22"/>
                <w:lang w:val="en-GB"/>
              </w:rPr>
              <w:t>July 2015 and operates from more than 4</w:t>
            </w:r>
            <w:r>
              <w:rPr>
                <w:rFonts w:ascii="Garamond" w:hAnsi="Garamond" w:cstheme="minorHAnsi"/>
                <w:sz w:val="22"/>
                <w:szCs w:val="22"/>
                <w:lang w:val="en-GB"/>
              </w:rPr>
              <w:t>0</w:t>
            </w:r>
            <w:r w:rsidRPr="00853959">
              <w:rPr>
                <w:rFonts w:ascii="Garamond" w:hAnsi="Garamond" w:cstheme="minorHAnsi"/>
                <w:sz w:val="22"/>
                <w:szCs w:val="22"/>
                <w:lang w:val="en-GB"/>
              </w:rPr>
              <w:t>0 locations in all states and territories across Australia.</w:t>
            </w:r>
          </w:p>
        </w:tc>
        <w:tc>
          <w:tcPr>
            <w:tcW w:w="4394" w:type="dxa"/>
            <w:shd w:val="clear" w:color="auto" w:fill="FFFFFF" w:themeFill="background1"/>
          </w:tcPr>
          <w:p w:rsidR="00D830C4" w:rsidRPr="00853959" w:rsidRDefault="00D830C4" w:rsidP="00FF49DA">
            <w:pPr>
              <w:widowControl w:val="0"/>
              <w:autoSpaceDE w:val="0"/>
              <w:autoSpaceDN w:val="0"/>
              <w:adjustRightInd w:val="0"/>
              <w:rPr>
                <w:rFonts w:ascii="Garamond" w:hAnsi="Garamond" w:cstheme="minorHAnsi"/>
                <w:sz w:val="22"/>
                <w:szCs w:val="22"/>
                <w:lang w:val="en-GB"/>
              </w:rPr>
            </w:pPr>
          </w:p>
        </w:tc>
      </w:tr>
    </w:tbl>
    <w:p w:rsidR="00D830C4" w:rsidRPr="00D26FD3" w:rsidRDefault="00D830C4" w:rsidP="00FF49DA">
      <w:pPr>
        <w:spacing w:line="240" w:lineRule="auto"/>
        <w:jc w:val="both"/>
        <w:rPr>
          <w:rFonts w:cstheme="minorHAnsi"/>
          <w:lang w:val="en-GB"/>
        </w:rPr>
        <w:sectPr w:rsidR="00D830C4" w:rsidRPr="00D26FD3" w:rsidSect="007410F2">
          <w:pgSz w:w="16838" w:h="11906" w:orient="landscape"/>
          <w:pgMar w:top="1440" w:right="1440" w:bottom="1440" w:left="1440" w:header="709" w:footer="709" w:gutter="0"/>
          <w:cols w:space="708"/>
          <w:docGrid w:linePitch="360"/>
        </w:sectPr>
      </w:pPr>
    </w:p>
    <w:p w:rsidR="004B59E5" w:rsidRPr="00BB0161" w:rsidRDefault="00AE5B0C" w:rsidP="00FF49DA">
      <w:pPr>
        <w:spacing w:line="240" w:lineRule="auto"/>
        <w:rPr>
          <w:rFonts w:ascii="Garamond" w:hAnsi="Garamond"/>
          <w:b/>
          <w:sz w:val="28"/>
          <w:szCs w:val="28"/>
        </w:rPr>
      </w:pPr>
      <w:r w:rsidRPr="00BB0161">
        <w:rPr>
          <w:rFonts w:ascii="Garamond" w:hAnsi="Garamond"/>
          <w:b/>
          <w:sz w:val="28"/>
          <w:szCs w:val="28"/>
        </w:rPr>
        <w:lastRenderedPageBreak/>
        <w:t>D</w:t>
      </w:r>
      <w:r w:rsidR="004B59E5" w:rsidRPr="00BB0161">
        <w:rPr>
          <w:rFonts w:ascii="Garamond" w:hAnsi="Garamond"/>
          <w:b/>
          <w:sz w:val="28"/>
          <w:szCs w:val="28"/>
        </w:rPr>
        <w:t>. K</w:t>
      </w:r>
      <w:r w:rsidR="00CF1B2F">
        <w:rPr>
          <w:rFonts w:ascii="Garamond" w:hAnsi="Garamond"/>
          <w:b/>
          <w:sz w:val="28"/>
          <w:szCs w:val="28"/>
        </w:rPr>
        <w:t>ey policy commitments in the Employment Plan</w:t>
      </w:r>
    </w:p>
    <w:p w:rsidR="00D830C4" w:rsidRPr="00853959" w:rsidRDefault="00D830C4" w:rsidP="00FF49DA">
      <w:pPr>
        <w:widowControl w:val="0"/>
        <w:autoSpaceDE w:val="0"/>
        <w:autoSpaceDN w:val="0"/>
        <w:adjustRightInd w:val="0"/>
        <w:spacing w:after="240" w:line="240" w:lineRule="auto"/>
        <w:jc w:val="both"/>
        <w:rPr>
          <w:rFonts w:ascii="Garamond" w:hAnsi="Garamond" w:cstheme="minorHAnsi"/>
          <w:lang w:val="en-GB"/>
        </w:rPr>
      </w:pPr>
      <w:r w:rsidRPr="00853959">
        <w:rPr>
          <w:rFonts w:ascii="Garamond" w:hAnsi="Garamond" w:cstheme="minorHAnsi"/>
          <w:lang w:val="en-GB"/>
        </w:rPr>
        <w:t xml:space="preserve">The following table provides a summary of the actions which are being taken to address the five key employment challenges identified in Australia’s G20 </w:t>
      </w:r>
      <w:r w:rsidR="001D77F1">
        <w:rPr>
          <w:rFonts w:ascii="Garamond" w:hAnsi="Garamond" w:cstheme="minorHAnsi"/>
          <w:lang w:val="en-GB"/>
        </w:rPr>
        <w:t>E</w:t>
      </w:r>
      <w:r w:rsidRPr="00853959">
        <w:rPr>
          <w:rFonts w:ascii="Garamond" w:hAnsi="Garamond" w:cstheme="minorHAnsi"/>
          <w:lang w:val="en-GB"/>
        </w:rPr>
        <w:t xml:space="preserve">mployment </w:t>
      </w:r>
      <w:r w:rsidR="001D77F1">
        <w:rPr>
          <w:rFonts w:ascii="Garamond" w:hAnsi="Garamond" w:cstheme="minorHAnsi"/>
          <w:lang w:val="en-GB"/>
        </w:rPr>
        <w:t>P</w:t>
      </w:r>
      <w:r w:rsidRPr="00853959">
        <w:rPr>
          <w:rFonts w:ascii="Garamond" w:hAnsi="Garamond" w:cstheme="minorHAnsi"/>
          <w:lang w:val="en-GB"/>
        </w:rPr>
        <w:t xml:space="preserve">lan. These measures </w:t>
      </w:r>
      <w:r w:rsidR="001D77F1">
        <w:rPr>
          <w:rFonts w:ascii="Garamond" w:hAnsi="Garamond" w:cstheme="minorHAnsi"/>
          <w:lang w:val="en-GB"/>
        </w:rPr>
        <w:t xml:space="preserve">are </w:t>
      </w:r>
      <w:r w:rsidRPr="00853959">
        <w:rPr>
          <w:rFonts w:ascii="Garamond" w:hAnsi="Garamond" w:cstheme="minorHAnsi"/>
          <w:lang w:val="en-GB"/>
        </w:rPr>
        <w:t xml:space="preserve">discussed in greater detail in </w:t>
      </w:r>
      <w:r w:rsidR="00BF69EA">
        <w:rPr>
          <w:rFonts w:ascii="Garamond" w:hAnsi="Garamond" w:cstheme="minorHAnsi"/>
          <w:lang w:val="en-GB"/>
        </w:rPr>
        <w:t xml:space="preserve">the </w:t>
      </w:r>
      <w:r w:rsidR="001D77F1">
        <w:rPr>
          <w:rFonts w:ascii="Garamond" w:hAnsi="Garamond" w:cstheme="minorHAnsi"/>
          <w:lang w:val="en-GB"/>
        </w:rPr>
        <w:t>E</w:t>
      </w:r>
      <w:r w:rsidRPr="00853959">
        <w:rPr>
          <w:rFonts w:ascii="Garamond" w:hAnsi="Garamond" w:cstheme="minorHAnsi"/>
          <w:lang w:val="en-GB"/>
        </w:rPr>
        <w:t xml:space="preserve">mployment </w:t>
      </w:r>
      <w:r w:rsidR="001D77F1">
        <w:rPr>
          <w:rFonts w:ascii="Garamond" w:hAnsi="Garamond" w:cstheme="minorHAnsi"/>
          <w:lang w:val="en-GB"/>
        </w:rPr>
        <w:t>P</w:t>
      </w:r>
      <w:r w:rsidRPr="00853959">
        <w:rPr>
          <w:rFonts w:ascii="Garamond" w:hAnsi="Garamond" w:cstheme="minorHAnsi"/>
          <w:lang w:val="en-GB"/>
        </w:rPr>
        <w:t xml:space="preserve">lan. </w:t>
      </w:r>
    </w:p>
    <w:p w:rsidR="00D830C4" w:rsidRPr="00853959" w:rsidRDefault="00DE3EF4" w:rsidP="00FF49DA">
      <w:pPr>
        <w:widowControl w:val="0"/>
        <w:autoSpaceDE w:val="0"/>
        <w:autoSpaceDN w:val="0"/>
        <w:adjustRightInd w:val="0"/>
        <w:spacing w:after="120" w:line="240" w:lineRule="auto"/>
        <w:jc w:val="center"/>
        <w:rPr>
          <w:rFonts w:ascii="Garamond" w:hAnsi="Garamond" w:cstheme="minorHAnsi"/>
          <w:b/>
          <w:lang w:val="en-GB"/>
        </w:rPr>
      </w:pPr>
      <w:r>
        <w:rPr>
          <w:rFonts w:ascii="Garamond" w:hAnsi="Garamond" w:cstheme="minorHAnsi"/>
          <w:b/>
          <w:lang w:val="en-GB"/>
        </w:rPr>
        <w:t>Table 6</w:t>
      </w:r>
      <w:r w:rsidR="00D830C4" w:rsidRPr="00853959">
        <w:rPr>
          <w:rFonts w:ascii="Garamond" w:hAnsi="Garamond" w:cstheme="minorHAnsi"/>
          <w:b/>
          <w:lang w:val="en-GB"/>
        </w:rPr>
        <w:t>. Employment challenges for Australia</w:t>
      </w:r>
    </w:p>
    <w:tbl>
      <w:tblPr>
        <w:tblStyle w:val="TableGrid"/>
        <w:tblW w:w="0" w:type="auto"/>
        <w:jc w:val="center"/>
        <w:tblLook w:val="04A0" w:firstRow="1" w:lastRow="0" w:firstColumn="1" w:lastColumn="0" w:noHBand="0" w:noVBand="1"/>
        <w:tblCaption w:val="Table 6: Employment challenges for Australia"/>
        <w:tblDescription w:val="A summary of the employment challenges related to boosting labour force participation."/>
      </w:tblPr>
      <w:tblGrid>
        <w:gridCol w:w="2523"/>
        <w:gridCol w:w="6444"/>
      </w:tblGrid>
      <w:tr w:rsidR="00D830C4" w:rsidRPr="00853959" w:rsidTr="002B0C03">
        <w:trPr>
          <w:trHeight w:val="232"/>
          <w:tblHeader/>
          <w:jc w:val="center"/>
        </w:trPr>
        <w:tc>
          <w:tcPr>
            <w:tcW w:w="2523" w:type="dxa"/>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b/>
                <w:sz w:val="22"/>
                <w:szCs w:val="22"/>
                <w:lang w:val="en-GB"/>
              </w:rPr>
            </w:pPr>
            <w:r w:rsidRPr="00853959">
              <w:rPr>
                <w:rFonts w:ascii="Garamond" w:hAnsi="Garamond" w:cstheme="minorHAnsi"/>
                <w:b/>
                <w:sz w:val="22"/>
                <w:szCs w:val="22"/>
                <w:lang w:val="en-GB"/>
              </w:rPr>
              <w:t>Boosting labour force participation</w:t>
            </w:r>
          </w:p>
        </w:tc>
        <w:tc>
          <w:tcPr>
            <w:tcW w:w="6444" w:type="dxa"/>
            <w:shd w:val="clear" w:color="auto" w:fill="F2F2F2" w:themeFill="background1" w:themeFillShade="F2"/>
          </w:tcPr>
          <w:p w:rsidR="00D830C4" w:rsidRPr="00853959" w:rsidRDefault="00D830C4" w:rsidP="00FF49DA">
            <w:pPr>
              <w:widowControl w:val="0"/>
              <w:autoSpaceDE w:val="0"/>
              <w:autoSpaceDN w:val="0"/>
              <w:adjustRightInd w:val="0"/>
              <w:rPr>
                <w:rFonts w:ascii="Garamond" w:hAnsi="Garamond" w:cstheme="minorHAnsi"/>
                <w:b/>
                <w:sz w:val="22"/>
                <w:szCs w:val="22"/>
                <w:lang w:val="en-GB"/>
              </w:rPr>
            </w:pPr>
            <w:r w:rsidRPr="00853959">
              <w:rPr>
                <w:rFonts w:ascii="Garamond" w:hAnsi="Garamond" w:cstheme="minorHAnsi"/>
                <w:b/>
                <w:sz w:val="22"/>
                <w:szCs w:val="22"/>
                <w:lang w:val="en-GB"/>
              </w:rPr>
              <w:t>Description</w:t>
            </w:r>
          </w:p>
        </w:tc>
      </w:tr>
      <w:tr w:rsidR="00D830C4" w:rsidRPr="00853959" w:rsidTr="002B0C03">
        <w:trPr>
          <w:jc w:val="center"/>
        </w:trPr>
        <w:tc>
          <w:tcPr>
            <w:tcW w:w="2523" w:type="dxa"/>
            <w:shd w:val="clear" w:color="auto" w:fill="auto"/>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b/>
                <w:sz w:val="22"/>
                <w:szCs w:val="22"/>
                <w:lang w:val="en-GB"/>
              </w:rPr>
              <w:t>Nature of the Challenge:</w:t>
            </w:r>
            <w:r w:rsidRPr="00464BC9">
              <w:rPr>
                <w:rFonts w:ascii="Garamond" w:hAnsi="Garamond" w:cstheme="minorHAnsi"/>
                <w:sz w:val="22"/>
                <w:szCs w:val="22"/>
                <w:lang w:val="en-GB"/>
              </w:rPr>
              <w:t xml:space="preserve"> </w:t>
            </w:r>
          </w:p>
        </w:tc>
        <w:tc>
          <w:tcPr>
            <w:tcW w:w="6444" w:type="dxa"/>
          </w:tcPr>
          <w:p w:rsidR="00D830C4" w:rsidRPr="00853959" w:rsidRDefault="00D830C4" w:rsidP="00FF49DA">
            <w:pPr>
              <w:spacing w:after="120"/>
              <w:rPr>
                <w:rFonts w:ascii="Garamond" w:hAnsi="Garamond" w:cstheme="minorHAnsi"/>
                <w:sz w:val="22"/>
                <w:szCs w:val="22"/>
              </w:rPr>
            </w:pPr>
            <w:r w:rsidRPr="00853959">
              <w:rPr>
                <w:rFonts w:ascii="Garamond" w:hAnsi="Garamond" w:cstheme="minorHAnsi"/>
                <w:sz w:val="22"/>
                <w:szCs w:val="22"/>
              </w:rPr>
              <w:t xml:space="preserve">Population </w:t>
            </w:r>
            <w:r w:rsidR="00AE185A">
              <w:rPr>
                <w:rFonts w:ascii="Garamond" w:hAnsi="Garamond" w:cstheme="minorHAnsi"/>
                <w:sz w:val="22"/>
                <w:szCs w:val="22"/>
              </w:rPr>
              <w:t>ageing</w:t>
            </w:r>
            <w:r w:rsidRPr="00853959">
              <w:rPr>
                <w:rFonts w:ascii="Garamond" w:hAnsi="Garamond" w:cstheme="minorHAnsi"/>
                <w:sz w:val="22"/>
                <w:szCs w:val="22"/>
              </w:rPr>
              <w:t xml:space="preserve"> poses a challenge to many advanced countries, including Australia. The labour force participation rate for people aged 15 years and over is projected to fall to less than 63 per cent by 2054–55, compared with around 65</w:t>
            </w:r>
            <w:r w:rsidR="001D77F1">
              <w:rPr>
                <w:rFonts w:ascii="Garamond" w:hAnsi="Garamond" w:cstheme="minorHAnsi"/>
                <w:sz w:val="22"/>
                <w:szCs w:val="22"/>
              </w:rPr>
              <w:t> </w:t>
            </w:r>
            <w:r w:rsidRPr="00853959">
              <w:rPr>
                <w:rFonts w:ascii="Garamond" w:hAnsi="Garamond" w:cstheme="minorHAnsi"/>
                <w:sz w:val="22"/>
                <w:szCs w:val="22"/>
              </w:rPr>
              <w:t>per cent today. This is expected to generate fiscal pressures through a smaller labour force and income tax base</w:t>
            </w:r>
            <w:r w:rsidRPr="00853959" w:rsidDel="00AC39D0">
              <w:rPr>
                <w:rFonts w:ascii="Garamond" w:hAnsi="Garamond" w:cstheme="minorHAnsi"/>
                <w:sz w:val="22"/>
                <w:szCs w:val="22"/>
              </w:rPr>
              <w:t xml:space="preserve"> </w:t>
            </w:r>
            <w:r w:rsidRPr="00853959">
              <w:rPr>
                <w:rFonts w:ascii="Garamond" w:hAnsi="Garamond" w:cstheme="minorHAnsi"/>
                <w:sz w:val="22"/>
                <w:szCs w:val="22"/>
              </w:rPr>
              <w:t>as well as increased demand for age-related payments and services. Improving workforce participation rates for groups with potential for higher participation is not only a pathway to boost Australia’s productive capacity, but can improve equity and opportunity for all Australians.</w:t>
            </w:r>
          </w:p>
        </w:tc>
      </w:tr>
      <w:tr w:rsidR="00D830C4" w:rsidRPr="00853959" w:rsidTr="002B0C03">
        <w:trPr>
          <w:trHeight w:val="818"/>
          <w:jc w:val="center"/>
        </w:trPr>
        <w:tc>
          <w:tcPr>
            <w:tcW w:w="2523" w:type="dxa"/>
            <w:shd w:val="clear" w:color="auto" w:fill="auto"/>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Policy</w:t>
            </w:r>
            <w:r w:rsidR="00303F6D">
              <w:rPr>
                <w:rFonts w:ascii="Garamond" w:hAnsi="Garamond" w:cstheme="minorHAnsi"/>
                <w:b/>
                <w:sz w:val="22"/>
                <w:szCs w:val="22"/>
                <w:lang w:val="en-GB"/>
              </w:rPr>
              <w:t xml:space="preserve"> planned to meet the challenge:</w:t>
            </w:r>
          </w:p>
        </w:tc>
        <w:tc>
          <w:tcPr>
            <w:tcW w:w="6444" w:type="dxa"/>
          </w:tcPr>
          <w:p w:rsidR="00D830C4" w:rsidRPr="00853959"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 xml:space="preserve">The Australian Government’s policy response to population </w:t>
            </w:r>
            <w:r w:rsidR="00AE185A">
              <w:rPr>
                <w:rFonts w:ascii="Garamond" w:hAnsi="Garamond" w:cstheme="minorHAnsi"/>
                <w:sz w:val="22"/>
                <w:szCs w:val="22"/>
                <w:lang w:val="en-GB"/>
              </w:rPr>
              <w:t>ageing</w:t>
            </w:r>
            <w:r w:rsidRPr="00853959">
              <w:rPr>
                <w:rFonts w:ascii="Garamond" w:hAnsi="Garamond" w:cstheme="minorHAnsi"/>
                <w:sz w:val="22"/>
                <w:szCs w:val="22"/>
                <w:lang w:val="en-GB"/>
              </w:rPr>
              <w:t xml:space="preserve"> since the early 2000s has included a wide range of measures. These include:</w:t>
            </w:r>
          </w:p>
          <w:p w:rsidR="00D830C4" w:rsidRPr="00853959" w:rsidRDefault="00D830C4" w:rsidP="00FF49DA">
            <w:pPr>
              <w:pStyle w:val="ListParagraph"/>
              <w:widowControl w:val="0"/>
              <w:numPr>
                <w:ilvl w:val="0"/>
                <w:numId w:val="9"/>
              </w:numPr>
              <w:suppressAutoHyphens w:val="0"/>
              <w:ind w:left="357" w:hanging="357"/>
              <w:textAlignment w:val="auto"/>
              <w:rPr>
                <w:rFonts w:ascii="Garamond" w:hAnsi="Garamond" w:cstheme="minorHAnsi"/>
                <w:color w:val="auto"/>
                <w:sz w:val="22"/>
                <w:szCs w:val="22"/>
                <w:lang w:val="en-GB"/>
              </w:rPr>
            </w:pPr>
            <w:r w:rsidRPr="00853959">
              <w:rPr>
                <w:rFonts w:ascii="Garamond" w:hAnsi="Garamond" w:cstheme="minorHAnsi"/>
                <w:color w:val="auto"/>
                <w:sz w:val="22"/>
                <w:szCs w:val="22"/>
                <w:lang w:val="en-GB"/>
              </w:rPr>
              <w:t>Measures to encourage higher levels of fertility, as well as Australia’s migration program</w:t>
            </w:r>
            <w:r w:rsidR="00BF69EA">
              <w:rPr>
                <w:rFonts w:ascii="Garamond" w:hAnsi="Garamond" w:cstheme="minorHAnsi"/>
                <w:color w:val="auto"/>
                <w:sz w:val="22"/>
                <w:szCs w:val="22"/>
                <w:lang w:val="en-GB"/>
              </w:rPr>
              <w:t>me</w:t>
            </w:r>
            <w:r w:rsidRPr="00853959">
              <w:rPr>
                <w:rFonts w:ascii="Garamond" w:hAnsi="Garamond" w:cstheme="minorHAnsi"/>
                <w:color w:val="auto"/>
                <w:sz w:val="22"/>
                <w:szCs w:val="22"/>
                <w:lang w:val="en-GB"/>
              </w:rPr>
              <w:t>.</w:t>
            </w:r>
          </w:p>
          <w:p w:rsidR="00D830C4" w:rsidRPr="00853959" w:rsidRDefault="00D830C4" w:rsidP="00FF49DA">
            <w:pPr>
              <w:pStyle w:val="ListParagraph"/>
              <w:widowControl w:val="0"/>
              <w:numPr>
                <w:ilvl w:val="0"/>
                <w:numId w:val="9"/>
              </w:numPr>
              <w:suppressAutoHyphens w:val="0"/>
              <w:ind w:left="357" w:hanging="357"/>
              <w:textAlignment w:val="auto"/>
              <w:rPr>
                <w:rFonts w:ascii="Garamond" w:hAnsi="Garamond" w:cstheme="minorHAnsi"/>
                <w:color w:val="auto"/>
                <w:sz w:val="22"/>
                <w:szCs w:val="22"/>
                <w:lang w:val="en-GB"/>
              </w:rPr>
            </w:pPr>
            <w:r w:rsidRPr="00853959">
              <w:rPr>
                <w:rFonts w:ascii="Garamond" w:hAnsi="Garamond" w:cstheme="minorHAnsi"/>
                <w:color w:val="auto"/>
                <w:sz w:val="22"/>
                <w:szCs w:val="22"/>
                <w:lang w:val="en-GB"/>
              </w:rPr>
              <w:t>Measures to encourage higher rates of labour force participation for all age groups, such as welfare reforms, tax-transfer system reforms to encourage delayed retirement, and reforms to foster higher levels of educational attainment.</w:t>
            </w:r>
          </w:p>
          <w:p w:rsidR="00D830C4" w:rsidRPr="00853959" w:rsidRDefault="00D830C4" w:rsidP="00FF49DA">
            <w:pPr>
              <w:pStyle w:val="ListParagraph"/>
              <w:widowControl w:val="0"/>
              <w:numPr>
                <w:ilvl w:val="0"/>
                <w:numId w:val="9"/>
              </w:numPr>
              <w:suppressAutoHyphens w:val="0"/>
              <w:ind w:left="357" w:hanging="357"/>
              <w:textAlignment w:val="auto"/>
              <w:rPr>
                <w:rFonts w:ascii="Garamond" w:hAnsi="Garamond" w:cstheme="minorHAnsi"/>
                <w:color w:val="auto"/>
                <w:sz w:val="22"/>
                <w:szCs w:val="22"/>
                <w:lang w:val="en-GB"/>
              </w:rPr>
            </w:pPr>
            <w:r w:rsidRPr="00853959">
              <w:rPr>
                <w:rFonts w:ascii="Garamond" w:hAnsi="Garamond" w:cstheme="minorHAnsi"/>
                <w:color w:val="auto"/>
                <w:sz w:val="22"/>
                <w:szCs w:val="22"/>
                <w:lang w:val="en-GB"/>
              </w:rPr>
              <w:t>A wide range of reforms to support productivity growth, including changes to the tax system, investments in infrastructure and microeconomic reforms.</w:t>
            </w:r>
          </w:p>
          <w:p w:rsidR="00D830C4" w:rsidRPr="00853959" w:rsidRDefault="00D830C4" w:rsidP="00FF49DA">
            <w:pPr>
              <w:pStyle w:val="ListParagraph"/>
              <w:widowControl w:val="0"/>
              <w:numPr>
                <w:ilvl w:val="0"/>
                <w:numId w:val="9"/>
              </w:numPr>
              <w:suppressAutoHyphens w:val="0"/>
              <w:ind w:left="357" w:hanging="357"/>
              <w:textAlignment w:val="auto"/>
              <w:rPr>
                <w:rFonts w:ascii="Garamond" w:hAnsi="Garamond" w:cstheme="minorHAnsi"/>
                <w:sz w:val="22"/>
                <w:szCs w:val="22"/>
                <w:lang w:val="en-GB"/>
              </w:rPr>
            </w:pPr>
            <w:r w:rsidRPr="00853959">
              <w:rPr>
                <w:rFonts w:ascii="Garamond" w:hAnsi="Garamond" w:cstheme="minorHAnsi"/>
                <w:color w:val="auto"/>
                <w:sz w:val="22"/>
                <w:szCs w:val="22"/>
                <w:lang w:val="en-GB"/>
              </w:rPr>
              <w:t xml:space="preserve">The steps the Australian Government is taking to improve the sustainability of its fiscal position will also contribute to managing the impact of population </w:t>
            </w:r>
            <w:r w:rsidR="00AE185A">
              <w:rPr>
                <w:rFonts w:ascii="Garamond" w:hAnsi="Garamond" w:cstheme="minorHAnsi"/>
                <w:color w:val="auto"/>
                <w:sz w:val="22"/>
                <w:szCs w:val="22"/>
                <w:lang w:val="en-GB"/>
              </w:rPr>
              <w:t>ageing</w:t>
            </w:r>
            <w:r w:rsidRPr="00853959">
              <w:rPr>
                <w:rFonts w:ascii="Garamond" w:hAnsi="Garamond" w:cstheme="minorHAnsi"/>
                <w:color w:val="auto"/>
                <w:sz w:val="22"/>
                <w:szCs w:val="22"/>
                <w:lang w:val="en-GB"/>
              </w:rPr>
              <w:t>.</w:t>
            </w:r>
          </w:p>
        </w:tc>
      </w:tr>
      <w:tr w:rsidR="00D830C4" w:rsidRPr="00853959" w:rsidTr="002B0C03">
        <w:trPr>
          <w:trHeight w:val="780"/>
          <w:jc w:val="center"/>
        </w:trPr>
        <w:tc>
          <w:tcPr>
            <w:tcW w:w="2523" w:type="dxa"/>
            <w:shd w:val="clear" w:color="auto" w:fill="auto"/>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 xml:space="preserve">Date of introduction and implementation timeline: </w:t>
            </w:r>
          </w:p>
        </w:tc>
        <w:tc>
          <w:tcPr>
            <w:tcW w:w="6444" w:type="dxa"/>
          </w:tcPr>
          <w:p w:rsidR="00D830C4" w:rsidRPr="00853959" w:rsidRDefault="00D830C4" w:rsidP="00FF49DA">
            <w:pPr>
              <w:spacing w:after="120"/>
              <w:rPr>
                <w:rFonts w:ascii="Garamond" w:hAnsi="Garamond" w:cstheme="minorHAnsi"/>
                <w:sz w:val="22"/>
                <w:szCs w:val="22"/>
                <w:lang w:val="en-GB"/>
              </w:rPr>
            </w:pPr>
            <w:r w:rsidRPr="00853959">
              <w:rPr>
                <w:rFonts w:ascii="Garamond" w:hAnsi="Garamond" w:cstheme="minorHAnsi"/>
                <w:sz w:val="22"/>
                <w:szCs w:val="22"/>
                <w:lang w:val="en-GB"/>
              </w:rPr>
              <w:t>Ongoing. Measures have been introduced over recent decades, and policy settings will continue to be adjusted over time.</w:t>
            </w:r>
          </w:p>
        </w:tc>
      </w:tr>
      <w:tr w:rsidR="00D830C4" w:rsidRPr="00853959" w:rsidTr="002B0C03">
        <w:trPr>
          <w:jc w:val="center"/>
        </w:trPr>
        <w:tc>
          <w:tcPr>
            <w:tcW w:w="2523" w:type="dxa"/>
            <w:shd w:val="clear" w:color="auto" w:fill="auto"/>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Result achieved:</w:t>
            </w:r>
          </w:p>
        </w:tc>
        <w:tc>
          <w:tcPr>
            <w:tcW w:w="6444" w:type="dxa"/>
          </w:tcPr>
          <w:p w:rsidR="00D830C4" w:rsidRPr="00853959" w:rsidRDefault="00D830C4" w:rsidP="00FF49DA">
            <w:pPr>
              <w:spacing w:after="120"/>
              <w:rPr>
                <w:rFonts w:ascii="Garamond" w:hAnsi="Garamond"/>
              </w:rPr>
            </w:pPr>
            <w:r w:rsidRPr="00853959">
              <w:rPr>
                <w:rFonts w:ascii="Garamond" w:hAnsi="Garamond" w:cstheme="minorHAnsi"/>
                <w:sz w:val="22"/>
                <w:szCs w:val="22"/>
                <w:lang w:val="en-GB"/>
              </w:rPr>
              <w:t xml:space="preserve">As population </w:t>
            </w:r>
            <w:r w:rsidR="00AE185A">
              <w:rPr>
                <w:rFonts w:ascii="Garamond" w:hAnsi="Garamond" w:cstheme="minorHAnsi"/>
                <w:sz w:val="22"/>
                <w:szCs w:val="22"/>
                <w:lang w:val="en-GB"/>
              </w:rPr>
              <w:t>ageing</w:t>
            </w:r>
            <w:r w:rsidRPr="00853959">
              <w:rPr>
                <w:rFonts w:ascii="Garamond" w:hAnsi="Garamond" w:cstheme="minorHAnsi"/>
                <w:sz w:val="22"/>
                <w:szCs w:val="22"/>
                <w:lang w:val="en-GB"/>
              </w:rPr>
              <w:t xml:space="preserve"> is a long-term issue, the full effects of policy reforms will not be felt for some time. </w:t>
            </w:r>
            <w:r w:rsidR="00880410" w:rsidRPr="00880410">
              <w:rPr>
                <w:rFonts w:ascii="Garamond" w:hAnsi="Garamond" w:cstheme="minorHAnsi"/>
                <w:sz w:val="22"/>
                <w:szCs w:val="22"/>
                <w:lang w:val="en-GB"/>
              </w:rPr>
              <w:t>Australia’s female labour force participation rate in September 2015 was 58.9 per cent.</w:t>
            </w:r>
          </w:p>
        </w:tc>
      </w:tr>
      <w:tr w:rsidR="00D830C4" w:rsidRPr="00853959" w:rsidTr="002B0C03">
        <w:trPr>
          <w:trHeight w:val="56"/>
          <w:jc w:val="center"/>
        </w:trPr>
        <w:tc>
          <w:tcPr>
            <w:tcW w:w="2523" w:type="dxa"/>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b/>
                <w:sz w:val="22"/>
                <w:szCs w:val="22"/>
                <w:lang w:val="en-GB"/>
              </w:rPr>
              <w:t>Coverage (number of persons affected)</w:t>
            </w:r>
          </w:p>
        </w:tc>
        <w:tc>
          <w:tcPr>
            <w:tcW w:w="6444" w:type="dxa"/>
          </w:tcPr>
          <w:p w:rsidR="00D830C4" w:rsidRPr="00853959"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Not applicable</w:t>
            </w:r>
          </w:p>
        </w:tc>
      </w:tr>
      <w:tr w:rsidR="00D830C4" w:rsidRPr="00853959" w:rsidTr="002B0C03">
        <w:trPr>
          <w:jc w:val="center"/>
        </w:trPr>
        <w:tc>
          <w:tcPr>
            <w:tcW w:w="2523" w:type="dxa"/>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Funds allocated</w:t>
            </w:r>
          </w:p>
        </w:tc>
        <w:tc>
          <w:tcPr>
            <w:tcW w:w="6444" w:type="dxa"/>
          </w:tcPr>
          <w:p w:rsidR="00D830C4" w:rsidRPr="00853959" w:rsidRDefault="00D830C4" w:rsidP="00FF49DA">
            <w:pPr>
              <w:widowControl w:val="0"/>
              <w:autoSpaceDE w:val="0"/>
              <w:autoSpaceDN w:val="0"/>
              <w:adjustRightInd w:val="0"/>
              <w:spacing w:after="120"/>
              <w:rPr>
                <w:rFonts w:ascii="Garamond" w:hAnsi="Garamond" w:cstheme="minorHAnsi"/>
                <w:sz w:val="22"/>
                <w:szCs w:val="22"/>
                <w:lang w:val="en-GB"/>
              </w:rPr>
            </w:pPr>
            <w:r w:rsidRPr="00853959">
              <w:rPr>
                <w:rFonts w:ascii="Garamond" w:hAnsi="Garamond" w:cstheme="minorHAnsi"/>
                <w:sz w:val="22"/>
                <w:szCs w:val="22"/>
                <w:lang w:val="en-GB"/>
              </w:rPr>
              <w:t>Not applicable</w:t>
            </w:r>
          </w:p>
        </w:tc>
      </w:tr>
    </w:tbl>
    <w:p w:rsidR="00464BC9" w:rsidRDefault="00464BC9" w:rsidP="00FF49DA">
      <w:pPr>
        <w:spacing w:line="240" w:lineRule="auto"/>
      </w:pPr>
      <w:r>
        <w:br w:type="page"/>
      </w:r>
    </w:p>
    <w:tbl>
      <w:tblPr>
        <w:tblStyle w:val="TableGrid"/>
        <w:tblW w:w="0" w:type="auto"/>
        <w:jc w:val="center"/>
        <w:tblLook w:val="04A0" w:firstRow="1" w:lastRow="0" w:firstColumn="1" w:lastColumn="0" w:noHBand="0" w:noVBand="1"/>
        <w:tblCaption w:val="Table 6: Employment challenges for Australia (continued)"/>
        <w:tblDescription w:val="A summary of the employment challenges created by addressing long-term unemployment."/>
      </w:tblPr>
      <w:tblGrid>
        <w:gridCol w:w="2381"/>
        <w:gridCol w:w="6586"/>
      </w:tblGrid>
      <w:tr w:rsidR="00464BC9" w:rsidRPr="00464BC9" w:rsidTr="002B0C03">
        <w:trPr>
          <w:trHeight w:val="662"/>
          <w:tblHeader/>
          <w:jc w:val="center"/>
        </w:trPr>
        <w:tc>
          <w:tcPr>
            <w:tcW w:w="2381" w:type="dxa"/>
            <w:shd w:val="clear" w:color="auto" w:fill="F2F2F2" w:themeFill="background1" w:themeFillShade="F2"/>
          </w:tcPr>
          <w:p w:rsidR="00D830C4" w:rsidRPr="00464BC9" w:rsidRDefault="00D830C4" w:rsidP="00FF49DA">
            <w:pPr>
              <w:widowControl w:val="0"/>
              <w:autoSpaceDE w:val="0"/>
              <w:autoSpaceDN w:val="0"/>
              <w:adjustRightInd w:val="0"/>
              <w:rPr>
                <w:rFonts w:ascii="Garamond" w:hAnsi="Garamond" w:cstheme="minorHAnsi"/>
                <w:b/>
                <w:sz w:val="22"/>
                <w:szCs w:val="22"/>
                <w:lang w:val="en-GB"/>
              </w:rPr>
            </w:pPr>
            <w:r w:rsidRPr="00464BC9">
              <w:rPr>
                <w:rFonts w:ascii="Garamond" w:hAnsi="Garamond" w:cstheme="minorHAnsi"/>
                <w:b/>
                <w:sz w:val="22"/>
                <w:szCs w:val="22"/>
                <w:lang w:val="en-GB"/>
              </w:rPr>
              <w:lastRenderedPageBreak/>
              <w:t>Addressing long-term unemployment</w:t>
            </w:r>
          </w:p>
        </w:tc>
        <w:tc>
          <w:tcPr>
            <w:tcW w:w="6586" w:type="dxa"/>
            <w:shd w:val="clear" w:color="auto" w:fill="F2F2F2" w:themeFill="background1" w:themeFillShade="F2"/>
          </w:tcPr>
          <w:p w:rsidR="00D830C4" w:rsidRPr="00464BC9" w:rsidRDefault="00D830C4" w:rsidP="00FF49DA">
            <w:pPr>
              <w:widowControl w:val="0"/>
              <w:autoSpaceDE w:val="0"/>
              <w:autoSpaceDN w:val="0"/>
              <w:adjustRightInd w:val="0"/>
              <w:rPr>
                <w:rFonts w:ascii="Garamond" w:hAnsi="Garamond" w:cstheme="minorHAnsi"/>
                <w:b/>
                <w:sz w:val="22"/>
                <w:szCs w:val="22"/>
                <w:lang w:val="en-GB"/>
              </w:rPr>
            </w:pPr>
            <w:r w:rsidRPr="00464BC9">
              <w:rPr>
                <w:rFonts w:ascii="Garamond" w:hAnsi="Garamond" w:cstheme="minorHAnsi"/>
                <w:b/>
                <w:sz w:val="22"/>
                <w:szCs w:val="22"/>
                <w:lang w:val="en-GB"/>
              </w:rPr>
              <w:t>Description</w:t>
            </w:r>
          </w:p>
        </w:tc>
      </w:tr>
      <w:tr w:rsidR="00464BC9" w:rsidRPr="00464BC9" w:rsidTr="002B0C03">
        <w:trPr>
          <w:jc w:val="center"/>
        </w:trPr>
        <w:tc>
          <w:tcPr>
            <w:tcW w:w="2381"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b/>
                <w:sz w:val="22"/>
                <w:szCs w:val="22"/>
                <w:lang w:val="en-GB"/>
              </w:rPr>
              <w:t>Nature of the Challenge:</w:t>
            </w:r>
            <w:r w:rsidRPr="00464BC9">
              <w:rPr>
                <w:rFonts w:ascii="Garamond" w:hAnsi="Garamond" w:cstheme="minorHAnsi"/>
                <w:sz w:val="22"/>
                <w:szCs w:val="22"/>
                <w:lang w:val="en-GB"/>
              </w:rPr>
              <w:t xml:space="preserve"> </w:t>
            </w:r>
          </w:p>
        </w:tc>
        <w:tc>
          <w:tcPr>
            <w:tcW w:w="6586"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rPr>
            </w:pPr>
            <w:r w:rsidRPr="00464BC9">
              <w:rPr>
                <w:rFonts w:ascii="Garamond" w:hAnsi="Garamond" w:cstheme="minorHAnsi"/>
                <w:sz w:val="22"/>
                <w:szCs w:val="22"/>
              </w:rPr>
              <w:t>Earlier this century, Australia achieved a substantial decline in long-term unemploy</w:t>
            </w:r>
            <w:r w:rsidR="0072653F">
              <w:rPr>
                <w:rFonts w:ascii="Garamond" w:hAnsi="Garamond" w:cstheme="minorHAnsi"/>
                <w:sz w:val="22"/>
                <w:szCs w:val="22"/>
              </w:rPr>
              <w:t>ment, which reached a 20-</w:t>
            </w:r>
            <w:r w:rsidRPr="00464BC9">
              <w:rPr>
                <w:rFonts w:ascii="Garamond" w:hAnsi="Garamond" w:cstheme="minorHAnsi"/>
                <w:sz w:val="22"/>
                <w:szCs w:val="22"/>
              </w:rPr>
              <w:t>year low in July 2008. The number of long-term unemployed has since almost tripled. ‘Hidden unemployment’ is also relatively high, with many people giving up the search for work and becoming ‘discouraged workers’</w:t>
            </w:r>
          </w:p>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sz w:val="22"/>
                <w:szCs w:val="22"/>
              </w:rPr>
              <w:t>Addressing this problem is important both to ensure thousands of Australians do not face long-term exclusion from work, and to improve the long</w:t>
            </w:r>
            <w:r w:rsidRPr="00464BC9">
              <w:rPr>
                <w:rFonts w:ascii="Garamond" w:hAnsi="Garamond" w:cstheme="minorHAnsi"/>
                <w:sz w:val="22"/>
                <w:szCs w:val="22"/>
              </w:rPr>
              <w:noBreakHyphen/>
              <w:t>term economic and fiscal outlook by avoiding the erosion of skills and job readiness caused by prolonged absence from the workforce.</w:t>
            </w:r>
          </w:p>
        </w:tc>
      </w:tr>
      <w:tr w:rsidR="00464BC9" w:rsidRPr="00464BC9" w:rsidTr="002B0C03">
        <w:trPr>
          <w:jc w:val="center"/>
        </w:trPr>
        <w:tc>
          <w:tcPr>
            <w:tcW w:w="2381"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Policy</w:t>
            </w:r>
            <w:r w:rsidR="00303F6D">
              <w:rPr>
                <w:rFonts w:ascii="Garamond" w:hAnsi="Garamond" w:cstheme="minorHAnsi"/>
                <w:b/>
                <w:sz w:val="22"/>
                <w:szCs w:val="22"/>
                <w:lang w:val="en-GB"/>
              </w:rPr>
              <w:t xml:space="preserve"> planned to meet the challenge:</w:t>
            </w:r>
          </w:p>
        </w:tc>
        <w:tc>
          <w:tcPr>
            <w:tcW w:w="6586"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The Australian Government’s measures to support higher rates of economic growth and job creation discussed elsewhere in this report will contribute to reducing long-term unemployment.</w:t>
            </w:r>
          </w:p>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 xml:space="preserve">The new jobactive employment services model which came into effect on 1 July 2015 will provide improved support to assist long term unemployment people to enter employment. The Youth Employment Strategy announced in the 2015-16 Budget also includes measures which aim to prevent young people from becoming long-term unemployed. </w:t>
            </w:r>
          </w:p>
        </w:tc>
      </w:tr>
      <w:tr w:rsidR="00464BC9" w:rsidRPr="00464BC9" w:rsidTr="002B0C03">
        <w:trPr>
          <w:jc w:val="center"/>
        </w:trPr>
        <w:tc>
          <w:tcPr>
            <w:tcW w:w="2381"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Date of introducti</w:t>
            </w:r>
            <w:r w:rsidR="00303F6D">
              <w:rPr>
                <w:rFonts w:ascii="Garamond" w:hAnsi="Garamond" w:cstheme="minorHAnsi"/>
                <w:b/>
                <w:sz w:val="22"/>
                <w:szCs w:val="22"/>
                <w:lang w:val="en-GB"/>
              </w:rPr>
              <w:t>on and implementation timeline:</w:t>
            </w:r>
          </w:p>
        </w:tc>
        <w:tc>
          <w:tcPr>
            <w:tcW w:w="6586"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Ongoing</w:t>
            </w:r>
          </w:p>
        </w:tc>
      </w:tr>
      <w:tr w:rsidR="00464BC9" w:rsidRPr="00464BC9" w:rsidTr="002B0C03">
        <w:trPr>
          <w:jc w:val="center"/>
        </w:trPr>
        <w:tc>
          <w:tcPr>
            <w:tcW w:w="2381"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Result achieved:</w:t>
            </w:r>
          </w:p>
        </w:tc>
        <w:tc>
          <w:tcPr>
            <w:tcW w:w="6586" w:type="dxa"/>
            <w:shd w:val="clear" w:color="auto" w:fill="FFFFFF" w:themeFill="background1"/>
          </w:tcPr>
          <w:p w:rsidR="00D830C4" w:rsidRPr="00464BC9" w:rsidRDefault="001E47F0" w:rsidP="00FF49DA">
            <w:pPr>
              <w:widowControl w:val="0"/>
              <w:autoSpaceDE w:val="0"/>
              <w:autoSpaceDN w:val="0"/>
              <w:adjustRightInd w:val="0"/>
              <w:spacing w:after="120"/>
              <w:rPr>
                <w:rFonts w:ascii="Garamond" w:hAnsi="Garamond" w:cstheme="minorHAnsi"/>
                <w:sz w:val="22"/>
                <w:szCs w:val="22"/>
                <w:lang w:val="en-GB"/>
              </w:rPr>
            </w:pPr>
            <w:r w:rsidRPr="001E47F0">
              <w:rPr>
                <w:rFonts w:ascii="Garamond" w:hAnsi="Garamond" w:cstheme="minorHAnsi"/>
                <w:sz w:val="22"/>
                <w:szCs w:val="22"/>
                <w:lang w:val="en-GB"/>
              </w:rPr>
              <w:t>The number of long term unemployed people has increased from 165,200 in September 2014 to 197,200 in September 2015. At this time around 26</w:t>
            </w:r>
            <w:r w:rsidR="00723354">
              <w:rPr>
                <w:rFonts w:ascii="Garamond" w:hAnsi="Garamond" w:cstheme="minorHAnsi"/>
                <w:sz w:val="22"/>
                <w:szCs w:val="22"/>
                <w:lang w:val="en-GB"/>
              </w:rPr>
              <w:t> </w:t>
            </w:r>
            <w:r w:rsidRPr="001E47F0">
              <w:rPr>
                <w:rFonts w:ascii="Garamond" w:hAnsi="Garamond" w:cstheme="minorHAnsi"/>
                <w:sz w:val="22"/>
                <w:szCs w:val="22"/>
                <w:lang w:val="en-GB"/>
              </w:rPr>
              <w:t>per cent of unemployed people had been unemployed for 12 months or over</w:t>
            </w:r>
            <w:r w:rsidR="00D830C4" w:rsidRPr="001E47F0">
              <w:rPr>
                <w:rFonts w:ascii="Garamond" w:hAnsi="Garamond" w:cstheme="minorHAnsi"/>
                <w:sz w:val="22"/>
                <w:szCs w:val="22"/>
                <w:lang w:val="en-GB"/>
              </w:rPr>
              <w:t>.</w:t>
            </w:r>
          </w:p>
        </w:tc>
      </w:tr>
      <w:tr w:rsidR="00464BC9" w:rsidRPr="00464BC9" w:rsidTr="002B0C03">
        <w:trPr>
          <w:jc w:val="center"/>
        </w:trPr>
        <w:tc>
          <w:tcPr>
            <w:tcW w:w="2381"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Coverage (number of persons affected)</w:t>
            </w:r>
          </w:p>
        </w:tc>
        <w:tc>
          <w:tcPr>
            <w:tcW w:w="6586"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All unemployed people can receive assistance through Australia’s public employment services and other programmes. The level of support individuals are eligible for varies in accordance with their individual circumstances, including the bar</w:t>
            </w:r>
            <w:r w:rsidR="00303F6D">
              <w:rPr>
                <w:rFonts w:ascii="Garamond" w:hAnsi="Garamond" w:cstheme="minorHAnsi"/>
                <w:sz w:val="22"/>
                <w:szCs w:val="22"/>
                <w:lang w:val="en-GB"/>
              </w:rPr>
              <w:t>riers to employment they face.</w:t>
            </w:r>
          </w:p>
        </w:tc>
      </w:tr>
      <w:tr w:rsidR="00464BC9" w:rsidRPr="00464BC9" w:rsidTr="002B0C03">
        <w:trPr>
          <w:jc w:val="center"/>
        </w:trPr>
        <w:tc>
          <w:tcPr>
            <w:tcW w:w="2381" w:type="dxa"/>
            <w:tcBorders>
              <w:bottom w:val="single" w:sz="4" w:space="0" w:color="auto"/>
            </w:tcBorders>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Funds allocated</w:t>
            </w:r>
          </w:p>
        </w:tc>
        <w:tc>
          <w:tcPr>
            <w:tcW w:w="6586" w:type="dxa"/>
            <w:tcBorders>
              <w:bottom w:val="single" w:sz="4" w:space="0" w:color="auto"/>
            </w:tcBorders>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 xml:space="preserve">Funding to assist long term unemployed people forms part of the general funding for Australia’s employment services, and it is not practical to provide a separate total. </w:t>
            </w:r>
          </w:p>
        </w:tc>
      </w:tr>
    </w:tbl>
    <w:p w:rsidR="00464BC9" w:rsidRDefault="00464BC9" w:rsidP="00FF49DA">
      <w:pPr>
        <w:spacing w:line="240" w:lineRule="auto"/>
      </w:pPr>
      <w:r>
        <w:br w:type="page"/>
      </w:r>
    </w:p>
    <w:tbl>
      <w:tblPr>
        <w:tblStyle w:val="TableGrid"/>
        <w:tblW w:w="0" w:type="auto"/>
        <w:tblInd w:w="108" w:type="dxa"/>
        <w:tblLook w:val="04A0" w:firstRow="1" w:lastRow="0" w:firstColumn="1" w:lastColumn="0" w:noHBand="0" w:noVBand="1"/>
        <w:tblCaption w:val="Table 6: Employment challenges for Australia (continued)"/>
        <w:tblDescription w:val="A summary of the employment challenges created by addressing youth unemployment."/>
      </w:tblPr>
      <w:tblGrid>
        <w:gridCol w:w="2410"/>
        <w:gridCol w:w="6521"/>
      </w:tblGrid>
      <w:tr w:rsidR="00464BC9" w:rsidRPr="00464BC9" w:rsidTr="002B0C03">
        <w:trPr>
          <w:trHeight w:val="391"/>
          <w:tblHeader/>
        </w:trPr>
        <w:tc>
          <w:tcPr>
            <w:tcW w:w="2410" w:type="dxa"/>
            <w:shd w:val="clear" w:color="auto" w:fill="F2F2F2" w:themeFill="background1" w:themeFillShade="F2"/>
          </w:tcPr>
          <w:p w:rsidR="00D830C4" w:rsidRPr="00464BC9" w:rsidRDefault="00D830C4" w:rsidP="00FF49DA">
            <w:pPr>
              <w:widowControl w:val="0"/>
              <w:autoSpaceDE w:val="0"/>
              <w:autoSpaceDN w:val="0"/>
              <w:adjustRightInd w:val="0"/>
              <w:ind w:left="720" w:hanging="720"/>
              <w:rPr>
                <w:rFonts w:ascii="Garamond" w:hAnsi="Garamond" w:cstheme="minorHAnsi"/>
                <w:b/>
                <w:sz w:val="22"/>
                <w:szCs w:val="22"/>
                <w:lang w:val="en-GB"/>
              </w:rPr>
            </w:pPr>
            <w:r w:rsidRPr="00464BC9">
              <w:rPr>
                <w:rFonts w:ascii="Garamond" w:hAnsi="Garamond" w:cstheme="minorHAnsi"/>
                <w:b/>
                <w:sz w:val="22"/>
                <w:szCs w:val="22"/>
                <w:lang w:val="en-GB"/>
              </w:rPr>
              <w:lastRenderedPageBreak/>
              <w:t>Youth unemployment</w:t>
            </w:r>
          </w:p>
        </w:tc>
        <w:tc>
          <w:tcPr>
            <w:tcW w:w="6521" w:type="dxa"/>
            <w:shd w:val="clear" w:color="auto" w:fill="F2F2F2" w:themeFill="background1" w:themeFillShade="F2"/>
          </w:tcPr>
          <w:p w:rsidR="00D830C4" w:rsidRPr="00464BC9" w:rsidRDefault="00D830C4" w:rsidP="00FF49DA">
            <w:pPr>
              <w:widowControl w:val="0"/>
              <w:autoSpaceDE w:val="0"/>
              <w:autoSpaceDN w:val="0"/>
              <w:adjustRightInd w:val="0"/>
              <w:rPr>
                <w:rFonts w:ascii="Garamond" w:hAnsi="Garamond" w:cstheme="minorHAnsi"/>
                <w:b/>
                <w:sz w:val="22"/>
                <w:szCs w:val="22"/>
                <w:lang w:val="en-GB"/>
              </w:rPr>
            </w:pPr>
            <w:r w:rsidRPr="00464BC9">
              <w:rPr>
                <w:rFonts w:ascii="Garamond" w:hAnsi="Garamond" w:cstheme="minorHAnsi"/>
                <w:b/>
                <w:sz w:val="22"/>
                <w:szCs w:val="22"/>
                <w:lang w:val="en-GB"/>
              </w:rPr>
              <w:t>Description</w:t>
            </w:r>
          </w:p>
        </w:tc>
      </w:tr>
      <w:tr w:rsidR="00464BC9" w:rsidRPr="00464BC9" w:rsidTr="00CE5EA7">
        <w:tc>
          <w:tcPr>
            <w:tcW w:w="2410"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sz w:val="22"/>
                <w:szCs w:val="22"/>
                <w:lang w:val="en-GB"/>
              </w:rPr>
            </w:pPr>
            <w:r w:rsidRPr="00464BC9">
              <w:rPr>
                <w:rFonts w:ascii="Garamond" w:hAnsi="Garamond" w:cstheme="minorHAnsi"/>
                <w:b/>
                <w:sz w:val="22"/>
                <w:szCs w:val="22"/>
                <w:lang w:val="en-GB"/>
              </w:rPr>
              <w:t>Nature of the Challenge:</w:t>
            </w:r>
            <w:r w:rsidRPr="00464BC9">
              <w:rPr>
                <w:rFonts w:ascii="Garamond" w:hAnsi="Garamond" w:cstheme="minorHAnsi"/>
                <w:sz w:val="22"/>
                <w:szCs w:val="22"/>
                <w:lang w:val="en-GB"/>
              </w:rPr>
              <w:t xml:space="preserve"> </w:t>
            </w:r>
          </w:p>
        </w:tc>
        <w:tc>
          <w:tcPr>
            <w:tcW w:w="6521" w:type="dxa"/>
            <w:shd w:val="clear" w:color="auto" w:fill="FFFFFF" w:themeFill="background1"/>
          </w:tcPr>
          <w:p w:rsidR="00D830C4" w:rsidRPr="00464BC9" w:rsidRDefault="00D830C4" w:rsidP="00BF69EA">
            <w:pPr>
              <w:spacing w:after="120"/>
              <w:contextualSpacing/>
              <w:rPr>
                <w:rFonts w:ascii="Garamond" w:hAnsi="Garamond" w:cstheme="minorHAnsi"/>
                <w:b/>
                <w:sz w:val="22"/>
                <w:szCs w:val="22"/>
                <w:lang w:val="en-GB"/>
              </w:rPr>
            </w:pPr>
            <w:r w:rsidRPr="00464BC9">
              <w:rPr>
                <w:rFonts w:ascii="Garamond" w:hAnsi="Garamond" w:cstheme="minorHAnsi"/>
                <w:sz w:val="22"/>
                <w:szCs w:val="22"/>
              </w:rPr>
              <w:t xml:space="preserve">Young people are particularly vulnerable to unemployment during periods of economic and labour market softness, as they tend to have less education, skills and experience than their older counterparts and are therefore often the first to be retrenched by employers in times of economic difficulty. </w:t>
            </w:r>
            <w:r w:rsidR="00BF69EA">
              <w:rPr>
                <w:rFonts w:ascii="Garamond" w:hAnsi="Garamond" w:cstheme="minorHAnsi"/>
                <w:sz w:val="22"/>
                <w:szCs w:val="22"/>
              </w:rPr>
              <w:t xml:space="preserve">Some young </w:t>
            </w:r>
            <w:r w:rsidRPr="00464BC9">
              <w:rPr>
                <w:rFonts w:ascii="Garamond" w:hAnsi="Garamond" w:cstheme="minorHAnsi"/>
                <w:sz w:val="22"/>
                <w:szCs w:val="22"/>
              </w:rPr>
              <w:t xml:space="preserve">people </w:t>
            </w:r>
            <w:r w:rsidR="00BF69EA">
              <w:rPr>
                <w:rFonts w:ascii="Garamond" w:hAnsi="Garamond" w:cstheme="minorHAnsi"/>
                <w:sz w:val="22"/>
                <w:szCs w:val="22"/>
              </w:rPr>
              <w:t xml:space="preserve">entering the workforce </w:t>
            </w:r>
            <w:r w:rsidRPr="00464BC9">
              <w:rPr>
                <w:rFonts w:ascii="Garamond" w:hAnsi="Garamond" w:cstheme="minorHAnsi"/>
                <w:sz w:val="22"/>
                <w:szCs w:val="22"/>
              </w:rPr>
              <w:t>struggl</w:t>
            </w:r>
            <w:r w:rsidR="00BF69EA">
              <w:rPr>
                <w:rFonts w:ascii="Garamond" w:hAnsi="Garamond" w:cstheme="minorHAnsi"/>
                <w:sz w:val="22"/>
                <w:szCs w:val="22"/>
              </w:rPr>
              <w:t>e to find new jobs.</w:t>
            </w:r>
          </w:p>
        </w:tc>
      </w:tr>
      <w:tr w:rsidR="00464BC9" w:rsidRPr="00464BC9" w:rsidTr="00CE5EA7">
        <w:tc>
          <w:tcPr>
            <w:tcW w:w="2410"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b/>
                <w:sz w:val="22"/>
                <w:szCs w:val="22"/>
                <w:lang w:val="en-GB"/>
              </w:rPr>
            </w:pPr>
            <w:r w:rsidRPr="00464BC9">
              <w:rPr>
                <w:rFonts w:ascii="Garamond" w:hAnsi="Garamond" w:cstheme="minorHAnsi"/>
                <w:b/>
                <w:sz w:val="22"/>
                <w:szCs w:val="22"/>
                <w:lang w:val="en-GB"/>
              </w:rPr>
              <w:t>Policy</w:t>
            </w:r>
            <w:r w:rsidR="00464BC9">
              <w:rPr>
                <w:rFonts w:ascii="Garamond" w:hAnsi="Garamond" w:cstheme="minorHAnsi"/>
                <w:b/>
                <w:sz w:val="22"/>
                <w:szCs w:val="22"/>
                <w:lang w:val="en-GB"/>
              </w:rPr>
              <w:t xml:space="preserve"> planned to meet the challenge:</w:t>
            </w:r>
          </w:p>
        </w:tc>
        <w:tc>
          <w:tcPr>
            <w:tcW w:w="6521" w:type="dxa"/>
            <w:shd w:val="clear" w:color="auto" w:fill="FFFFFF" w:themeFill="background1"/>
          </w:tcPr>
          <w:p w:rsidR="00D830C4" w:rsidRPr="00464BC9" w:rsidRDefault="00303F6D" w:rsidP="00FF49DA">
            <w:pPr>
              <w:widowControl w:val="0"/>
              <w:autoSpaceDE w:val="0"/>
              <w:autoSpaceDN w:val="0"/>
              <w:adjustRightInd w:val="0"/>
              <w:spacing w:after="120"/>
              <w:contextualSpacing/>
              <w:rPr>
                <w:rFonts w:ascii="Garamond" w:hAnsi="Garamond" w:cstheme="minorHAnsi"/>
                <w:sz w:val="22"/>
                <w:szCs w:val="22"/>
                <w:lang w:val="en-GB"/>
              </w:rPr>
            </w:pPr>
            <w:r>
              <w:rPr>
                <w:rFonts w:ascii="Garamond" w:hAnsi="Garamond" w:cstheme="minorHAnsi"/>
                <w:sz w:val="22"/>
                <w:szCs w:val="22"/>
                <w:lang w:val="en-GB"/>
              </w:rPr>
              <w:t xml:space="preserve">The </w:t>
            </w:r>
            <w:r w:rsidR="00D830C4" w:rsidRPr="00464BC9">
              <w:rPr>
                <w:rFonts w:ascii="Garamond" w:hAnsi="Garamond" w:cstheme="minorHAnsi"/>
                <w:sz w:val="22"/>
                <w:szCs w:val="22"/>
                <w:lang w:val="en-GB"/>
              </w:rPr>
              <w:t>Australian Government’s policies to address youth unemployment include:</w:t>
            </w:r>
          </w:p>
          <w:p w:rsidR="00D830C4" w:rsidRPr="00464BC9" w:rsidRDefault="00D830C4" w:rsidP="00FF49DA">
            <w:pPr>
              <w:pStyle w:val="ListParagraph"/>
              <w:widowControl w:val="0"/>
              <w:numPr>
                <w:ilvl w:val="0"/>
                <w:numId w:val="10"/>
              </w:numPr>
              <w:suppressAutoHyphens w:val="0"/>
              <w:textAlignment w:val="auto"/>
              <w:rPr>
                <w:rFonts w:ascii="Garamond" w:hAnsi="Garamond" w:cstheme="minorHAnsi"/>
                <w:color w:val="auto"/>
                <w:sz w:val="22"/>
                <w:szCs w:val="22"/>
                <w:lang w:val="en-GB"/>
              </w:rPr>
            </w:pPr>
            <w:r w:rsidRPr="00464BC9">
              <w:rPr>
                <w:rFonts w:ascii="Garamond" w:hAnsi="Garamond" w:cstheme="minorHAnsi"/>
                <w:color w:val="auto"/>
                <w:sz w:val="22"/>
                <w:szCs w:val="22"/>
                <w:lang w:val="en-GB"/>
              </w:rPr>
              <w:t>Public employment services, including the new jobactive service model</w:t>
            </w:r>
          </w:p>
          <w:p w:rsidR="00D830C4" w:rsidRPr="00464BC9" w:rsidRDefault="00D830C4" w:rsidP="00FF49DA">
            <w:pPr>
              <w:pStyle w:val="ListParagraph"/>
              <w:widowControl w:val="0"/>
              <w:numPr>
                <w:ilvl w:val="0"/>
                <w:numId w:val="10"/>
              </w:numPr>
              <w:suppressAutoHyphens w:val="0"/>
              <w:textAlignment w:val="auto"/>
              <w:rPr>
                <w:rFonts w:ascii="Garamond" w:hAnsi="Garamond" w:cstheme="minorHAnsi"/>
                <w:color w:val="auto"/>
                <w:sz w:val="22"/>
                <w:szCs w:val="22"/>
                <w:lang w:val="en-GB"/>
              </w:rPr>
            </w:pPr>
            <w:r w:rsidRPr="00464BC9">
              <w:rPr>
                <w:rFonts w:ascii="Garamond" w:hAnsi="Garamond" w:cstheme="minorHAnsi"/>
                <w:color w:val="auto"/>
                <w:sz w:val="22"/>
                <w:szCs w:val="22"/>
                <w:lang w:val="en-GB"/>
              </w:rPr>
              <w:t>Establishment of the Youth Employment Strategy which is aimed at preventing young people from becoming long-term unemployed.</w:t>
            </w:r>
          </w:p>
          <w:p w:rsidR="00D830C4" w:rsidRPr="00464BC9" w:rsidRDefault="00D830C4" w:rsidP="00FF49DA">
            <w:pPr>
              <w:pStyle w:val="ListParagraph"/>
              <w:widowControl w:val="0"/>
              <w:numPr>
                <w:ilvl w:val="0"/>
                <w:numId w:val="10"/>
              </w:numPr>
              <w:suppressAutoHyphens w:val="0"/>
              <w:textAlignment w:val="auto"/>
              <w:rPr>
                <w:rFonts w:ascii="Garamond" w:hAnsi="Garamond" w:cstheme="minorHAnsi"/>
                <w:color w:val="auto"/>
                <w:sz w:val="22"/>
                <w:szCs w:val="22"/>
                <w:lang w:val="en-GB"/>
              </w:rPr>
            </w:pPr>
            <w:r w:rsidRPr="00464BC9">
              <w:rPr>
                <w:rFonts w:ascii="Garamond" w:hAnsi="Garamond" w:cstheme="minorHAnsi"/>
                <w:color w:val="auto"/>
                <w:sz w:val="22"/>
                <w:szCs w:val="22"/>
                <w:lang w:val="en-GB"/>
              </w:rPr>
              <w:t>Income support policy settings designed to keep young people engaged in the labour market but also to encourage participation in education to build skills and qualifications.</w:t>
            </w:r>
          </w:p>
          <w:p w:rsidR="00D830C4" w:rsidRPr="00464BC9" w:rsidRDefault="00D830C4" w:rsidP="00FF49DA">
            <w:pPr>
              <w:pStyle w:val="ListParagraph"/>
              <w:widowControl w:val="0"/>
              <w:numPr>
                <w:ilvl w:val="0"/>
                <w:numId w:val="10"/>
              </w:numPr>
              <w:suppressAutoHyphens w:val="0"/>
              <w:textAlignment w:val="auto"/>
              <w:rPr>
                <w:rFonts w:ascii="Garamond" w:hAnsi="Garamond" w:cstheme="minorHAnsi"/>
                <w:color w:val="auto"/>
                <w:sz w:val="22"/>
                <w:szCs w:val="22"/>
                <w:lang w:val="en-GB"/>
              </w:rPr>
            </w:pPr>
            <w:r w:rsidRPr="00464BC9">
              <w:rPr>
                <w:rFonts w:ascii="Garamond" w:hAnsi="Garamond" w:cstheme="minorHAnsi"/>
                <w:color w:val="auto"/>
                <w:sz w:val="22"/>
                <w:szCs w:val="22"/>
                <w:lang w:val="en-GB"/>
              </w:rPr>
              <w:t>Support for young people to complete their schooling and undertake post-school education</w:t>
            </w:r>
          </w:p>
          <w:p w:rsidR="00D830C4" w:rsidRPr="00464BC9" w:rsidRDefault="00D830C4" w:rsidP="00FF49DA">
            <w:pPr>
              <w:pStyle w:val="ListParagraph"/>
              <w:widowControl w:val="0"/>
              <w:numPr>
                <w:ilvl w:val="0"/>
                <w:numId w:val="10"/>
              </w:numPr>
              <w:suppressAutoHyphens w:val="0"/>
              <w:textAlignment w:val="auto"/>
              <w:rPr>
                <w:rFonts w:ascii="Garamond" w:hAnsi="Garamond" w:cstheme="minorHAnsi"/>
                <w:color w:val="auto"/>
                <w:sz w:val="22"/>
                <w:szCs w:val="22"/>
                <w:lang w:val="en-GB"/>
              </w:rPr>
            </w:pPr>
            <w:r w:rsidRPr="00464BC9">
              <w:rPr>
                <w:rFonts w:ascii="Garamond" w:hAnsi="Garamond" w:cstheme="minorHAnsi"/>
                <w:color w:val="auto"/>
                <w:sz w:val="22"/>
                <w:szCs w:val="22"/>
                <w:lang w:val="en-GB"/>
              </w:rPr>
              <w:t>Other assistance to help youth to transition from education to employment, including supporting the provision of career advice.</w:t>
            </w:r>
          </w:p>
        </w:tc>
      </w:tr>
      <w:tr w:rsidR="00464BC9" w:rsidRPr="00464BC9" w:rsidTr="00CE5EA7">
        <w:tc>
          <w:tcPr>
            <w:tcW w:w="2410"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b/>
                <w:sz w:val="22"/>
                <w:szCs w:val="22"/>
                <w:lang w:val="en-GB"/>
              </w:rPr>
            </w:pPr>
            <w:r w:rsidRPr="00464BC9">
              <w:rPr>
                <w:rFonts w:ascii="Garamond" w:hAnsi="Garamond" w:cstheme="minorHAnsi"/>
                <w:b/>
                <w:sz w:val="22"/>
                <w:szCs w:val="22"/>
                <w:lang w:val="en-GB"/>
              </w:rPr>
              <w:t xml:space="preserve">Date of introduction and implementation timeline: </w:t>
            </w:r>
          </w:p>
        </w:tc>
        <w:tc>
          <w:tcPr>
            <w:tcW w:w="6521"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sz w:val="22"/>
                <w:szCs w:val="22"/>
                <w:lang w:val="en-GB"/>
              </w:rPr>
            </w:pPr>
            <w:r w:rsidRPr="00464BC9">
              <w:rPr>
                <w:rFonts w:ascii="Garamond" w:hAnsi="Garamond" w:cstheme="minorHAnsi"/>
                <w:sz w:val="22"/>
                <w:szCs w:val="22"/>
                <w:lang w:val="en-GB"/>
              </w:rPr>
              <w:t>Ongoing</w:t>
            </w:r>
          </w:p>
        </w:tc>
      </w:tr>
      <w:tr w:rsidR="00464BC9" w:rsidRPr="00464BC9" w:rsidTr="00CE5EA7">
        <w:tc>
          <w:tcPr>
            <w:tcW w:w="2410"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b/>
                <w:sz w:val="22"/>
                <w:szCs w:val="22"/>
                <w:lang w:val="en-GB"/>
              </w:rPr>
            </w:pPr>
            <w:r w:rsidRPr="00464BC9">
              <w:rPr>
                <w:rFonts w:ascii="Garamond" w:hAnsi="Garamond" w:cstheme="minorHAnsi"/>
                <w:b/>
                <w:sz w:val="22"/>
                <w:szCs w:val="22"/>
                <w:lang w:val="en-GB"/>
              </w:rPr>
              <w:t>Result achieved:</w:t>
            </w:r>
          </w:p>
        </w:tc>
        <w:tc>
          <w:tcPr>
            <w:tcW w:w="6521" w:type="dxa"/>
            <w:shd w:val="clear" w:color="auto" w:fill="FFFFFF" w:themeFill="background1"/>
          </w:tcPr>
          <w:p w:rsidR="00D830C4" w:rsidRPr="00464BC9" w:rsidRDefault="001E47F0" w:rsidP="00723354">
            <w:pPr>
              <w:widowControl w:val="0"/>
              <w:autoSpaceDE w:val="0"/>
              <w:autoSpaceDN w:val="0"/>
              <w:adjustRightInd w:val="0"/>
              <w:spacing w:after="120"/>
              <w:contextualSpacing/>
              <w:rPr>
                <w:rFonts w:ascii="Garamond" w:hAnsi="Garamond" w:cstheme="minorHAnsi"/>
                <w:sz w:val="22"/>
                <w:szCs w:val="22"/>
                <w:lang w:val="en-GB"/>
              </w:rPr>
            </w:pPr>
            <w:r w:rsidRPr="001E47F0">
              <w:rPr>
                <w:rFonts w:ascii="Garamond" w:hAnsi="Garamond" w:cstheme="minorHAnsi"/>
                <w:sz w:val="22"/>
                <w:szCs w:val="22"/>
                <w:lang w:val="en-GB"/>
              </w:rPr>
              <w:t>The unemployment rate for persons aged 15-24 has declined from 13.7</w:t>
            </w:r>
            <w:r w:rsidR="00723354">
              <w:rPr>
                <w:rFonts w:ascii="Garamond" w:hAnsi="Garamond" w:cstheme="minorHAnsi"/>
                <w:sz w:val="22"/>
                <w:szCs w:val="22"/>
                <w:lang w:val="en-GB"/>
              </w:rPr>
              <w:t> </w:t>
            </w:r>
            <w:r w:rsidRPr="001E47F0">
              <w:rPr>
                <w:rFonts w:ascii="Garamond" w:hAnsi="Garamond" w:cstheme="minorHAnsi"/>
                <w:sz w:val="22"/>
                <w:szCs w:val="22"/>
                <w:lang w:val="en-GB"/>
              </w:rPr>
              <w:t>per cent in September 2014 to 12.9 per cent in September 2015.</w:t>
            </w:r>
          </w:p>
        </w:tc>
      </w:tr>
      <w:tr w:rsidR="00464BC9" w:rsidRPr="00464BC9" w:rsidTr="00CE5EA7">
        <w:tc>
          <w:tcPr>
            <w:tcW w:w="2410"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b/>
                <w:sz w:val="22"/>
                <w:szCs w:val="22"/>
                <w:lang w:val="en-GB"/>
              </w:rPr>
            </w:pPr>
            <w:r w:rsidRPr="00464BC9">
              <w:rPr>
                <w:rFonts w:ascii="Garamond" w:hAnsi="Garamond" w:cstheme="minorHAnsi"/>
                <w:b/>
                <w:sz w:val="22"/>
                <w:szCs w:val="22"/>
                <w:lang w:val="en-GB"/>
              </w:rPr>
              <w:t>Coverage (number of persons affected)</w:t>
            </w:r>
          </w:p>
        </w:tc>
        <w:tc>
          <w:tcPr>
            <w:tcW w:w="6521" w:type="dxa"/>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sz w:val="22"/>
                <w:szCs w:val="22"/>
                <w:lang w:val="en-GB"/>
              </w:rPr>
            </w:pPr>
            <w:r w:rsidRPr="00464BC9">
              <w:rPr>
                <w:rFonts w:ascii="Garamond" w:hAnsi="Garamond" w:cstheme="minorHAnsi"/>
                <w:sz w:val="22"/>
                <w:szCs w:val="22"/>
                <w:lang w:val="en-GB"/>
              </w:rPr>
              <w:t>Support is available for all young people, with the coverage of individual measures varying in accordance w</w:t>
            </w:r>
            <w:r w:rsidR="00464BC9">
              <w:rPr>
                <w:rFonts w:ascii="Garamond" w:hAnsi="Garamond" w:cstheme="minorHAnsi"/>
                <w:sz w:val="22"/>
                <w:szCs w:val="22"/>
                <w:lang w:val="en-GB"/>
              </w:rPr>
              <w:t>ith their eligibility criteria.</w:t>
            </w:r>
          </w:p>
        </w:tc>
      </w:tr>
      <w:tr w:rsidR="00464BC9" w:rsidRPr="00464BC9" w:rsidTr="00CE5EA7">
        <w:tc>
          <w:tcPr>
            <w:tcW w:w="2410" w:type="dxa"/>
            <w:tcBorders>
              <w:bottom w:val="single" w:sz="4" w:space="0" w:color="auto"/>
            </w:tcBorders>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b/>
                <w:sz w:val="22"/>
                <w:szCs w:val="22"/>
                <w:lang w:val="en-GB"/>
              </w:rPr>
            </w:pPr>
            <w:r w:rsidRPr="00464BC9">
              <w:rPr>
                <w:rFonts w:ascii="Garamond" w:hAnsi="Garamond" w:cstheme="minorHAnsi"/>
                <w:b/>
                <w:sz w:val="22"/>
                <w:szCs w:val="22"/>
                <w:lang w:val="en-GB"/>
              </w:rPr>
              <w:t>Funds allocated</w:t>
            </w:r>
          </w:p>
        </w:tc>
        <w:tc>
          <w:tcPr>
            <w:tcW w:w="6521" w:type="dxa"/>
            <w:tcBorders>
              <w:bottom w:val="single" w:sz="4" w:space="0" w:color="auto"/>
            </w:tcBorders>
            <w:shd w:val="clear" w:color="auto" w:fill="FFFFFF" w:themeFill="background1"/>
          </w:tcPr>
          <w:p w:rsidR="00D830C4" w:rsidRPr="00464BC9" w:rsidRDefault="00D830C4" w:rsidP="00FF49DA">
            <w:pPr>
              <w:widowControl w:val="0"/>
              <w:autoSpaceDE w:val="0"/>
              <w:autoSpaceDN w:val="0"/>
              <w:adjustRightInd w:val="0"/>
              <w:spacing w:after="120"/>
              <w:contextualSpacing/>
              <w:rPr>
                <w:rFonts w:ascii="Garamond" w:hAnsi="Garamond" w:cstheme="minorHAnsi"/>
                <w:sz w:val="22"/>
                <w:szCs w:val="22"/>
                <w:lang w:val="en-GB"/>
              </w:rPr>
            </w:pPr>
            <w:r w:rsidRPr="00464BC9">
              <w:rPr>
                <w:rFonts w:ascii="Garamond" w:hAnsi="Garamond" w:cstheme="minorHAnsi"/>
                <w:sz w:val="22"/>
                <w:szCs w:val="22"/>
                <w:lang w:val="en-GB"/>
              </w:rPr>
              <w:t>Funds are provided for a broad range of measures, and it is not practical to provide a total.</w:t>
            </w:r>
          </w:p>
        </w:tc>
      </w:tr>
    </w:tbl>
    <w:p w:rsidR="00CE5EA7" w:rsidRDefault="00CE5EA7" w:rsidP="00FF49DA">
      <w:pPr>
        <w:spacing w:line="240" w:lineRule="auto"/>
      </w:pPr>
      <w:r>
        <w:br w:type="page"/>
      </w:r>
    </w:p>
    <w:tbl>
      <w:tblPr>
        <w:tblStyle w:val="TableGrid"/>
        <w:tblW w:w="0" w:type="auto"/>
        <w:tblInd w:w="108" w:type="dxa"/>
        <w:tblLook w:val="04A0" w:firstRow="1" w:lastRow="0" w:firstColumn="1" w:lastColumn="0" w:noHBand="0" w:noVBand="1"/>
        <w:tblCaption w:val="Table 6: Employment challenges for Australia (continued)"/>
        <w:tblDescription w:val="A summary of the challenges in boosting indigenous employment."/>
      </w:tblPr>
      <w:tblGrid>
        <w:gridCol w:w="2410"/>
        <w:gridCol w:w="6662"/>
      </w:tblGrid>
      <w:tr w:rsidR="00D830C4" w:rsidRPr="00464BC9" w:rsidTr="002B0C03">
        <w:trPr>
          <w:tblHeader/>
        </w:trPr>
        <w:tc>
          <w:tcPr>
            <w:tcW w:w="2410" w:type="dxa"/>
            <w:shd w:val="clear" w:color="auto" w:fill="F2F2F2" w:themeFill="background1" w:themeFillShade="F2"/>
          </w:tcPr>
          <w:p w:rsidR="00D830C4" w:rsidRPr="00464BC9" w:rsidRDefault="00D830C4" w:rsidP="00FF49DA">
            <w:pPr>
              <w:widowControl w:val="0"/>
              <w:autoSpaceDE w:val="0"/>
              <w:autoSpaceDN w:val="0"/>
              <w:adjustRightInd w:val="0"/>
              <w:rPr>
                <w:rFonts w:ascii="Garamond" w:hAnsi="Garamond" w:cstheme="minorHAnsi"/>
                <w:b/>
                <w:sz w:val="22"/>
                <w:szCs w:val="22"/>
                <w:lang w:val="en-GB"/>
              </w:rPr>
            </w:pPr>
            <w:r>
              <w:lastRenderedPageBreak/>
              <w:br w:type="page"/>
            </w:r>
            <w:r w:rsidRPr="00464BC9">
              <w:rPr>
                <w:rFonts w:ascii="Garamond" w:hAnsi="Garamond" w:cstheme="minorHAnsi"/>
                <w:b/>
                <w:sz w:val="22"/>
                <w:szCs w:val="22"/>
                <w:lang w:val="en-GB"/>
              </w:rPr>
              <w:t>Boosting indigenous employment</w:t>
            </w:r>
          </w:p>
        </w:tc>
        <w:tc>
          <w:tcPr>
            <w:tcW w:w="6662" w:type="dxa"/>
            <w:shd w:val="clear" w:color="auto" w:fill="F2F2F2" w:themeFill="background1" w:themeFillShade="F2"/>
          </w:tcPr>
          <w:p w:rsidR="00D830C4" w:rsidRPr="00464BC9" w:rsidRDefault="00D830C4" w:rsidP="00FF49DA">
            <w:pPr>
              <w:widowControl w:val="0"/>
              <w:autoSpaceDE w:val="0"/>
              <w:autoSpaceDN w:val="0"/>
              <w:adjustRightInd w:val="0"/>
              <w:rPr>
                <w:rFonts w:ascii="Garamond" w:hAnsi="Garamond" w:cstheme="minorHAnsi"/>
                <w:b/>
                <w:sz w:val="22"/>
                <w:szCs w:val="22"/>
                <w:lang w:val="en-GB"/>
              </w:rPr>
            </w:pPr>
            <w:r w:rsidRPr="00464BC9">
              <w:rPr>
                <w:rFonts w:ascii="Garamond" w:hAnsi="Garamond" w:cstheme="minorHAnsi"/>
                <w:b/>
                <w:sz w:val="22"/>
                <w:szCs w:val="22"/>
                <w:lang w:val="en-GB"/>
              </w:rPr>
              <w:t>Description</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b/>
                <w:sz w:val="22"/>
                <w:szCs w:val="22"/>
                <w:lang w:val="en-GB"/>
              </w:rPr>
              <w:t>Nature of the Challenge:</w:t>
            </w:r>
            <w:r w:rsidRPr="00464BC9">
              <w:rPr>
                <w:rFonts w:ascii="Garamond" w:hAnsi="Garamond" w:cstheme="minorHAnsi"/>
                <w:sz w:val="22"/>
                <w:szCs w:val="22"/>
                <w:lang w:val="en-GB"/>
              </w:rPr>
              <w:t xml:space="preserve"> </w:t>
            </w:r>
          </w:p>
        </w:tc>
        <w:tc>
          <w:tcPr>
            <w:tcW w:w="6662" w:type="dxa"/>
            <w:shd w:val="clear" w:color="auto" w:fill="FFFFFF" w:themeFill="background1"/>
          </w:tcPr>
          <w:p w:rsidR="00D830C4" w:rsidRPr="00464BC9" w:rsidRDefault="00D830C4" w:rsidP="00FF49DA">
            <w:pPr>
              <w:spacing w:after="120"/>
              <w:rPr>
                <w:rFonts w:ascii="Garamond" w:hAnsi="Garamond" w:cstheme="minorHAnsi"/>
                <w:sz w:val="22"/>
                <w:szCs w:val="22"/>
              </w:rPr>
            </w:pPr>
            <w:r w:rsidRPr="00464BC9">
              <w:rPr>
                <w:rFonts w:ascii="Garamond" w:hAnsi="Garamond" w:cstheme="minorHAnsi"/>
                <w:sz w:val="22"/>
                <w:szCs w:val="22"/>
              </w:rPr>
              <w:t xml:space="preserve">Indigenous Australians experience low labour force participation and employment rates, and high unemployment rates, relative to the rest of the Australian population. In 2012-13, 40 per cent of the Indigenous working age population was not in the labour force, compared with 20 per cent of the non-Indigenous working age population. Furthermore, even among those who are participating, the unemployment rate for Indigenous people at this time was significantly higher than for all Australians, at 22 per </w:t>
            </w:r>
            <w:r w:rsidR="00FF49DA">
              <w:rPr>
                <w:rFonts w:ascii="Garamond" w:hAnsi="Garamond" w:cstheme="minorHAnsi"/>
                <w:sz w:val="22"/>
                <w:szCs w:val="22"/>
              </w:rPr>
              <w:t xml:space="preserve">cent compared with 5 per cent. </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Policy</w:t>
            </w:r>
            <w:r w:rsidR="005318C5">
              <w:rPr>
                <w:rFonts w:ascii="Garamond" w:hAnsi="Garamond" w:cstheme="minorHAnsi"/>
                <w:b/>
                <w:sz w:val="22"/>
                <w:szCs w:val="22"/>
                <w:lang w:val="en-GB"/>
              </w:rPr>
              <w:t xml:space="preserve"> planned to meet the challenge:</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rPr>
            </w:pPr>
            <w:r w:rsidRPr="00464BC9">
              <w:rPr>
                <w:rFonts w:ascii="Garamond" w:hAnsi="Garamond" w:cstheme="minorHAnsi"/>
                <w:sz w:val="22"/>
                <w:szCs w:val="22"/>
              </w:rPr>
              <w:t>The Australian Government has a wide range of measures in place to support higher rates of employment for Indigenous Australians. These are outlined in Australia’s updated employment plan, and include measures focused on Indigenous Australians as well as mainstream programmes such as jobactive employment services.</w:t>
            </w:r>
          </w:p>
        </w:tc>
      </w:tr>
      <w:tr w:rsidR="00D830C4" w:rsidRPr="00464BC9" w:rsidTr="00FF49DA">
        <w:trPr>
          <w:trHeight w:val="778"/>
        </w:trPr>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 xml:space="preserve">Date of introduction and implementation timeline: </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Ongoing</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Result achieved:</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sz w:val="22"/>
                <w:szCs w:val="22"/>
                <w:lang w:val="en-GB"/>
              </w:rPr>
              <w:t xml:space="preserve">As noted in </w:t>
            </w:r>
            <w:r w:rsidR="00FF49DA">
              <w:rPr>
                <w:rFonts w:ascii="Garamond" w:hAnsi="Garamond" w:cstheme="minorHAnsi"/>
                <w:sz w:val="22"/>
                <w:szCs w:val="22"/>
                <w:lang w:val="en-GB"/>
              </w:rPr>
              <w:t>T</w:t>
            </w:r>
            <w:r w:rsidRPr="00464BC9">
              <w:rPr>
                <w:rFonts w:ascii="Garamond" w:hAnsi="Garamond" w:cstheme="minorHAnsi"/>
                <w:sz w:val="22"/>
                <w:szCs w:val="22"/>
                <w:lang w:val="en-GB"/>
              </w:rPr>
              <w:t xml:space="preserve">able 3, the gap between employment rates for Indigenous and non-Indigenous Australians has increased over recent years. </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Coverage (number of persons affected)</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Varies by the eligibility criteria of individual programmes</w:t>
            </w:r>
          </w:p>
        </w:tc>
      </w:tr>
      <w:tr w:rsidR="00D830C4" w:rsidRPr="00464BC9" w:rsidTr="00FF49DA">
        <w:tc>
          <w:tcPr>
            <w:tcW w:w="2410" w:type="dxa"/>
            <w:tcBorders>
              <w:bottom w:val="single" w:sz="4" w:space="0" w:color="auto"/>
            </w:tcBorders>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Funds allocated</w:t>
            </w:r>
          </w:p>
        </w:tc>
        <w:tc>
          <w:tcPr>
            <w:tcW w:w="6662" w:type="dxa"/>
            <w:tcBorders>
              <w:bottom w:val="single" w:sz="4" w:space="0" w:color="auto"/>
            </w:tcBorders>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Funds are provided for a broad range of measures, and it is not practical to provide a total</w:t>
            </w:r>
          </w:p>
        </w:tc>
      </w:tr>
    </w:tbl>
    <w:p w:rsidR="00D830C4" w:rsidRDefault="00D830C4" w:rsidP="00FF49DA">
      <w:pPr>
        <w:spacing w:line="240" w:lineRule="auto"/>
      </w:pPr>
    </w:p>
    <w:tbl>
      <w:tblPr>
        <w:tblStyle w:val="TableGrid"/>
        <w:tblW w:w="0" w:type="auto"/>
        <w:tblInd w:w="108" w:type="dxa"/>
        <w:tblLook w:val="04A0" w:firstRow="1" w:lastRow="0" w:firstColumn="1" w:lastColumn="0" w:noHBand="0" w:noVBand="1"/>
        <w:tblCaption w:val="Table 6: Employment challenges for Australia (continued)"/>
        <w:tblDescription w:val="A summary of the challenges supporting job creation."/>
      </w:tblPr>
      <w:tblGrid>
        <w:gridCol w:w="2410"/>
        <w:gridCol w:w="6662"/>
      </w:tblGrid>
      <w:tr w:rsidR="00D830C4" w:rsidRPr="00464BC9" w:rsidTr="002B0C03">
        <w:trPr>
          <w:trHeight w:val="416"/>
          <w:tblHeader/>
        </w:trPr>
        <w:tc>
          <w:tcPr>
            <w:tcW w:w="2410" w:type="dxa"/>
            <w:shd w:val="clear" w:color="auto" w:fill="F2F2F2" w:themeFill="background1" w:themeFillShade="F2"/>
          </w:tcPr>
          <w:p w:rsidR="00D830C4" w:rsidRPr="00464BC9" w:rsidRDefault="00D830C4" w:rsidP="00BF69EA">
            <w:pPr>
              <w:widowControl w:val="0"/>
              <w:autoSpaceDE w:val="0"/>
              <w:autoSpaceDN w:val="0"/>
              <w:adjustRightInd w:val="0"/>
              <w:ind w:left="34" w:hanging="34"/>
              <w:rPr>
                <w:rFonts w:ascii="Garamond" w:hAnsi="Garamond" w:cstheme="minorHAnsi"/>
                <w:b/>
                <w:sz w:val="22"/>
                <w:szCs w:val="22"/>
                <w:lang w:val="en-GB"/>
              </w:rPr>
            </w:pPr>
            <w:r w:rsidRPr="00464BC9">
              <w:rPr>
                <w:rFonts w:ascii="Garamond" w:hAnsi="Garamond" w:cstheme="minorHAnsi"/>
                <w:b/>
                <w:sz w:val="22"/>
                <w:szCs w:val="22"/>
                <w:lang w:val="en-GB"/>
              </w:rPr>
              <w:t>Supporting job</w:t>
            </w:r>
            <w:r w:rsidR="00BF69EA">
              <w:rPr>
                <w:rFonts w:ascii="Garamond" w:hAnsi="Garamond" w:cstheme="minorHAnsi"/>
                <w:b/>
                <w:sz w:val="22"/>
                <w:szCs w:val="22"/>
                <w:lang w:val="en-GB"/>
              </w:rPr>
              <w:t xml:space="preserve"> </w:t>
            </w:r>
            <w:r w:rsidRPr="00464BC9">
              <w:rPr>
                <w:rFonts w:ascii="Garamond" w:hAnsi="Garamond" w:cstheme="minorHAnsi"/>
                <w:b/>
                <w:sz w:val="22"/>
                <w:szCs w:val="22"/>
                <w:lang w:val="en-GB"/>
              </w:rPr>
              <w:t>creation</w:t>
            </w:r>
          </w:p>
        </w:tc>
        <w:tc>
          <w:tcPr>
            <w:tcW w:w="6662" w:type="dxa"/>
            <w:shd w:val="clear" w:color="auto" w:fill="F2F2F2" w:themeFill="background1" w:themeFillShade="F2"/>
          </w:tcPr>
          <w:p w:rsidR="00D830C4" w:rsidRPr="00464BC9" w:rsidRDefault="00D830C4" w:rsidP="00FF49DA">
            <w:pPr>
              <w:widowControl w:val="0"/>
              <w:autoSpaceDE w:val="0"/>
              <w:autoSpaceDN w:val="0"/>
              <w:adjustRightInd w:val="0"/>
              <w:rPr>
                <w:rFonts w:ascii="Garamond" w:hAnsi="Garamond" w:cstheme="minorHAnsi"/>
                <w:b/>
                <w:sz w:val="22"/>
                <w:szCs w:val="22"/>
                <w:lang w:val="en-GB"/>
              </w:rPr>
            </w:pPr>
            <w:r w:rsidRPr="00464BC9">
              <w:rPr>
                <w:rFonts w:ascii="Garamond" w:hAnsi="Garamond" w:cstheme="minorHAnsi"/>
                <w:b/>
                <w:sz w:val="22"/>
                <w:szCs w:val="22"/>
                <w:lang w:val="en-GB"/>
              </w:rPr>
              <w:t>Description</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b/>
                <w:sz w:val="22"/>
                <w:szCs w:val="22"/>
                <w:lang w:val="en-GB"/>
              </w:rPr>
              <w:t>Nature of the Challenge:</w:t>
            </w:r>
            <w:r w:rsidRPr="00464BC9">
              <w:rPr>
                <w:rFonts w:ascii="Garamond" w:hAnsi="Garamond" w:cstheme="minorHAnsi"/>
                <w:sz w:val="22"/>
                <w:szCs w:val="22"/>
                <w:lang w:val="en-GB"/>
              </w:rPr>
              <w:t xml:space="preserve"> </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sz w:val="22"/>
                <w:szCs w:val="22"/>
              </w:rPr>
              <w:t>Australia’s unemployment rate has increased since reaching a low of 4.9</w:t>
            </w:r>
            <w:r w:rsidR="00CE5EA7">
              <w:rPr>
                <w:rFonts w:ascii="Garamond" w:hAnsi="Garamond" w:cstheme="minorHAnsi"/>
                <w:sz w:val="22"/>
                <w:szCs w:val="22"/>
              </w:rPr>
              <w:t> </w:t>
            </w:r>
            <w:r w:rsidRPr="00464BC9">
              <w:rPr>
                <w:rFonts w:ascii="Garamond" w:hAnsi="Garamond" w:cstheme="minorHAnsi"/>
                <w:sz w:val="22"/>
                <w:szCs w:val="22"/>
              </w:rPr>
              <w:t>per cent in June 2011, though the rate of job creation is improving in most recent Australian Bureau of Statistics data. This partly reflects the challenge of managing structural change between industries with varying labour requirements. Further strengthening job creation will require a boost in job-rich economic growth.</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Policy</w:t>
            </w:r>
            <w:r w:rsidR="00303F6D">
              <w:rPr>
                <w:rFonts w:ascii="Garamond" w:hAnsi="Garamond" w:cstheme="minorHAnsi"/>
                <w:b/>
                <w:sz w:val="22"/>
                <w:szCs w:val="22"/>
                <w:lang w:val="en-GB"/>
              </w:rPr>
              <w:t xml:space="preserve"> planned to meet the challenge:</w:t>
            </w:r>
          </w:p>
        </w:tc>
        <w:tc>
          <w:tcPr>
            <w:tcW w:w="6662" w:type="dxa"/>
            <w:shd w:val="clear" w:color="auto" w:fill="FFFFFF" w:themeFill="background1"/>
          </w:tcPr>
          <w:p w:rsidR="00D830C4" w:rsidRPr="00464BC9" w:rsidRDefault="00D830C4" w:rsidP="00BF69EA">
            <w:pPr>
              <w:spacing w:after="120"/>
              <w:rPr>
                <w:rFonts w:ascii="Garamond" w:hAnsi="Garamond" w:cstheme="minorHAnsi"/>
                <w:sz w:val="22"/>
                <w:szCs w:val="22"/>
              </w:rPr>
            </w:pPr>
            <w:r w:rsidRPr="00464BC9">
              <w:rPr>
                <w:rFonts w:ascii="Garamond" w:hAnsi="Garamond" w:cstheme="minorHAnsi"/>
                <w:sz w:val="22"/>
                <w:szCs w:val="22"/>
              </w:rPr>
              <w:t xml:space="preserve">As noted in this report and Australia’s G20 </w:t>
            </w:r>
            <w:r w:rsidR="00BF69EA">
              <w:rPr>
                <w:rFonts w:ascii="Garamond" w:hAnsi="Garamond" w:cstheme="minorHAnsi"/>
                <w:sz w:val="22"/>
                <w:szCs w:val="22"/>
              </w:rPr>
              <w:t>G</w:t>
            </w:r>
            <w:r w:rsidRPr="00464BC9">
              <w:rPr>
                <w:rFonts w:ascii="Garamond" w:hAnsi="Garamond" w:cstheme="minorHAnsi"/>
                <w:sz w:val="22"/>
                <w:szCs w:val="22"/>
              </w:rPr>
              <w:t xml:space="preserve">rowth </w:t>
            </w:r>
            <w:r w:rsidR="00BF69EA">
              <w:rPr>
                <w:rFonts w:ascii="Garamond" w:hAnsi="Garamond" w:cstheme="minorHAnsi"/>
                <w:sz w:val="22"/>
                <w:szCs w:val="22"/>
              </w:rPr>
              <w:t>S</w:t>
            </w:r>
            <w:r w:rsidRPr="00464BC9">
              <w:rPr>
                <w:rFonts w:ascii="Garamond" w:hAnsi="Garamond" w:cstheme="minorHAnsi"/>
                <w:sz w:val="22"/>
                <w:szCs w:val="22"/>
              </w:rPr>
              <w:t xml:space="preserve">trategy, the Australian Government is implementing a range of measures to support higher rates of economic growth and job creation. </w:t>
            </w:r>
          </w:p>
        </w:tc>
      </w:tr>
      <w:tr w:rsidR="00D830C4" w:rsidRPr="00464BC9" w:rsidTr="00FF49DA">
        <w:trPr>
          <w:trHeight w:val="700"/>
        </w:trPr>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 xml:space="preserve">Date of introduction and implementation timeline: </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Ongoing</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Result achieved:</w:t>
            </w:r>
          </w:p>
        </w:tc>
        <w:tc>
          <w:tcPr>
            <w:tcW w:w="6662" w:type="dxa"/>
            <w:shd w:val="clear" w:color="auto" w:fill="FFFFFF" w:themeFill="background1"/>
          </w:tcPr>
          <w:p w:rsidR="0096055A" w:rsidRPr="0096055A" w:rsidRDefault="0096055A" w:rsidP="00FF49DA">
            <w:pPr>
              <w:widowControl w:val="0"/>
              <w:autoSpaceDE w:val="0"/>
              <w:autoSpaceDN w:val="0"/>
              <w:adjustRightInd w:val="0"/>
              <w:spacing w:after="120"/>
              <w:rPr>
                <w:rFonts w:ascii="Garamond" w:hAnsi="Garamond" w:cstheme="minorHAnsi"/>
                <w:sz w:val="22"/>
                <w:szCs w:val="22"/>
              </w:rPr>
            </w:pPr>
            <w:r w:rsidRPr="0096055A">
              <w:rPr>
                <w:rFonts w:ascii="Garamond" w:hAnsi="Garamond" w:cstheme="minorHAnsi"/>
                <w:sz w:val="22"/>
                <w:szCs w:val="22"/>
              </w:rPr>
              <w:t>The rate of employment growth has increased during 2015. Over the year to September 2015, the number of employed people increased by 2.0 per cent, up from the 0.6 per cent achieved in the year to September 2014.</w:t>
            </w:r>
          </w:p>
          <w:p w:rsidR="00D830C4" w:rsidRPr="00464BC9" w:rsidRDefault="0096055A" w:rsidP="00FF49DA">
            <w:pPr>
              <w:widowControl w:val="0"/>
              <w:autoSpaceDE w:val="0"/>
              <w:autoSpaceDN w:val="0"/>
              <w:adjustRightInd w:val="0"/>
              <w:spacing w:after="120"/>
              <w:rPr>
                <w:rFonts w:ascii="Garamond" w:hAnsi="Garamond" w:cstheme="minorHAnsi"/>
                <w:sz w:val="22"/>
                <w:szCs w:val="22"/>
                <w:lang w:val="en-GB"/>
              </w:rPr>
            </w:pPr>
            <w:r w:rsidRPr="0096055A">
              <w:rPr>
                <w:rFonts w:ascii="Garamond" w:hAnsi="Garamond" w:cstheme="minorHAnsi"/>
                <w:sz w:val="22"/>
                <w:szCs w:val="22"/>
              </w:rPr>
              <w:t>The unemployment rate is expected to peak at 6½ per cent</w:t>
            </w:r>
            <w:r w:rsidRPr="00464BC9">
              <w:rPr>
                <w:rFonts w:ascii="Garamond" w:hAnsi="Garamond" w:cstheme="minorHAnsi"/>
                <w:sz w:val="22"/>
                <w:szCs w:val="22"/>
              </w:rPr>
              <w:t xml:space="preserve"> during the 2015-16 financial year, and then decline.</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Coverage (number of persons affected)</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Not applicable</w:t>
            </w:r>
          </w:p>
        </w:tc>
      </w:tr>
      <w:tr w:rsidR="00D830C4" w:rsidRPr="00464BC9" w:rsidTr="00FF49DA">
        <w:tc>
          <w:tcPr>
            <w:tcW w:w="2410"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b/>
                <w:sz w:val="22"/>
                <w:szCs w:val="22"/>
                <w:lang w:val="en-GB"/>
              </w:rPr>
            </w:pPr>
            <w:r w:rsidRPr="00464BC9">
              <w:rPr>
                <w:rFonts w:ascii="Garamond" w:hAnsi="Garamond" w:cstheme="minorHAnsi"/>
                <w:b/>
                <w:sz w:val="22"/>
                <w:szCs w:val="22"/>
                <w:lang w:val="en-GB"/>
              </w:rPr>
              <w:t>Funds allocated</w:t>
            </w:r>
          </w:p>
        </w:tc>
        <w:tc>
          <w:tcPr>
            <w:tcW w:w="6662" w:type="dxa"/>
            <w:shd w:val="clear" w:color="auto" w:fill="FFFFFF" w:themeFill="background1"/>
          </w:tcPr>
          <w:p w:rsidR="00D830C4" w:rsidRPr="00464BC9" w:rsidRDefault="00D830C4" w:rsidP="00FF49DA">
            <w:pPr>
              <w:widowControl w:val="0"/>
              <w:autoSpaceDE w:val="0"/>
              <w:autoSpaceDN w:val="0"/>
              <w:adjustRightInd w:val="0"/>
              <w:spacing w:after="120"/>
              <w:rPr>
                <w:rFonts w:ascii="Garamond" w:hAnsi="Garamond" w:cstheme="minorHAnsi"/>
                <w:sz w:val="22"/>
                <w:szCs w:val="22"/>
                <w:lang w:val="en-GB"/>
              </w:rPr>
            </w:pPr>
            <w:r w:rsidRPr="00464BC9">
              <w:rPr>
                <w:rFonts w:ascii="Garamond" w:hAnsi="Garamond" w:cstheme="minorHAnsi"/>
                <w:sz w:val="22"/>
                <w:szCs w:val="22"/>
                <w:lang w:val="en-GB"/>
              </w:rPr>
              <w:t>Not applicable</w:t>
            </w:r>
          </w:p>
        </w:tc>
      </w:tr>
    </w:tbl>
    <w:p w:rsidR="00BF69EA" w:rsidRDefault="00BF69EA" w:rsidP="00FF49DA">
      <w:pPr>
        <w:spacing w:line="240" w:lineRule="auto"/>
        <w:rPr>
          <w:rFonts w:ascii="Garamond" w:hAnsi="Garamond"/>
          <w:b/>
          <w:sz w:val="28"/>
          <w:szCs w:val="28"/>
        </w:rPr>
      </w:pPr>
    </w:p>
    <w:p w:rsidR="004B59E5" w:rsidRPr="00BB0161" w:rsidRDefault="00AE5B0C" w:rsidP="00FF49DA">
      <w:pPr>
        <w:spacing w:line="240" w:lineRule="auto"/>
        <w:rPr>
          <w:rFonts w:ascii="Garamond" w:hAnsi="Garamond"/>
          <w:b/>
          <w:sz w:val="28"/>
          <w:szCs w:val="28"/>
        </w:rPr>
      </w:pPr>
      <w:r w:rsidRPr="00BB0161">
        <w:rPr>
          <w:rFonts w:ascii="Garamond" w:hAnsi="Garamond"/>
          <w:b/>
          <w:sz w:val="28"/>
          <w:szCs w:val="28"/>
        </w:rPr>
        <w:lastRenderedPageBreak/>
        <w:t>E</w:t>
      </w:r>
      <w:r w:rsidR="004B59E5" w:rsidRPr="00BB0161">
        <w:rPr>
          <w:rFonts w:ascii="Garamond" w:hAnsi="Garamond"/>
          <w:b/>
          <w:sz w:val="28"/>
          <w:szCs w:val="28"/>
        </w:rPr>
        <w:t>. M</w:t>
      </w:r>
      <w:r w:rsidR="00CF1B2F">
        <w:rPr>
          <w:rFonts w:ascii="Garamond" w:hAnsi="Garamond"/>
          <w:b/>
          <w:sz w:val="28"/>
          <w:szCs w:val="28"/>
        </w:rPr>
        <w:t>ulti-year collective commitments</w:t>
      </w:r>
    </w:p>
    <w:p w:rsidR="00D830C4" w:rsidRPr="005E2299" w:rsidRDefault="00D830C4" w:rsidP="00FF49DA">
      <w:pPr>
        <w:pStyle w:val="Heading3"/>
        <w:spacing w:line="240" w:lineRule="auto"/>
        <w:rPr>
          <w:lang w:val="en-GB"/>
        </w:rPr>
      </w:pPr>
      <w:bookmarkStart w:id="14" w:name="_Toc430951805"/>
      <w:r w:rsidRPr="005E2299">
        <w:rPr>
          <w:lang w:val="en-GB"/>
        </w:rPr>
        <w:t>Collective commitment to increase female labour force participation and quality of jobs</w:t>
      </w:r>
      <w:bookmarkEnd w:id="14"/>
    </w:p>
    <w:p w:rsidR="00D830C4" w:rsidRPr="005318C5" w:rsidRDefault="00AE5B0C" w:rsidP="00FF49DA">
      <w:pPr>
        <w:spacing w:before="200" w:line="240" w:lineRule="auto"/>
        <w:rPr>
          <w:rFonts w:ascii="Garamond" w:hAnsi="Garamond" w:cstheme="minorHAnsi"/>
          <w:bCs/>
          <w:i/>
          <w:color w:val="000000"/>
          <w:lang w:val="en-GB" w:eastAsia="tr-TR"/>
        </w:rPr>
      </w:pPr>
      <w:r>
        <w:rPr>
          <w:rFonts w:ascii="Garamond" w:hAnsi="Garamond" w:cstheme="minorHAnsi"/>
          <w:bCs/>
          <w:i/>
          <w:color w:val="000000"/>
          <w:lang w:val="en-GB" w:eastAsia="tr-TR"/>
        </w:rPr>
        <w:t>i)</w:t>
      </w:r>
      <w:r w:rsidR="00D830C4" w:rsidRPr="005318C5">
        <w:rPr>
          <w:rFonts w:ascii="Garamond" w:hAnsi="Garamond" w:cstheme="minorHAnsi"/>
          <w:bCs/>
          <w:i/>
          <w:color w:val="000000"/>
          <w:lang w:val="en-GB" w:eastAsia="tr-TR"/>
        </w:rPr>
        <w:t xml:space="preserve"> Address unequal treatment of men and women in </w:t>
      </w:r>
      <w:r w:rsidR="00295AD2">
        <w:rPr>
          <w:rFonts w:ascii="Garamond" w:hAnsi="Garamond" w:cstheme="minorHAnsi"/>
          <w:bCs/>
          <w:i/>
          <w:color w:val="000000"/>
          <w:lang w:val="en-GB" w:eastAsia="tr-TR"/>
        </w:rPr>
        <w:t>the labour market (2014 Declaration</w:t>
      </w:r>
      <w:r w:rsidR="002E2934">
        <w:rPr>
          <w:rFonts w:ascii="Garamond" w:hAnsi="Garamond" w:cstheme="minorHAnsi"/>
          <w:bCs/>
          <w:i/>
          <w:color w:val="000000"/>
          <w:lang w:val="en-GB" w:eastAsia="tr-TR"/>
        </w:rPr>
        <w:t xml:space="preserve"> priorities 5, 6</w:t>
      </w:r>
      <w:r w:rsidR="00D830C4" w:rsidRPr="005318C5">
        <w:rPr>
          <w:rFonts w:ascii="Garamond" w:hAnsi="Garamond" w:cstheme="minorHAnsi"/>
          <w:bCs/>
          <w:i/>
          <w:color w:val="000000"/>
          <w:lang w:val="en-GB" w:eastAsia="tr-TR"/>
        </w:rPr>
        <w:t>)</w:t>
      </w:r>
    </w:p>
    <w:p w:rsidR="00D830C4" w:rsidRPr="00464BC9" w:rsidRDefault="00D830C4" w:rsidP="00FF49DA">
      <w:pPr>
        <w:spacing w:line="240" w:lineRule="auto"/>
        <w:rPr>
          <w:rFonts w:ascii="Garamond" w:hAnsi="Garamond" w:cstheme="minorHAnsi"/>
          <w:lang w:val="en-GB"/>
        </w:rPr>
      </w:pPr>
      <w:r w:rsidRPr="00464BC9">
        <w:rPr>
          <w:rFonts w:ascii="Garamond" w:hAnsi="Garamond" w:cstheme="minorHAnsi"/>
          <w:lang w:val="en-GB"/>
        </w:rPr>
        <w:t xml:space="preserve">The Australian Government is committed to jobs growth through a balanced and fair workplace relations framework that boosts productive, safe and fair workplaces and reduces barriers to </w:t>
      </w:r>
      <w:r w:rsidR="00303F6D">
        <w:rPr>
          <w:rFonts w:ascii="Garamond" w:hAnsi="Garamond" w:cstheme="minorHAnsi"/>
          <w:lang w:val="en-GB"/>
        </w:rPr>
        <w:t xml:space="preserve">employment. </w:t>
      </w:r>
      <w:r w:rsidRPr="00464BC9">
        <w:rPr>
          <w:rFonts w:ascii="Garamond" w:hAnsi="Garamond" w:cstheme="minorHAnsi"/>
          <w:lang w:val="en-GB"/>
        </w:rPr>
        <w:t xml:space="preserve">This includes concrete actions and legislative protections to advance gender equality in the labour market. </w:t>
      </w:r>
    </w:p>
    <w:p w:rsidR="00D830C4" w:rsidRPr="00464BC9" w:rsidRDefault="00D830C4" w:rsidP="00FF49DA">
      <w:pPr>
        <w:spacing w:line="240" w:lineRule="auto"/>
        <w:rPr>
          <w:rFonts w:ascii="Garamond" w:hAnsi="Garamond" w:cstheme="minorHAnsi"/>
          <w:lang w:eastAsia="en-AU"/>
        </w:rPr>
      </w:pPr>
      <w:r w:rsidRPr="00464BC9">
        <w:rPr>
          <w:rFonts w:ascii="Garamond" w:hAnsi="Garamond" w:cstheme="minorHAnsi"/>
          <w:lang w:eastAsia="en-AU"/>
        </w:rPr>
        <w:t xml:space="preserve">The </w:t>
      </w:r>
      <w:r w:rsidRPr="00464BC9">
        <w:rPr>
          <w:rFonts w:ascii="Garamond" w:hAnsi="Garamond" w:cstheme="minorHAnsi"/>
          <w:i/>
          <w:iCs/>
          <w:lang w:eastAsia="en-AU"/>
        </w:rPr>
        <w:t>Fair Work Act 2009</w:t>
      </w:r>
      <w:r w:rsidRPr="00464BC9">
        <w:rPr>
          <w:rFonts w:ascii="Garamond" w:hAnsi="Garamond" w:cstheme="minorHAnsi"/>
          <w:lang w:eastAsia="en-AU"/>
        </w:rPr>
        <w:t xml:space="preserve"> sets out specific standards for employment, including in relation to pregnant employees, unpaid parental leave and the right to request flexible work arrangements. It makes discrimination on the basis of sex, pregnancy, and family and carer’s responsibilities unlawful, subject to certain exceptions, and protects employees who have workplace rights, like the right to take unpaid parental leave.</w:t>
      </w:r>
    </w:p>
    <w:p w:rsidR="00D830C4" w:rsidRPr="00464BC9" w:rsidRDefault="00D830C4" w:rsidP="00FF49DA">
      <w:pPr>
        <w:spacing w:line="240" w:lineRule="auto"/>
        <w:rPr>
          <w:rFonts w:ascii="Garamond" w:hAnsi="Garamond" w:cstheme="minorHAnsi"/>
          <w:lang w:eastAsia="en-AU"/>
        </w:rPr>
      </w:pPr>
      <w:r w:rsidRPr="00464BC9">
        <w:rPr>
          <w:rFonts w:ascii="Garamond" w:hAnsi="Garamond" w:cstheme="minorHAnsi"/>
          <w:lang w:eastAsia="en-AU"/>
        </w:rPr>
        <w:t>Federal, state and territory anti-discrimination laws also make it unlawful for an employer to discriminate against an employee on various grounds including sex, pregnancy, potential pregnancy, and family responsibilities. This applies to most employment relationships and across all stages of the employment relationship, from recruitment through to termination.</w:t>
      </w:r>
    </w:p>
    <w:p w:rsidR="00D830C4" w:rsidRPr="00464BC9" w:rsidRDefault="00D830C4" w:rsidP="00FF49DA">
      <w:pPr>
        <w:spacing w:line="240" w:lineRule="auto"/>
        <w:rPr>
          <w:rFonts w:ascii="Garamond" w:hAnsi="Garamond" w:cstheme="minorHAnsi"/>
          <w:lang w:eastAsia="en-AU"/>
        </w:rPr>
      </w:pPr>
      <w:r w:rsidRPr="00464BC9">
        <w:rPr>
          <w:rFonts w:ascii="Garamond" w:hAnsi="Garamond" w:cstheme="minorHAnsi"/>
          <w:lang w:eastAsia="en-AU"/>
        </w:rPr>
        <w:t xml:space="preserve">The </w:t>
      </w:r>
      <w:r w:rsidRPr="00464BC9">
        <w:rPr>
          <w:rFonts w:ascii="Garamond" w:hAnsi="Garamond" w:cstheme="minorHAnsi"/>
          <w:i/>
          <w:lang w:eastAsia="en-AU"/>
        </w:rPr>
        <w:t>Workplace Gender Equality Act 2012</w:t>
      </w:r>
      <w:r w:rsidRPr="00464BC9">
        <w:rPr>
          <w:rFonts w:ascii="Garamond" w:hAnsi="Garamond" w:cstheme="minorHAnsi"/>
          <w:lang w:eastAsia="en-AU"/>
        </w:rPr>
        <w:t xml:space="preserve"> provides a formal framework for all Australian employers with 100 or more employees to report to the Workplace Gender Equality Agency annually on gender equality indicators. The main objectives of the Act are to promote gender equality; support employers to remove barriers to the full and equal participation of women in the workforce and promote the elimination of discrimination in the workplace on the basis of gender. The Agency’s role is to advise and assist employers in promoting and improving gender equality in the workplace. </w:t>
      </w:r>
    </w:p>
    <w:p w:rsidR="00D830C4" w:rsidRPr="00464BC9" w:rsidRDefault="00D830C4" w:rsidP="00FF49DA">
      <w:pPr>
        <w:shd w:val="clear" w:color="auto" w:fill="FFFFFF"/>
        <w:spacing w:line="240" w:lineRule="auto"/>
        <w:rPr>
          <w:rFonts w:ascii="Garamond" w:hAnsi="Garamond" w:cstheme="minorHAnsi"/>
          <w:bCs/>
          <w:lang w:val="en"/>
        </w:rPr>
      </w:pPr>
      <w:r w:rsidRPr="00464BC9">
        <w:rPr>
          <w:rFonts w:ascii="Garamond" w:hAnsi="Garamond" w:cstheme="minorHAnsi"/>
        </w:rPr>
        <w:t>Equal</w:t>
      </w:r>
      <w:r w:rsidRPr="00464BC9">
        <w:rPr>
          <w:rFonts w:ascii="Garamond" w:hAnsi="Garamond" w:cstheme="minorHAnsi"/>
          <w:bCs/>
          <w:lang w:val="en"/>
        </w:rPr>
        <w:t xml:space="preserve"> remuneration between women and men is one of the gender equality indicators in the </w:t>
      </w:r>
      <w:r w:rsidRPr="00464BC9">
        <w:rPr>
          <w:rFonts w:ascii="Garamond" w:hAnsi="Garamond" w:cstheme="minorHAnsi"/>
          <w:bCs/>
          <w:i/>
          <w:lang w:val="en"/>
        </w:rPr>
        <w:t xml:space="preserve">Workplace Gender Equality Act 2012 </w:t>
      </w:r>
      <w:r w:rsidRPr="00464BC9">
        <w:rPr>
          <w:rFonts w:ascii="Garamond" w:hAnsi="Garamond" w:cstheme="minorHAnsi"/>
          <w:bCs/>
          <w:lang w:val="en"/>
        </w:rPr>
        <w:t xml:space="preserve">and the </w:t>
      </w:r>
      <w:r w:rsidRPr="00464BC9">
        <w:rPr>
          <w:rFonts w:ascii="Garamond" w:hAnsi="Garamond" w:cstheme="minorHAnsi"/>
          <w:lang w:eastAsia="en-AU"/>
        </w:rPr>
        <w:t xml:space="preserve">Workplace Gender Equality Agency’s </w:t>
      </w:r>
      <w:r w:rsidRPr="00464BC9">
        <w:rPr>
          <w:rFonts w:ascii="Garamond" w:hAnsi="Garamond" w:cstheme="minorHAnsi"/>
          <w:bCs/>
          <w:lang w:val="en"/>
        </w:rPr>
        <w:t>program</w:t>
      </w:r>
      <w:r w:rsidR="00B658EC">
        <w:rPr>
          <w:rFonts w:ascii="Garamond" w:hAnsi="Garamond" w:cstheme="minorHAnsi"/>
          <w:bCs/>
          <w:lang w:val="en"/>
        </w:rPr>
        <w:t>me</w:t>
      </w:r>
      <w:r w:rsidRPr="00464BC9">
        <w:rPr>
          <w:rFonts w:ascii="Garamond" w:hAnsi="Garamond" w:cstheme="minorHAnsi"/>
          <w:bCs/>
          <w:lang w:val="en"/>
        </w:rPr>
        <w:t xml:space="preserve">s include a focus on improving pay equity outcomes for women. Activities include reporting on standardised questions on aspects of pay equity, campaigns, and educational materials and tools designed to raise the awareness of, and educating employers on, pay equity. </w:t>
      </w:r>
    </w:p>
    <w:p w:rsidR="00D830C4" w:rsidRPr="00464BC9" w:rsidRDefault="00AE5B0C" w:rsidP="00FF49DA">
      <w:pPr>
        <w:spacing w:line="240" w:lineRule="auto"/>
        <w:rPr>
          <w:rFonts w:ascii="Garamond" w:hAnsi="Garamond" w:cstheme="minorHAnsi"/>
          <w:bCs/>
          <w:i/>
          <w:lang w:val="en-GB" w:eastAsia="tr-TR"/>
        </w:rPr>
      </w:pPr>
      <w:r>
        <w:rPr>
          <w:rFonts w:ascii="Garamond" w:hAnsi="Garamond" w:cstheme="minorHAnsi"/>
          <w:bCs/>
          <w:i/>
          <w:lang w:val="en-GB" w:eastAsia="tr-TR"/>
        </w:rPr>
        <w:t>ii)</w:t>
      </w:r>
      <w:r w:rsidR="00D830C4" w:rsidRPr="00464BC9">
        <w:rPr>
          <w:rFonts w:ascii="Garamond" w:hAnsi="Garamond" w:cstheme="minorHAnsi"/>
          <w:bCs/>
          <w:i/>
          <w:lang w:val="en-GB" w:eastAsia="tr-TR"/>
        </w:rPr>
        <w:t xml:space="preserve"> Promote an enabling environment for gender equality in the labour m</w:t>
      </w:r>
      <w:r w:rsidR="00D830C4" w:rsidRPr="005318C5">
        <w:rPr>
          <w:rFonts w:ascii="Garamond" w:hAnsi="Garamond" w:cstheme="minorHAnsi"/>
          <w:bCs/>
          <w:i/>
          <w:lang w:val="en-GB" w:eastAsia="tr-TR"/>
        </w:rPr>
        <w:t>arket (</w:t>
      </w:r>
      <w:r w:rsidR="002E2934">
        <w:rPr>
          <w:rFonts w:ascii="Garamond" w:hAnsi="Garamond" w:cstheme="minorHAnsi"/>
          <w:bCs/>
          <w:i/>
          <w:lang w:val="en-GB" w:eastAsia="tr-TR"/>
        </w:rPr>
        <w:t xml:space="preserve">2014 </w:t>
      </w:r>
      <w:r w:rsidR="00D830C4" w:rsidRPr="005318C5">
        <w:rPr>
          <w:rFonts w:ascii="Garamond" w:hAnsi="Garamond" w:cstheme="minorHAnsi"/>
          <w:bCs/>
          <w:i/>
          <w:lang w:val="en-GB" w:eastAsia="tr-TR"/>
        </w:rPr>
        <w:t>Declaration prioriti</w:t>
      </w:r>
      <w:r w:rsidR="004C5A73">
        <w:rPr>
          <w:rFonts w:ascii="Garamond" w:hAnsi="Garamond" w:cstheme="minorHAnsi"/>
          <w:bCs/>
          <w:i/>
          <w:lang w:val="en-GB" w:eastAsia="tr-TR"/>
        </w:rPr>
        <w:t xml:space="preserve">es </w:t>
      </w:r>
      <w:r w:rsidR="00D830C4" w:rsidRPr="005318C5">
        <w:rPr>
          <w:rFonts w:ascii="Garamond" w:hAnsi="Garamond" w:cstheme="minorHAnsi"/>
          <w:bCs/>
          <w:i/>
          <w:lang w:val="en-GB" w:eastAsia="tr-TR"/>
        </w:rPr>
        <w:t>1, 2, 4,</w:t>
      </w:r>
      <w:r w:rsidR="00D830C4" w:rsidRPr="00464BC9">
        <w:rPr>
          <w:rFonts w:ascii="Garamond" w:hAnsi="Garamond" w:cstheme="minorHAnsi"/>
          <w:bCs/>
          <w:i/>
          <w:lang w:val="en-GB" w:eastAsia="tr-TR"/>
        </w:rPr>
        <w:t xml:space="preserve"> 10, 11)</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Australia provides support for women throughout their education and working life, and recognises the importance of ensuring that women are strong contributors to Australia’s future economy. </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Females and males have equal access to all levels of education in Australia, including preschool, primary school, high school, vocational education and training and higher education. In 2014, the World Economic Forum Gender Gap Report ranked Australia number one in the world for the ed</w:t>
      </w:r>
      <w:r w:rsidR="000E011A">
        <w:rPr>
          <w:rFonts w:ascii="Garamond" w:hAnsi="Garamond" w:cstheme="minorHAnsi"/>
          <w:iCs/>
        </w:rPr>
        <w:t xml:space="preserve">ucational attainment of women. </w:t>
      </w:r>
      <w:r w:rsidRPr="00464BC9">
        <w:rPr>
          <w:rFonts w:ascii="Garamond" w:hAnsi="Garamond" w:cstheme="minorHAnsi"/>
          <w:iCs/>
        </w:rPr>
        <w:t xml:space="preserve">Successful transitions from education into long-term employment is a critical area for improving female participation, and the Government is supporting a range of initiatives to encourage females to consider pathways into careers traditionally dominated by men. </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Employment services in Australia were reformed in 2015 to feature a new model of assistance, compliance and mutual obligation for unemployed people. The jobactive model acknowledges groups of people who face multiple barriers to workforce participation including women, people with a disability, young and mature job seekers, and the long-term unemployed. Key features of the model such as targeted assistance to job seekers needing the most help, and improved support for businesses, aim to promote stronger workforce participation.</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A fundamental element of encouraging female participation is providing support to employees with caring responsibilities. Australia’s first national Paid Parental Leave scheme was introduced in 2011, providing working parents with access to government-funded pay when they take time off from work to care for a newborn or recently adopted child. The scheme recognises a broad range of employment arrangements including full-time, part-time, casual, seasonal, contract and self-employed workers, and </w:t>
      </w:r>
      <w:r w:rsidRPr="00464BC9">
        <w:rPr>
          <w:rFonts w:ascii="Garamond" w:hAnsi="Garamond" w:cstheme="minorHAnsi"/>
          <w:iCs/>
        </w:rPr>
        <w:lastRenderedPageBreak/>
        <w:t>further encourages gender equality by providing two weeks’ pay to eligible working fathers or partners who take time off from work.</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In the 2015-16 Budget, the Australian Government announced the </w:t>
      </w:r>
      <w:r w:rsidR="00D4553B">
        <w:rPr>
          <w:rFonts w:ascii="Garamond" w:hAnsi="Garamond"/>
        </w:rPr>
        <w:t>Jobs for Families</w:t>
      </w:r>
      <w:r w:rsidR="00D4553B" w:rsidRPr="00464BC9">
        <w:rPr>
          <w:rFonts w:ascii="Garamond" w:hAnsi="Garamond" w:cstheme="minorHAnsi"/>
          <w:iCs/>
        </w:rPr>
        <w:t xml:space="preserve"> </w:t>
      </w:r>
      <w:r w:rsidRPr="00464BC9">
        <w:rPr>
          <w:rFonts w:ascii="Garamond" w:hAnsi="Garamond" w:cstheme="minorHAnsi"/>
          <w:iCs/>
        </w:rPr>
        <w:t>Package, with the objective of helping parents who want to work or work more. It is focused on providing greater choice for families by delivering a simpler, more affordable, more flexible and more accessible child care system.</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To further support employees to in the workforce, the Australian Government encourages flexibility that allows employers and employees to make arrangements about working conditions that suit them. This helps employees maintain a work/life balance and can help employers improve the productivity and efficiency of their business. The National Employment Standards in the </w:t>
      </w:r>
      <w:r w:rsidRPr="00464BC9">
        <w:rPr>
          <w:rFonts w:ascii="Garamond" w:hAnsi="Garamond" w:cstheme="minorHAnsi"/>
          <w:i/>
          <w:iCs/>
        </w:rPr>
        <w:t>Fair Work Act 2009</w:t>
      </w:r>
      <w:r w:rsidRPr="00464BC9">
        <w:rPr>
          <w:rFonts w:ascii="Garamond" w:hAnsi="Garamond" w:cstheme="minorHAnsi"/>
          <w:iCs/>
        </w:rPr>
        <w:t xml:space="preserve"> include a right for eligible employees with at least 12 months of continuous service to request flexible working arrangements from employers. An employee may request a change in his or her working arrangements from an employer for a range of reasons, including parental or caring responsibilities, disability or experiences relating to domestic violence. </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The </w:t>
      </w:r>
      <w:r w:rsidRPr="00464BC9">
        <w:rPr>
          <w:rFonts w:ascii="Garamond" w:hAnsi="Garamond" w:cstheme="minorHAnsi"/>
          <w:i/>
          <w:iCs/>
        </w:rPr>
        <w:t>Fair Work Act 2009</w:t>
      </w:r>
      <w:r w:rsidRPr="00464BC9">
        <w:rPr>
          <w:rFonts w:ascii="Garamond" w:hAnsi="Garamond" w:cstheme="minorHAnsi"/>
          <w:iCs/>
        </w:rPr>
        <w:t xml:space="preserve"> also introduced individual flexibility arrangements that can be made between an employer and an individual employee to vary the effect of terms of a modern award or enterprise agreement to achieve personalised working arrangements (for example, hours of work).</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To supplement the legislative framework, the Australian Government also is working with business to raise awareness and drive cultural change through the Fair Work Ombudsman, the Australian Human Rights Commission and the Workplace Gender Equality Agency, including to normalise the culture of requesting and taking flexible working arrangements as a way of balancing work and family commitments.</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For example, in July 2015 the Australian Government, though the Australian Human Rights Commission launched a new suite of guidance materials for employees and employers on rights and obligations related to pregnancy, parental leave and return to work. This includes supporting the right of women to take parental leave in an environment free from discrimination and when returning to work, providing parents of school age children with the right to request flexible work arrangements from employers. </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The Women’s Leadership and Development Strategy funds organisations and agencies that undertake projects to improve gender equality through advice and support for women’s economic empowerment and opportunity, safety, and leadership. </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Data on gender equality is gathered through multiple expert groups in Australia. Under the Gender Indicators initiative, the national data agency (Australian Bureau of Statistics) provides a summary of gender disaggregated data in six domains: Economic security, Education, Health, Work and family balance, Safety and justice, and Democracy, Governance and Citizenship. They have been developed to provide a central access point for gender specific data to explore differences in the situation of women and men in Australia. </w:t>
      </w:r>
    </w:p>
    <w:p w:rsidR="00D830C4" w:rsidRPr="00464BC9" w:rsidRDefault="00D830C4" w:rsidP="00FF49DA">
      <w:pPr>
        <w:spacing w:line="240" w:lineRule="auto"/>
        <w:rPr>
          <w:rFonts w:ascii="Garamond" w:hAnsi="Garamond" w:cstheme="minorHAnsi"/>
          <w:lang w:val="en-GB"/>
        </w:rPr>
      </w:pPr>
      <w:r w:rsidRPr="00464BC9">
        <w:rPr>
          <w:rFonts w:ascii="Garamond" w:hAnsi="Garamond" w:cstheme="minorHAnsi"/>
          <w:iCs/>
        </w:rPr>
        <w:t>The Workplace Gender Equality Agency uses reporting data to target the information campaigns and educational materials aimed at raising awareness and educating employers on how to improve gender equality outcomes in their workplace. Data is also used by the Agency to develop educational benchmark reports for employers, helping them to understand their relative gender equality performance against comparison groups, and to identify areas for improvement. The Agency has also developed a publically available interactive Data Explorer, and each year releases the findings from the preceding reporting year.</w:t>
      </w:r>
    </w:p>
    <w:p w:rsidR="00D830C4" w:rsidRPr="00464BC9" w:rsidRDefault="00AE5B0C" w:rsidP="00FF49DA">
      <w:pPr>
        <w:pStyle w:val="note"/>
        <w:spacing w:after="200"/>
        <w:rPr>
          <w:rFonts w:ascii="Garamond" w:hAnsi="Garamond" w:cstheme="minorHAnsi"/>
          <w:bCs/>
          <w:i/>
          <w:color w:val="000000"/>
          <w:sz w:val="22"/>
          <w:lang w:val="en-GB" w:eastAsia="tr-TR"/>
        </w:rPr>
      </w:pPr>
      <w:r>
        <w:rPr>
          <w:rFonts w:ascii="Garamond" w:hAnsi="Garamond" w:cstheme="minorHAnsi"/>
          <w:bCs/>
          <w:i/>
          <w:color w:val="000000"/>
          <w:sz w:val="22"/>
          <w:lang w:val="en-GB" w:eastAsia="tr-TR"/>
        </w:rPr>
        <w:t>iii)</w:t>
      </w:r>
      <w:r w:rsidR="00D830C4" w:rsidRPr="00464BC9">
        <w:rPr>
          <w:rFonts w:ascii="Garamond" w:hAnsi="Garamond" w:cstheme="minorHAnsi"/>
          <w:bCs/>
          <w:i/>
          <w:color w:val="000000"/>
          <w:sz w:val="22"/>
          <w:lang w:val="en-GB" w:eastAsia="tr-TR"/>
        </w:rPr>
        <w:t xml:space="preserve"> Make work pay, improve job quality and reduce informality (</w:t>
      </w:r>
      <w:r w:rsidR="002E2934">
        <w:rPr>
          <w:rFonts w:ascii="Garamond" w:hAnsi="Garamond" w:cstheme="minorHAnsi"/>
          <w:bCs/>
          <w:i/>
          <w:color w:val="000000"/>
          <w:sz w:val="22"/>
          <w:lang w:val="en-GB" w:eastAsia="tr-TR"/>
        </w:rPr>
        <w:t xml:space="preserve">2014 </w:t>
      </w:r>
      <w:r w:rsidR="00D830C4" w:rsidRPr="00464BC9">
        <w:rPr>
          <w:rFonts w:ascii="Garamond" w:hAnsi="Garamond" w:cstheme="minorHAnsi"/>
          <w:bCs/>
          <w:i/>
          <w:color w:val="000000"/>
          <w:sz w:val="22"/>
          <w:lang w:val="en-GB" w:eastAsia="tr-TR"/>
        </w:rPr>
        <w:t>Declaration priorities 7, 8, 9)</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Australia has a comprehensive system of social security payments and income support for individuals in need. The income support system includes a range of incentives and support for participation including employment services, child care subsidies and incentives built into rates and means test settings.</w:t>
      </w:r>
    </w:p>
    <w:p w:rsidR="00D830C4" w:rsidRPr="00464BC9" w:rsidRDefault="00D830C4" w:rsidP="00FF49DA">
      <w:pPr>
        <w:pStyle w:val="ICESCRBodyText"/>
        <w:numPr>
          <w:ilvl w:val="0"/>
          <w:numId w:val="0"/>
        </w:numPr>
        <w:spacing w:after="200"/>
        <w:ind w:right="0"/>
        <w:rPr>
          <w:rFonts w:ascii="Garamond" w:hAnsi="Garamond" w:cstheme="minorHAnsi"/>
          <w:sz w:val="22"/>
          <w:szCs w:val="22"/>
        </w:rPr>
      </w:pPr>
      <w:r w:rsidRPr="00464BC9">
        <w:rPr>
          <w:rFonts w:ascii="Garamond" w:hAnsi="Garamond" w:cstheme="minorHAnsi"/>
          <w:sz w:val="22"/>
          <w:szCs w:val="22"/>
        </w:rPr>
        <w:t xml:space="preserve">The Australian Government provides services and support to improve the lifetime wellbeing of Australian people and families, and encourages independence and economic and social participation. The highly targeted payments system prioritises people and families who are most likely to have poor lifetime </w:t>
      </w:r>
      <w:r w:rsidRPr="00464BC9">
        <w:rPr>
          <w:rFonts w:ascii="Garamond" w:hAnsi="Garamond" w:cstheme="minorHAnsi"/>
          <w:sz w:val="22"/>
          <w:szCs w:val="22"/>
        </w:rPr>
        <w:lastRenderedPageBreak/>
        <w:t>outcomes. There are numerous program</w:t>
      </w:r>
      <w:r w:rsidR="00DC761F">
        <w:rPr>
          <w:rFonts w:ascii="Garamond" w:hAnsi="Garamond" w:cstheme="minorHAnsi"/>
          <w:sz w:val="22"/>
          <w:szCs w:val="22"/>
        </w:rPr>
        <w:t>me</w:t>
      </w:r>
      <w:r w:rsidRPr="00464BC9">
        <w:rPr>
          <w:rFonts w:ascii="Garamond" w:hAnsi="Garamond" w:cstheme="minorHAnsi"/>
          <w:sz w:val="22"/>
          <w:szCs w:val="22"/>
        </w:rPr>
        <w:t>s designed to combat poverty and social exclusion, with support provided under three broad categories:</w:t>
      </w:r>
    </w:p>
    <w:p w:rsidR="00D830C4" w:rsidRPr="00464BC9" w:rsidRDefault="00D830C4" w:rsidP="00FF49DA">
      <w:pPr>
        <w:pStyle w:val="ICESCRDotPoint"/>
        <w:numPr>
          <w:ilvl w:val="0"/>
          <w:numId w:val="18"/>
        </w:numPr>
        <w:tabs>
          <w:tab w:val="left" w:pos="720"/>
        </w:tabs>
        <w:spacing w:after="200"/>
        <w:ind w:left="426" w:hanging="284"/>
        <w:contextualSpacing/>
        <w:rPr>
          <w:rFonts w:ascii="Garamond" w:hAnsi="Garamond" w:cstheme="minorHAnsi"/>
          <w:sz w:val="22"/>
          <w:szCs w:val="22"/>
        </w:rPr>
      </w:pPr>
      <w:r w:rsidRPr="00464BC9">
        <w:rPr>
          <w:rFonts w:ascii="Garamond" w:hAnsi="Garamond" w:cstheme="minorHAnsi"/>
          <w:sz w:val="22"/>
          <w:szCs w:val="22"/>
        </w:rPr>
        <w:t>direct payments through the Department of Human Services and other agencies; these include the Age Pension, the Disability Support Pension and the Newstart Allowance</w:t>
      </w:r>
    </w:p>
    <w:p w:rsidR="00D830C4" w:rsidRPr="00464BC9" w:rsidRDefault="00D830C4" w:rsidP="00FF49DA">
      <w:pPr>
        <w:pStyle w:val="ICESCRDotPoint"/>
        <w:numPr>
          <w:ilvl w:val="0"/>
          <w:numId w:val="18"/>
        </w:numPr>
        <w:tabs>
          <w:tab w:val="left" w:pos="720"/>
        </w:tabs>
        <w:spacing w:after="200"/>
        <w:ind w:left="426" w:hanging="284"/>
        <w:contextualSpacing/>
        <w:rPr>
          <w:rFonts w:ascii="Garamond" w:hAnsi="Garamond" w:cstheme="minorHAnsi"/>
          <w:sz w:val="22"/>
          <w:szCs w:val="22"/>
        </w:rPr>
      </w:pPr>
      <w:r w:rsidRPr="00464BC9">
        <w:rPr>
          <w:rFonts w:ascii="Garamond" w:hAnsi="Garamond" w:cstheme="minorHAnsi"/>
          <w:sz w:val="22"/>
          <w:szCs w:val="22"/>
        </w:rPr>
        <w:t xml:space="preserve">working with states and territories on outcomes in shared policy areas, including housing, homelessness, disability services, concessions and children’s welfare </w:t>
      </w:r>
    </w:p>
    <w:p w:rsidR="00D830C4" w:rsidRPr="00464BC9" w:rsidRDefault="00D830C4" w:rsidP="00FF49DA">
      <w:pPr>
        <w:pStyle w:val="ICESCRDotPoint"/>
        <w:numPr>
          <w:ilvl w:val="0"/>
          <w:numId w:val="18"/>
        </w:numPr>
        <w:tabs>
          <w:tab w:val="left" w:pos="720"/>
        </w:tabs>
        <w:spacing w:after="200"/>
        <w:ind w:left="426" w:hanging="284"/>
        <w:contextualSpacing/>
        <w:rPr>
          <w:rFonts w:ascii="Garamond" w:hAnsi="Garamond" w:cstheme="minorHAnsi"/>
          <w:sz w:val="22"/>
          <w:szCs w:val="22"/>
        </w:rPr>
      </w:pPr>
      <w:r w:rsidRPr="00464BC9">
        <w:rPr>
          <w:rFonts w:ascii="Garamond" w:hAnsi="Garamond" w:cstheme="minorHAnsi"/>
          <w:sz w:val="22"/>
          <w:szCs w:val="22"/>
        </w:rPr>
        <w:t>funding organisations to deliver residential and community services that support families and individuals according to their needs.</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While Australia has a highly formalised economy and comprehensive social protection, the informal economy is a significant issue globally, including for many countries in the Indo-Pacific region. Australia engages with this issue through its participation in the International Labour Organisation (ILO). For example, the Australian Government supported the adoption of a new Recommendation at the 2015 International Labour Conference concerning the transition from the informal to the formal economy. The promotion of gender equality and non-discrimination is one of the guiding principles of this Recommendation that will serve as non-binding guidelines for national</w:t>
      </w:r>
      <w:r w:rsidR="00303F6D">
        <w:rPr>
          <w:rFonts w:ascii="Garamond" w:hAnsi="Garamond" w:cstheme="minorHAnsi"/>
          <w:iCs/>
        </w:rPr>
        <w:t xml:space="preserve"> action by ILO member States.</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The Australian Government believes that Australians deserve healthy, safe and productive working lives and is working to improve health and safety at work for all Australian workers. Australia’s work, health and safety laws set out employers’ obligations to ensure, for example, so far as is reasonably practicable, that the workplace is safe for all workers including employees, contractors and others at the workplace.</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The Australian Government is continuing work towards a gender diversity target where women hold at least 40 per cent of Commonwealth Government board positions. Equally, 40 per cent of these positions are to be held by men, and the remaining 20 per cent can be held by either gender. Demonstrated suitability and merit remains the driving principle of all appointment processes and diversity policy, as well as ensuring Commonwealth Government board positions are filled by the best candidates Australia has to offer. </w:t>
      </w:r>
    </w:p>
    <w:p w:rsidR="00D830C4" w:rsidRPr="00464BC9" w:rsidRDefault="00AE5B0C" w:rsidP="00FF49DA">
      <w:pPr>
        <w:pStyle w:val="note"/>
        <w:spacing w:after="200"/>
        <w:rPr>
          <w:rFonts w:ascii="Garamond" w:hAnsi="Garamond" w:cstheme="minorHAnsi"/>
          <w:i/>
          <w:sz w:val="22"/>
          <w:lang w:val="en-GB"/>
        </w:rPr>
      </w:pPr>
      <w:r>
        <w:rPr>
          <w:rFonts w:ascii="Garamond" w:hAnsi="Garamond" w:cstheme="minorHAnsi"/>
          <w:bCs/>
          <w:i/>
          <w:color w:val="000000"/>
          <w:sz w:val="22"/>
          <w:lang w:val="en-GB" w:eastAsia="tr-TR"/>
        </w:rPr>
        <w:t>iv)</w:t>
      </w:r>
      <w:r w:rsidR="00D830C4" w:rsidRPr="00464BC9">
        <w:rPr>
          <w:rFonts w:ascii="Garamond" w:hAnsi="Garamond" w:cstheme="minorHAnsi"/>
          <w:bCs/>
          <w:i/>
          <w:color w:val="000000"/>
          <w:sz w:val="22"/>
          <w:lang w:val="en-GB" w:eastAsia="tr-TR"/>
        </w:rPr>
        <w:t xml:space="preserve"> Promote entrepreneurship (</w:t>
      </w:r>
      <w:r w:rsidR="002E2934">
        <w:rPr>
          <w:rFonts w:ascii="Garamond" w:hAnsi="Garamond" w:cstheme="minorHAnsi"/>
          <w:bCs/>
          <w:i/>
          <w:color w:val="000000"/>
          <w:sz w:val="22"/>
          <w:lang w:val="en-GB" w:eastAsia="tr-TR"/>
        </w:rPr>
        <w:t xml:space="preserve">2014 </w:t>
      </w:r>
      <w:r w:rsidR="00D830C4" w:rsidRPr="00464BC9">
        <w:rPr>
          <w:rFonts w:ascii="Garamond" w:hAnsi="Garamond" w:cstheme="minorHAnsi"/>
          <w:bCs/>
          <w:i/>
          <w:color w:val="000000"/>
          <w:sz w:val="22"/>
          <w:lang w:val="en-GB" w:eastAsia="tr-TR"/>
        </w:rPr>
        <w:t>Declaration policy priorities 3)</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Australia is a nation of entrepreneurs, and has a larger proportion of the population starting a small business than almost any other developed country in the world. The government supports entrepreneurship through a range of measures available to both women and men. </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The Jobs and Small Business package in the 2015-16 Budget included a range of initiatives to further boost entrepreneurial endeavours, such as streamlining business registrations and r</w:t>
      </w:r>
      <w:r w:rsidRPr="00464BC9">
        <w:rPr>
          <w:rFonts w:ascii="Garamond" w:hAnsi="Garamond" w:cstheme="minorHAnsi"/>
          <w:bCs/>
          <w:iCs/>
        </w:rPr>
        <w:t>emoving obstacles to crowd sourced equity funding</w:t>
      </w:r>
      <w:r w:rsidRPr="00464BC9">
        <w:rPr>
          <w:rFonts w:ascii="Garamond" w:hAnsi="Garamond" w:cstheme="minorHAnsi"/>
          <w:iCs/>
        </w:rPr>
        <w:t>.</w:t>
      </w:r>
    </w:p>
    <w:p w:rsidR="00D830C4" w:rsidRPr="00464BC9" w:rsidRDefault="00D830C4" w:rsidP="00FF49DA">
      <w:pPr>
        <w:spacing w:line="240" w:lineRule="auto"/>
        <w:rPr>
          <w:rFonts w:ascii="Garamond" w:hAnsi="Garamond" w:cstheme="minorHAnsi"/>
          <w:iCs/>
        </w:rPr>
      </w:pPr>
      <w:r w:rsidRPr="00464BC9">
        <w:rPr>
          <w:rFonts w:ascii="Garamond" w:hAnsi="Garamond" w:cstheme="minorHAnsi"/>
          <w:iCs/>
        </w:rPr>
        <w:t xml:space="preserve">For eligible job seekers, the New Enterprise Incentive Scheme provides accredited small business training, business mentoring, and income support to help them establish a new small business. </w:t>
      </w:r>
      <w:r w:rsidRPr="00464BC9">
        <w:rPr>
          <w:rFonts w:ascii="Garamond" w:hAnsi="Garamond" w:cstheme="minorHAnsi"/>
        </w:rPr>
        <w:t xml:space="preserve">The scheme has been running for 30 years and has assisted over 150,000 job seekers Australia wide. </w:t>
      </w:r>
    </w:p>
    <w:p w:rsidR="00D830C4" w:rsidRPr="00464BC9" w:rsidRDefault="00D830C4" w:rsidP="00FF49DA">
      <w:pPr>
        <w:spacing w:line="240" w:lineRule="auto"/>
        <w:rPr>
          <w:rFonts w:ascii="Garamond" w:hAnsi="Garamond" w:cstheme="minorHAnsi"/>
          <w:bCs/>
          <w:iCs/>
        </w:rPr>
      </w:pPr>
      <w:r w:rsidRPr="00464BC9">
        <w:rPr>
          <w:rFonts w:ascii="Garamond" w:hAnsi="Garamond" w:cstheme="minorHAnsi"/>
          <w:iCs/>
        </w:rPr>
        <w:t xml:space="preserve">The Australian </w:t>
      </w:r>
      <w:r w:rsidRPr="00464BC9">
        <w:rPr>
          <w:rFonts w:ascii="Garamond" w:hAnsi="Garamond" w:cstheme="minorHAnsi"/>
          <w:bCs/>
          <w:iCs/>
        </w:rPr>
        <w:t xml:space="preserve">Government also offers assistance to small business owners through a range of free tools and resources such as the </w:t>
      </w:r>
      <w:hyperlink r:id="rId23" w:history="1">
        <w:r w:rsidRPr="00464BC9">
          <w:rPr>
            <w:rFonts w:ascii="Garamond" w:hAnsi="Garamond" w:cstheme="minorHAnsi"/>
            <w:bCs/>
            <w:iCs/>
          </w:rPr>
          <w:t>business.gov.au</w:t>
        </w:r>
      </w:hyperlink>
      <w:r w:rsidRPr="00464BC9">
        <w:rPr>
          <w:rFonts w:ascii="Garamond" w:hAnsi="Garamond" w:cstheme="minorHAnsi"/>
          <w:bCs/>
          <w:iCs/>
        </w:rPr>
        <w:t xml:space="preserve"> website and the National Small Business Support Line. </w:t>
      </w:r>
    </w:p>
    <w:p w:rsidR="00D830C4" w:rsidRPr="00464BC9" w:rsidRDefault="00D830C4" w:rsidP="00FF49DA">
      <w:pPr>
        <w:spacing w:line="240" w:lineRule="auto"/>
        <w:rPr>
          <w:rFonts w:ascii="Garamond" w:hAnsi="Garamond" w:cstheme="minorHAnsi"/>
          <w:bCs/>
          <w:iCs/>
        </w:rPr>
      </w:pPr>
      <w:r w:rsidRPr="00464BC9">
        <w:rPr>
          <w:rFonts w:ascii="Garamond" w:hAnsi="Garamond" w:cstheme="minorHAnsi"/>
          <w:bCs/>
          <w:iCs/>
        </w:rPr>
        <w:t>In addition, the Government funds a suite of microfinance initiatives under the Social Services portfolio, to support individuals and families on low incomes to access safe and affordable funds and build their financial capability, including a new focus on the next stage of building microenterprise and supporting microenterprise development. Individuals on a low income also benefit from services such as advocacy, referral, financial literacy support and education to strengthen their capacity to manage their money.</w:t>
      </w:r>
    </w:p>
    <w:p w:rsidR="00D830C4" w:rsidRPr="00D26FD3" w:rsidRDefault="00D830C4" w:rsidP="000E011A">
      <w:pPr>
        <w:spacing w:line="240" w:lineRule="auto"/>
        <w:rPr>
          <w:rFonts w:cstheme="minorHAnsi"/>
          <w:lang w:val="en-GB"/>
        </w:rPr>
      </w:pPr>
      <w:r w:rsidRPr="00464BC9">
        <w:rPr>
          <w:rFonts w:ascii="Garamond" w:hAnsi="Garamond" w:cstheme="minorHAnsi"/>
          <w:bCs/>
          <w:iCs/>
        </w:rPr>
        <w:t xml:space="preserve">In 2015 the Australian Government launched a ‘Women’s Money Toolkit’, a free online resource to provide women with knowledge and confidence to manage their finances and achieve their financial goals. The toolkit provides specific financial guidance for women who are having a baby, caring for others, buying a home, dealing with illness and disability and family breakdown. </w:t>
      </w:r>
    </w:p>
    <w:p w:rsidR="00D830C4" w:rsidRPr="00D26FD3" w:rsidRDefault="00D830C4" w:rsidP="00FF49DA">
      <w:pPr>
        <w:pStyle w:val="note"/>
        <w:jc w:val="both"/>
        <w:rPr>
          <w:rFonts w:asciiTheme="minorHAnsi" w:hAnsiTheme="minorHAnsi" w:cstheme="minorHAnsi"/>
          <w:b/>
          <w:sz w:val="22"/>
          <w:lang w:val="en-GB"/>
        </w:rPr>
        <w:sectPr w:rsidR="00D830C4" w:rsidRPr="00D26FD3" w:rsidSect="007410F2">
          <w:pgSz w:w="11906" w:h="16838"/>
          <w:pgMar w:top="1440" w:right="1440" w:bottom="1440" w:left="1440" w:header="709" w:footer="709" w:gutter="0"/>
          <w:cols w:space="708"/>
          <w:docGrid w:linePitch="360"/>
        </w:sectPr>
      </w:pPr>
    </w:p>
    <w:p w:rsidR="00D830C4" w:rsidRPr="005318C5" w:rsidRDefault="00D830C4" w:rsidP="005318C5">
      <w:pPr>
        <w:rPr>
          <w:rFonts w:ascii="Garamond" w:hAnsi="Garamond" w:cstheme="minorHAnsi"/>
          <w:b/>
          <w:lang w:val="en-GB"/>
        </w:rPr>
      </w:pPr>
      <w:r w:rsidRPr="005318C5">
        <w:rPr>
          <w:rFonts w:ascii="Garamond" w:hAnsi="Garamond" w:cstheme="minorHAnsi"/>
          <w:b/>
          <w:lang w:val="en-GB"/>
        </w:rPr>
        <w:lastRenderedPageBreak/>
        <w:t>Key indicators of gender gaps in the labour market</w:t>
      </w:r>
    </w:p>
    <w:p w:rsidR="00D830C4" w:rsidRDefault="00DE3EF4" w:rsidP="00DD7E28">
      <w:pPr>
        <w:jc w:val="center"/>
        <w:rPr>
          <w:rFonts w:ascii="Garamond" w:hAnsi="Garamond" w:cstheme="minorHAnsi"/>
          <w:b/>
          <w:lang w:val="en-GB"/>
        </w:rPr>
      </w:pPr>
      <w:r>
        <w:rPr>
          <w:rFonts w:ascii="Garamond" w:hAnsi="Garamond" w:cstheme="minorHAnsi"/>
          <w:b/>
          <w:lang w:val="en-GB"/>
        </w:rPr>
        <w:t>Table 7:</w:t>
      </w:r>
      <w:r w:rsidR="00D830C4" w:rsidRPr="00757A3D">
        <w:rPr>
          <w:rFonts w:ascii="Garamond" w:hAnsi="Garamond" w:cstheme="minorHAnsi"/>
          <w:b/>
          <w:lang w:val="en-GB"/>
        </w:rPr>
        <w:t xml:space="preserve"> Gender gaps in labour market outcomes in Australia</w:t>
      </w:r>
    </w:p>
    <w:tbl>
      <w:tblPr>
        <w:tblStyle w:val="TableGrid"/>
        <w:tblW w:w="0" w:type="auto"/>
        <w:tblLook w:val="04A0" w:firstRow="1" w:lastRow="0" w:firstColumn="1" w:lastColumn="0" w:noHBand="0" w:noVBand="1"/>
        <w:tblCaption w:val="Table 7: Gender gaps in labour market outcomes in Australia"/>
        <w:tblDescription w:val="A summary table of key indicator data for 2012 and 2014 for males and females."/>
      </w:tblPr>
      <w:tblGrid>
        <w:gridCol w:w="616"/>
        <w:gridCol w:w="850"/>
        <w:gridCol w:w="616"/>
        <w:gridCol w:w="850"/>
        <w:gridCol w:w="616"/>
        <w:gridCol w:w="850"/>
        <w:gridCol w:w="616"/>
        <w:gridCol w:w="850"/>
        <w:gridCol w:w="891"/>
        <w:gridCol w:w="850"/>
        <w:gridCol w:w="616"/>
        <w:gridCol w:w="850"/>
        <w:gridCol w:w="818"/>
        <w:gridCol w:w="851"/>
        <w:gridCol w:w="847"/>
        <w:gridCol w:w="850"/>
        <w:gridCol w:w="1563"/>
        <w:gridCol w:w="1614"/>
      </w:tblGrid>
      <w:tr w:rsidR="00757A3D" w:rsidRPr="00757A3D" w:rsidTr="002B0C03">
        <w:trPr>
          <w:tblHeader/>
        </w:trPr>
        <w:tc>
          <w:tcPr>
            <w:tcW w:w="2932" w:type="dxa"/>
            <w:gridSpan w:val="4"/>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b/>
                <w:color w:val="000000"/>
              </w:rPr>
              <w:t>Labour force participation rate (15/16-64 year olds)</w:t>
            </w:r>
          </w:p>
        </w:tc>
        <w:tc>
          <w:tcPr>
            <w:tcW w:w="2932" w:type="dxa"/>
            <w:gridSpan w:val="4"/>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b/>
                <w:color w:val="000000"/>
              </w:rPr>
              <w:t>Employment / population ratio (15/16-64 year olds)</w:t>
            </w:r>
          </w:p>
        </w:tc>
        <w:tc>
          <w:tcPr>
            <w:tcW w:w="3207" w:type="dxa"/>
            <w:gridSpan w:val="4"/>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b/>
                <w:color w:val="000000"/>
              </w:rPr>
              <w:t>Incidence of part-time employment</w:t>
            </w:r>
            <w:r w:rsidRPr="00EA307C">
              <w:rPr>
                <w:rFonts w:ascii="Garamond" w:hAnsi="Garamond" w:cstheme="minorHAnsi"/>
                <w:b/>
                <w:color w:val="000000"/>
                <w:vertAlign w:val="superscript"/>
              </w:rPr>
              <w:t>a</w:t>
            </w:r>
          </w:p>
        </w:tc>
        <w:tc>
          <w:tcPr>
            <w:tcW w:w="3366" w:type="dxa"/>
            <w:gridSpan w:val="4"/>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b/>
                <w:color w:val="000000"/>
              </w:rPr>
              <w:t>Incidence of senior managers</w:t>
            </w:r>
          </w:p>
        </w:tc>
        <w:tc>
          <w:tcPr>
            <w:tcW w:w="3177" w:type="dxa"/>
            <w:gridSpan w:val="2"/>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b/>
                <w:color w:val="000000"/>
              </w:rPr>
              <w:t>Gender pay gap</w:t>
            </w:r>
            <w:r w:rsidRPr="00EA307C">
              <w:rPr>
                <w:rFonts w:ascii="Garamond" w:hAnsi="Garamond" w:cstheme="minorHAnsi"/>
                <w:b/>
                <w:color w:val="000000"/>
                <w:vertAlign w:val="superscript"/>
              </w:rPr>
              <w:t>c</w:t>
            </w:r>
          </w:p>
        </w:tc>
      </w:tr>
      <w:tr w:rsidR="00757A3D" w:rsidRPr="00757A3D" w:rsidTr="00BF69EA">
        <w:tc>
          <w:tcPr>
            <w:tcW w:w="1466" w:type="dxa"/>
            <w:gridSpan w:val="2"/>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2012</w:t>
            </w:r>
          </w:p>
        </w:tc>
        <w:tc>
          <w:tcPr>
            <w:tcW w:w="1466" w:type="dxa"/>
            <w:gridSpan w:val="2"/>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color w:val="000000"/>
              </w:rPr>
              <w:t>2014</w:t>
            </w:r>
          </w:p>
        </w:tc>
        <w:tc>
          <w:tcPr>
            <w:tcW w:w="1466" w:type="dxa"/>
            <w:gridSpan w:val="2"/>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2012</w:t>
            </w:r>
          </w:p>
        </w:tc>
        <w:tc>
          <w:tcPr>
            <w:tcW w:w="1466" w:type="dxa"/>
            <w:gridSpan w:val="2"/>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color w:val="000000"/>
              </w:rPr>
              <w:t>2014</w:t>
            </w:r>
          </w:p>
        </w:tc>
        <w:tc>
          <w:tcPr>
            <w:tcW w:w="1741" w:type="dxa"/>
            <w:gridSpan w:val="2"/>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2012</w:t>
            </w:r>
          </w:p>
        </w:tc>
        <w:tc>
          <w:tcPr>
            <w:tcW w:w="1466" w:type="dxa"/>
            <w:gridSpan w:val="2"/>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color w:val="000000"/>
              </w:rPr>
              <w:t>2014</w:t>
            </w:r>
          </w:p>
        </w:tc>
        <w:tc>
          <w:tcPr>
            <w:tcW w:w="1669" w:type="dxa"/>
            <w:gridSpan w:val="2"/>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2012</w:t>
            </w:r>
          </w:p>
        </w:tc>
        <w:tc>
          <w:tcPr>
            <w:tcW w:w="1697" w:type="dxa"/>
            <w:gridSpan w:val="2"/>
          </w:tcPr>
          <w:p w:rsidR="00757A3D" w:rsidRPr="00EA307C" w:rsidRDefault="00757A3D" w:rsidP="00757A3D">
            <w:pPr>
              <w:spacing w:after="120"/>
              <w:jc w:val="center"/>
              <w:rPr>
                <w:rFonts w:ascii="Garamond" w:hAnsi="Garamond" w:cstheme="minorHAnsi"/>
                <w:b/>
                <w:lang w:val="en-GB"/>
              </w:rPr>
            </w:pPr>
            <w:r w:rsidRPr="00EA307C">
              <w:rPr>
                <w:rFonts w:ascii="Garamond" w:hAnsi="Garamond" w:cstheme="minorHAnsi"/>
                <w:color w:val="000000"/>
              </w:rPr>
              <w:t>2014</w:t>
            </w:r>
          </w:p>
        </w:tc>
        <w:tc>
          <w:tcPr>
            <w:tcW w:w="1563"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2012</w:t>
            </w:r>
          </w:p>
        </w:tc>
        <w:tc>
          <w:tcPr>
            <w:tcW w:w="1614" w:type="dxa"/>
          </w:tcPr>
          <w:p w:rsidR="00757A3D" w:rsidRPr="00EA307C" w:rsidRDefault="00757A3D" w:rsidP="00757A3D">
            <w:pPr>
              <w:spacing w:after="120"/>
              <w:jc w:val="center"/>
              <w:rPr>
                <w:rFonts w:ascii="Garamond" w:hAnsi="Garamond" w:cstheme="minorHAnsi"/>
                <w:b/>
                <w:lang w:val="en-GB"/>
              </w:rPr>
            </w:pPr>
            <w:r w:rsidRPr="00F10440">
              <w:rPr>
                <w:rFonts w:ascii="Garamond" w:hAnsi="Garamond" w:cstheme="minorHAnsi"/>
                <w:color w:val="000000"/>
              </w:rPr>
              <w:t>2014</w:t>
            </w:r>
          </w:p>
        </w:tc>
      </w:tr>
      <w:tr w:rsidR="00757A3D" w:rsidRPr="00757A3D" w:rsidTr="00BF69EA">
        <w:tc>
          <w:tcPr>
            <w:tcW w:w="616"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616"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616"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616"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891"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616"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818"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1"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847"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Men</w:t>
            </w:r>
          </w:p>
        </w:tc>
        <w:tc>
          <w:tcPr>
            <w:tcW w:w="850" w:type="dxa"/>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Women</w:t>
            </w:r>
          </w:p>
        </w:tc>
        <w:tc>
          <w:tcPr>
            <w:tcW w:w="1563" w:type="dxa"/>
            <w:vMerge w:val="restart"/>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13.8</w:t>
            </w:r>
          </w:p>
        </w:tc>
        <w:tc>
          <w:tcPr>
            <w:tcW w:w="1614" w:type="dxa"/>
            <w:vMerge w:val="restart"/>
            <w:vAlign w:val="center"/>
          </w:tcPr>
          <w:p w:rsidR="00757A3D" w:rsidRPr="00EA307C" w:rsidRDefault="00F10440" w:rsidP="00EF5C21">
            <w:pPr>
              <w:spacing w:after="120"/>
              <w:jc w:val="center"/>
              <w:rPr>
                <w:rFonts w:ascii="Garamond" w:hAnsi="Garamond" w:cstheme="minorHAnsi"/>
                <w:color w:val="000000"/>
              </w:rPr>
            </w:pPr>
            <w:r>
              <w:rPr>
                <w:rFonts w:ascii="Garamond" w:hAnsi="Garamond" w:cstheme="minorHAnsi"/>
                <w:color w:val="000000"/>
              </w:rPr>
              <w:t>18.0</w:t>
            </w:r>
          </w:p>
        </w:tc>
      </w:tr>
      <w:tr w:rsidR="00757A3D" w:rsidRPr="00757A3D" w:rsidTr="00BF69EA">
        <w:tc>
          <w:tcPr>
            <w:tcW w:w="616"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82.5</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70.4</w:t>
            </w:r>
          </w:p>
        </w:tc>
        <w:tc>
          <w:tcPr>
            <w:tcW w:w="616"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82.2</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70.5</w:t>
            </w:r>
          </w:p>
        </w:tc>
        <w:tc>
          <w:tcPr>
            <w:tcW w:w="616"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78.1</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66.6</w:t>
            </w:r>
          </w:p>
        </w:tc>
        <w:tc>
          <w:tcPr>
            <w:tcW w:w="616"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77.1</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66.1</w:t>
            </w:r>
          </w:p>
        </w:tc>
        <w:tc>
          <w:tcPr>
            <w:tcW w:w="891"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12.0</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37.6</w:t>
            </w:r>
          </w:p>
        </w:tc>
        <w:tc>
          <w:tcPr>
            <w:tcW w:w="616" w:type="dxa"/>
            <w:vAlign w:val="center"/>
          </w:tcPr>
          <w:p w:rsidR="00757A3D" w:rsidRPr="00EA307C" w:rsidRDefault="00373D80" w:rsidP="00757A3D">
            <w:pPr>
              <w:spacing w:after="120"/>
              <w:jc w:val="center"/>
              <w:rPr>
                <w:rFonts w:ascii="Garamond" w:hAnsi="Garamond" w:cstheme="minorHAnsi"/>
                <w:color w:val="000000"/>
              </w:rPr>
            </w:pPr>
            <w:r>
              <w:rPr>
                <w:rFonts w:ascii="Garamond" w:hAnsi="Garamond" w:cstheme="minorHAnsi"/>
                <w:color w:val="000000"/>
              </w:rPr>
              <w:t>12.8</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37.5</w:t>
            </w:r>
          </w:p>
        </w:tc>
        <w:tc>
          <w:tcPr>
            <w:tcW w:w="818"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15.4</w:t>
            </w:r>
          </w:p>
        </w:tc>
        <w:tc>
          <w:tcPr>
            <w:tcW w:w="851"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9.7</w:t>
            </w:r>
          </w:p>
        </w:tc>
        <w:tc>
          <w:tcPr>
            <w:tcW w:w="847"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15.7</w:t>
            </w:r>
          </w:p>
        </w:tc>
        <w:tc>
          <w:tcPr>
            <w:tcW w:w="850" w:type="dxa"/>
            <w:vAlign w:val="center"/>
          </w:tcPr>
          <w:p w:rsidR="00757A3D" w:rsidRPr="00EA307C" w:rsidRDefault="00757A3D" w:rsidP="00757A3D">
            <w:pPr>
              <w:spacing w:after="120"/>
              <w:jc w:val="center"/>
              <w:rPr>
                <w:rFonts w:ascii="Garamond" w:hAnsi="Garamond" w:cstheme="minorHAnsi"/>
                <w:color w:val="000000"/>
              </w:rPr>
            </w:pPr>
            <w:r w:rsidRPr="00EA307C">
              <w:rPr>
                <w:rFonts w:ascii="Garamond" w:hAnsi="Garamond" w:cstheme="minorHAnsi"/>
                <w:color w:val="000000"/>
              </w:rPr>
              <w:t>10.0</w:t>
            </w:r>
          </w:p>
        </w:tc>
        <w:tc>
          <w:tcPr>
            <w:tcW w:w="1563" w:type="dxa"/>
            <w:vMerge/>
          </w:tcPr>
          <w:p w:rsidR="00757A3D" w:rsidRPr="00757A3D" w:rsidRDefault="00757A3D" w:rsidP="00757A3D">
            <w:pPr>
              <w:spacing w:after="120"/>
              <w:rPr>
                <w:rFonts w:ascii="Garamond" w:hAnsi="Garamond" w:cstheme="minorHAnsi"/>
                <w:b/>
                <w:sz w:val="22"/>
                <w:szCs w:val="22"/>
                <w:lang w:val="en-GB"/>
              </w:rPr>
            </w:pPr>
          </w:p>
        </w:tc>
        <w:tc>
          <w:tcPr>
            <w:tcW w:w="1614" w:type="dxa"/>
            <w:vMerge/>
          </w:tcPr>
          <w:p w:rsidR="00757A3D" w:rsidRPr="00757A3D" w:rsidRDefault="00757A3D" w:rsidP="00757A3D">
            <w:pPr>
              <w:spacing w:after="120"/>
              <w:rPr>
                <w:rFonts w:ascii="Garamond" w:hAnsi="Garamond" w:cstheme="minorHAnsi"/>
                <w:b/>
                <w:sz w:val="22"/>
                <w:szCs w:val="22"/>
                <w:lang w:val="en-GB"/>
              </w:rPr>
            </w:pPr>
          </w:p>
        </w:tc>
      </w:tr>
    </w:tbl>
    <w:p w:rsidR="00D830C4" w:rsidRPr="00E850F0" w:rsidRDefault="00D830C4" w:rsidP="00D830C4">
      <w:pPr>
        <w:spacing w:after="0"/>
        <w:rPr>
          <w:rFonts w:ascii="Garamond" w:hAnsi="Garamond" w:cstheme="minorHAnsi"/>
          <w:color w:val="000000"/>
          <w:sz w:val="16"/>
          <w:szCs w:val="16"/>
          <w:lang w:eastAsia="en-AU"/>
        </w:rPr>
      </w:pPr>
      <w:r w:rsidRPr="00E850F0">
        <w:rPr>
          <w:rFonts w:ascii="Garamond" w:hAnsi="Garamond" w:cstheme="minorHAnsi"/>
          <w:color w:val="000000"/>
          <w:sz w:val="16"/>
          <w:szCs w:val="16"/>
          <w:lang w:eastAsia="en-AU"/>
        </w:rPr>
        <w:t>a) Proportion of employed persons (aged 15/16-64) who work part-time, based on a 30-usual-hour cut-off in the main job.</w:t>
      </w:r>
    </w:p>
    <w:p w:rsidR="00D830C4" w:rsidRPr="00E850F0" w:rsidRDefault="00D830C4" w:rsidP="00D830C4">
      <w:pPr>
        <w:spacing w:after="0"/>
        <w:rPr>
          <w:rFonts w:ascii="Garamond" w:hAnsi="Garamond" w:cstheme="minorHAnsi"/>
          <w:color w:val="000000"/>
          <w:sz w:val="16"/>
          <w:szCs w:val="16"/>
          <w:lang w:eastAsia="en-AU"/>
        </w:rPr>
      </w:pPr>
      <w:r w:rsidRPr="00E850F0">
        <w:rPr>
          <w:rFonts w:ascii="Garamond" w:hAnsi="Garamond" w:cstheme="minorHAnsi"/>
          <w:color w:val="000000"/>
          <w:sz w:val="16"/>
          <w:szCs w:val="16"/>
          <w:lang w:eastAsia="en-AU"/>
        </w:rPr>
        <w:t xml:space="preserve">b) Data refer to legislators, senior officials and managers - corresponding to category 1 of the International Standard Classification of Occupations 08 (ISCO-08). </w:t>
      </w:r>
    </w:p>
    <w:p w:rsidR="00D830C4" w:rsidRPr="00E850F0" w:rsidRDefault="00D830C4" w:rsidP="00D830C4">
      <w:pPr>
        <w:spacing w:after="0"/>
        <w:rPr>
          <w:rFonts w:ascii="Garamond" w:hAnsi="Garamond" w:cstheme="minorHAnsi"/>
          <w:color w:val="000000"/>
          <w:sz w:val="16"/>
          <w:szCs w:val="16"/>
          <w:lang w:eastAsia="en-AU"/>
        </w:rPr>
      </w:pPr>
      <w:r w:rsidRPr="00E850F0">
        <w:rPr>
          <w:rFonts w:ascii="Garamond" w:hAnsi="Garamond" w:cstheme="minorHAnsi"/>
          <w:color w:val="000000"/>
          <w:sz w:val="16"/>
          <w:szCs w:val="16"/>
          <w:lang w:eastAsia="en-AU"/>
        </w:rPr>
        <w:t xml:space="preserve">c) The </w:t>
      </w:r>
      <w:r w:rsidR="003077A2">
        <w:rPr>
          <w:rFonts w:ascii="Garamond" w:hAnsi="Garamond" w:cstheme="minorHAnsi"/>
          <w:color w:val="000000"/>
          <w:sz w:val="16"/>
          <w:szCs w:val="16"/>
          <w:lang w:eastAsia="en-AU"/>
        </w:rPr>
        <w:t xml:space="preserve">OECD defines the </w:t>
      </w:r>
      <w:r w:rsidRPr="00E850F0">
        <w:rPr>
          <w:rFonts w:ascii="Garamond" w:hAnsi="Garamond" w:cstheme="minorHAnsi"/>
          <w:color w:val="000000"/>
          <w:sz w:val="16"/>
          <w:szCs w:val="16"/>
          <w:lang w:eastAsia="en-AU"/>
        </w:rPr>
        <w:t>gender wage gap as male minus female median wages as a proportion of male median wages.</w:t>
      </w:r>
      <w:r w:rsidR="00D10BC6">
        <w:rPr>
          <w:rFonts w:ascii="Garamond" w:hAnsi="Garamond" w:cstheme="minorHAnsi"/>
          <w:color w:val="000000"/>
          <w:sz w:val="16"/>
          <w:szCs w:val="16"/>
          <w:lang w:eastAsia="en-AU"/>
        </w:rPr>
        <w:t xml:space="preserve"> The </w:t>
      </w:r>
      <w:r w:rsidR="003077A2">
        <w:rPr>
          <w:rFonts w:ascii="Garamond" w:hAnsi="Garamond" w:cstheme="minorHAnsi"/>
          <w:color w:val="000000"/>
          <w:sz w:val="16"/>
          <w:szCs w:val="16"/>
          <w:lang w:eastAsia="en-AU"/>
        </w:rPr>
        <w:t xml:space="preserve">most recent </w:t>
      </w:r>
      <w:r w:rsidR="00D10BC6">
        <w:rPr>
          <w:rFonts w:ascii="Garamond" w:hAnsi="Garamond" w:cstheme="minorHAnsi"/>
          <w:color w:val="000000"/>
          <w:sz w:val="16"/>
          <w:szCs w:val="16"/>
          <w:lang w:eastAsia="en-AU"/>
        </w:rPr>
        <w:t>figure presented in the table is for 2013 (latest OECD data).</w:t>
      </w:r>
    </w:p>
    <w:p w:rsidR="00E308C5" w:rsidRDefault="00E308C5" w:rsidP="00E308C5">
      <w:pPr>
        <w:spacing w:after="0"/>
        <w:rPr>
          <w:rFonts w:ascii="Garamond" w:hAnsi="Garamond"/>
          <w:sz w:val="16"/>
          <w:szCs w:val="16"/>
        </w:rPr>
      </w:pPr>
      <w:r>
        <w:rPr>
          <w:rFonts w:ascii="Garamond" w:hAnsi="Garamond"/>
          <w:sz w:val="16"/>
          <w:szCs w:val="16"/>
        </w:rPr>
        <w:t xml:space="preserve">Sources: Data collated by the </w:t>
      </w:r>
      <w:r w:rsidRPr="006B5A56">
        <w:rPr>
          <w:rFonts w:ascii="Garamond" w:hAnsi="Garamond"/>
          <w:sz w:val="16"/>
          <w:szCs w:val="16"/>
        </w:rPr>
        <w:t>ILO</w:t>
      </w:r>
      <w:r>
        <w:rPr>
          <w:rFonts w:ascii="Garamond" w:hAnsi="Garamond"/>
          <w:sz w:val="16"/>
          <w:szCs w:val="16"/>
        </w:rPr>
        <w:t>/</w:t>
      </w:r>
      <w:r w:rsidRPr="006B5A56">
        <w:rPr>
          <w:rFonts w:ascii="Garamond" w:hAnsi="Garamond"/>
          <w:sz w:val="16"/>
          <w:szCs w:val="16"/>
        </w:rPr>
        <w:t xml:space="preserve">OECD </w:t>
      </w:r>
      <w:r>
        <w:rPr>
          <w:rFonts w:ascii="Garamond" w:hAnsi="Garamond"/>
          <w:sz w:val="16"/>
          <w:szCs w:val="16"/>
        </w:rPr>
        <w:t xml:space="preserve">for the </w:t>
      </w:r>
      <w:r w:rsidR="00216B29">
        <w:rPr>
          <w:rFonts w:ascii="Garamond" w:hAnsi="Garamond"/>
          <w:sz w:val="16"/>
          <w:szCs w:val="16"/>
        </w:rPr>
        <w:t xml:space="preserve">G20 </w:t>
      </w:r>
      <w:r>
        <w:rPr>
          <w:rFonts w:ascii="Garamond" w:hAnsi="Garamond"/>
          <w:sz w:val="16"/>
          <w:szCs w:val="16"/>
        </w:rPr>
        <w:t xml:space="preserve">Employment Working Group meeting </w:t>
      </w:r>
      <w:r w:rsidR="00216B29">
        <w:rPr>
          <w:rFonts w:ascii="Garamond" w:hAnsi="Garamond"/>
          <w:sz w:val="16"/>
          <w:szCs w:val="16"/>
        </w:rPr>
        <w:t>in July 2015</w:t>
      </w:r>
      <w:r>
        <w:rPr>
          <w:rFonts w:ascii="Garamond" w:hAnsi="Garamond"/>
          <w:sz w:val="16"/>
          <w:szCs w:val="16"/>
        </w:rPr>
        <w:t xml:space="preserve">, unless otherwise indicated. </w:t>
      </w:r>
    </w:p>
    <w:p w:rsidR="00D830C4" w:rsidRPr="00E850F0" w:rsidRDefault="00D830C4" w:rsidP="00D830C4">
      <w:pPr>
        <w:spacing w:after="0"/>
        <w:rPr>
          <w:rFonts w:ascii="Garamond" w:hAnsi="Garamond" w:cstheme="minorHAnsi"/>
          <w:b/>
          <w:sz w:val="16"/>
          <w:szCs w:val="16"/>
          <w:lang w:val="en-GB"/>
        </w:rPr>
      </w:pPr>
    </w:p>
    <w:p w:rsidR="00D830C4" w:rsidRDefault="00DE3EF4" w:rsidP="00DD7E28">
      <w:pPr>
        <w:spacing w:after="120"/>
        <w:jc w:val="center"/>
        <w:rPr>
          <w:rFonts w:ascii="Garamond" w:hAnsi="Garamond" w:cstheme="minorHAnsi"/>
          <w:b/>
          <w:lang w:val="en-GB"/>
        </w:rPr>
      </w:pPr>
      <w:r>
        <w:rPr>
          <w:rFonts w:ascii="Garamond" w:hAnsi="Garamond" w:cstheme="minorHAnsi"/>
          <w:b/>
          <w:lang w:val="en-GB"/>
        </w:rPr>
        <w:t>Table 8:</w:t>
      </w:r>
      <w:r w:rsidR="00D830C4" w:rsidRPr="00DD7E28">
        <w:rPr>
          <w:rFonts w:ascii="Garamond" w:hAnsi="Garamond" w:cstheme="minorHAnsi"/>
          <w:b/>
          <w:lang w:val="en-GB"/>
        </w:rPr>
        <w:t xml:space="preserve"> Gender gaps in opportunities in Australia</w:t>
      </w:r>
    </w:p>
    <w:tbl>
      <w:tblPr>
        <w:tblStyle w:val="TableGrid"/>
        <w:tblW w:w="0" w:type="auto"/>
        <w:tblLook w:val="04A0" w:firstRow="1" w:lastRow="0" w:firstColumn="1" w:lastColumn="0" w:noHBand="0" w:noVBand="1"/>
        <w:tblCaption w:val="Table 8: Gender gaps in opportunities in Australia"/>
        <w:tblDescription w:val="A summary table of Australian data related to gender gaps for 2012 and 2014, for males and females."/>
      </w:tblPr>
      <w:tblGrid>
        <w:gridCol w:w="1101"/>
        <w:gridCol w:w="930"/>
        <w:gridCol w:w="848"/>
        <w:gridCol w:w="850"/>
        <w:gridCol w:w="848"/>
        <w:gridCol w:w="849"/>
        <w:gridCol w:w="849"/>
        <w:gridCol w:w="848"/>
        <w:gridCol w:w="848"/>
        <w:gridCol w:w="850"/>
        <w:gridCol w:w="849"/>
        <w:gridCol w:w="850"/>
        <w:gridCol w:w="849"/>
        <w:gridCol w:w="849"/>
        <w:gridCol w:w="849"/>
        <w:gridCol w:w="849"/>
        <w:gridCol w:w="849"/>
        <w:gridCol w:w="849"/>
      </w:tblGrid>
      <w:tr w:rsidR="00DD7E28" w:rsidRPr="00DD7E28" w:rsidTr="002B0C03">
        <w:trPr>
          <w:tblHeader/>
        </w:trPr>
        <w:tc>
          <w:tcPr>
            <w:tcW w:w="2031" w:type="dxa"/>
            <w:gridSpan w:val="2"/>
          </w:tcPr>
          <w:p w:rsidR="00DD7E28" w:rsidRPr="00EA307C" w:rsidRDefault="00DD7E28" w:rsidP="00DD7E28">
            <w:pPr>
              <w:spacing w:after="120"/>
              <w:jc w:val="center"/>
              <w:rPr>
                <w:rFonts w:ascii="Garamond" w:hAnsi="Garamond" w:cstheme="minorHAnsi"/>
                <w:b/>
                <w:lang w:val="en-GB"/>
              </w:rPr>
            </w:pPr>
            <w:r w:rsidRPr="00EA307C">
              <w:rPr>
                <w:rFonts w:ascii="Garamond" w:hAnsi="Garamond" w:cstheme="minorHAnsi"/>
                <w:b/>
                <w:color w:val="000000"/>
              </w:rPr>
              <w:t>Differences in legal treatment for men and women</w:t>
            </w:r>
            <w:r w:rsidRPr="00EA307C">
              <w:rPr>
                <w:rFonts w:ascii="Garamond" w:hAnsi="Garamond" w:cstheme="minorHAnsi"/>
                <w:b/>
                <w:color w:val="000000"/>
                <w:vertAlign w:val="superscript"/>
              </w:rPr>
              <w:t>a</w:t>
            </w:r>
          </w:p>
        </w:tc>
        <w:tc>
          <w:tcPr>
            <w:tcW w:w="1698" w:type="dxa"/>
            <w:gridSpan w:val="2"/>
          </w:tcPr>
          <w:p w:rsidR="00DD7E28" w:rsidRPr="00EA307C" w:rsidRDefault="00DD7E28" w:rsidP="00DD7E28">
            <w:pPr>
              <w:autoSpaceDE w:val="0"/>
              <w:autoSpaceDN w:val="0"/>
              <w:adjustRightInd w:val="0"/>
              <w:spacing w:after="120"/>
              <w:jc w:val="center"/>
              <w:rPr>
                <w:rFonts w:ascii="Garamond" w:hAnsi="Garamond" w:cstheme="minorHAnsi"/>
                <w:b/>
                <w:lang w:val="en-GB"/>
              </w:rPr>
            </w:pPr>
            <w:r w:rsidRPr="00EA307C">
              <w:rPr>
                <w:rFonts w:ascii="Garamond" w:hAnsi="Garamond" w:cstheme="minorHAnsi"/>
                <w:b/>
                <w:color w:val="000000"/>
              </w:rPr>
              <w:t>Time spent in unpaid work (minutes per day)</w:t>
            </w:r>
            <w:r w:rsidRPr="00EA307C">
              <w:rPr>
                <w:rFonts w:ascii="Garamond" w:hAnsi="Garamond" w:cstheme="minorHAnsi"/>
                <w:b/>
                <w:color w:val="000000"/>
                <w:vertAlign w:val="superscript"/>
              </w:rPr>
              <w:t>b</w:t>
            </w:r>
          </w:p>
        </w:tc>
        <w:tc>
          <w:tcPr>
            <w:tcW w:w="1697" w:type="dxa"/>
            <w:gridSpan w:val="2"/>
          </w:tcPr>
          <w:p w:rsidR="00DD7E28" w:rsidRPr="00EA307C" w:rsidRDefault="00DD7E28" w:rsidP="00DD7E28">
            <w:pPr>
              <w:autoSpaceDE w:val="0"/>
              <w:autoSpaceDN w:val="0"/>
              <w:adjustRightInd w:val="0"/>
              <w:spacing w:after="120"/>
              <w:jc w:val="center"/>
              <w:rPr>
                <w:rFonts w:ascii="Garamond" w:hAnsi="Garamond" w:cstheme="minorHAnsi"/>
                <w:b/>
                <w:color w:val="000000"/>
              </w:rPr>
            </w:pPr>
            <w:r w:rsidRPr="00EA307C">
              <w:rPr>
                <w:rFonts w:ascii="Garamond" w:hAnsi="Garamond" w:cstheme="minorHAnsi"/>
                <w:b/>
                <w:color w:val="000000"/>
              </w:rPr>
              <w:t>PISA reading performance</w:t>
            </w:r>
          </w:p>
        </w:tc>
        <w:tc>
          <w:tcPr>
            <w:tcW w:w="1697" w:type="dxa"/>
            <w:gridSpan w:val="2"/>
          </w:tcPr>
          <w:p w:rsidR="00DD7E28" w:rsidRPr="00EA307C" w:rsidRDefault="00DD7E28" w:rsidP="00DD7E28">
            <w:pPr>
              <w:autoSpaceDE w:val="0"/>
              <w:autoSpaceDN w:val="0"/>
              <w:adjustRightInd w:val="0"/>
              <w:spacing w:after="120"/>
              <w:jc w:val="center"/>
              <w:rPr>
                <w:rFonts w:ascii="Garamond" w:hAnsi="Garamond" w:cstheme="minorHAnsi"/>
                <w:b/>
                <w:color w:val="000000"/>
              </w:rPr>
            </w:pPr>
            <w:r w:rsidRPr="00EA307C">
              <w:rPr>
                <w:rFonts w:ascii="Garamond" w:hAnsi="Garamond" w:cstheme="minorHAnsi"/>
                <w:b/>
                <w:color w:val="000000"/>
              </w:rPr>
              <w:t>PISA mathematics performance</w:t>
            </w:r>
          </w:p>
        </w:tc>
        <w:tc>
          <w:tcPr>
            <w:tcW w:w="3397" w:type="dxa"/>
            <w:gridSpan w:val="4"/>
          </w:tcPr>
          <w:p w:rsidR="00DD7E28" w:rsidRPr="00EA307C" w:rsidRDefault="00DD7E28" w:rsidP="00BF69EA">
            <w:pPr>
              <w:autoSpaceDE w:val="0"/>
              <w:autoSpaceDN w:val="0"/>
              <w:adjustRightInd w:val="0"/>
              <w:spacing w:after="120"/>
              <w:jc w:val="center"/>
              <w:rPr>
                <w:rFonts w:ascii="Garamond" w:hAnsi="Garamond" w:cstheme="minorHAnsi"/>
                <w:b/>
                <w:color w:val="000000"/>
                <w:vertAlign w:val="superscript"/>
              </w:rPr>
            </w:pPr>
            <w:r w:rsidRPr="00EA307C">
              <w:rPr>
                <w:rFonts w:ascii="Garamond" w:hAnsi="Garamond" w:cstheme="minorHAnsi"/>
                <w:b/>
                <w:color w:val="000000"/>
              </w:rPr>
              <w:t>Percentage of the population that has attained tertiary education (25</w:t>
            </w:r>
            <w:r w:rsidR="00BF69EA">
              <w:rPr>
                <w:rFonts w:ascii="Garamond" w:hAnsi="Garamond" w:cstheme="minorHAnsi"/>
                <w:b/>
                <w:color w:val="000000"/>
              </w:rPr>
              <w:noBreakHyphen/>
            </w:r>
            <w:r w:rsidRPr="00EA307C">
              <w:rPr>
                <w:rFonts w:ascii="Garamond" w:hAnsi="Garamond" w:cstheme="minorHAnsi"/>
                <w:b/>
                <w:color w:val="000000"/>
              </w:rPr>
              <w:t>64</w:t>
            </w:r>
            <w:r w:rsidR="00BF69EA">
              <w:rPr>
                <w:rFonts w:ascii="Garamond" w:hAnsi="Garamond" w:cstheme="minorHAnsi"/>
                <w:b/>
                <w:color w:val="000000"/>
              </w:rPr>
              <w:t> </w:t>
            </w:r>
            <w:r w:rsidRPr="00EA307C">
              <w:rPr>
                <w:rFonts w:ascii="Garamond" w:hAnsi="Garamond" w:cstheme="minorHAnsi"/>
                <w:b/>
                <w:color w:val="000000"/>
              </w:rPr>
              <w:t>year olds)</w:t>
            </w:r>
            <w:r w:rsidRPr="00EA307C">
              <w:rPr>
                <w:rFonts w:ascii="Garamond" w:hAnsi="Garamond" w:cstheme="minorHAnsi"/>
                <w:b/>
                <w:color w:val="000000"/>
                <w:vertAlign w:val="superscript"/>
              </w:rPr>
              <w:t>c</w:t>
            </w:r>
          </w:p>
        </w:tc>
        <w:tc>
          <w:tcPr>
            <w:tcW w:w="1698" w:type="dxa"/>
            <w:gridSpan w:val="2"/>
          </w:tcPr>
          <w:p w:rsidR="00DD7E28" w:rsidRPr="00EA307C" w:rsidRDefault="00DD7E28" w:rsidP="00DD7E28">
            <w:pPr>
              <w:autoSpaceDE w:val="0"/>
              <w:autoSpaceDN w:val="0"/>
              <w:adjustRightInd w:val="0"/>
              <w:spacing w:after="120"/>
              <w:jc w:val="center"/>
              <w:rPr>
                <w:rFonts w:ascii="Garamond" w:hAnsi="Garamond" w:cstheme="minorHAnsi"/>
                <w:b/>
                <w:color w:val="000000"/>
              </w:rPr>
            </w:pPr>
            <w:r w:rsidRPr="00EA307C">
              <w:rPr>
                <w:rFonts w:ascii="Garamond" w:hAnsi="Garamond" w:cstheme="minorHAnsi"/>
                <w:b/>
                <w:color w:val="000000"/>
              </w:rPr>
              <w:t>Total weeks of paid leave available for fathers</w:t>
            </w:r>
          </w:p>
        </w:tc>
        <w:tc>
          <w:tcPr>
            <w:tcW w:w="1698" w:type="dxa"/>
            <w:gridSpan w:val="2"/>
          </w:tcPr>
          <w:p w:rsidR="00DD7E28" w:rsidRPr="00EA307C" w:rsidRDefault="00DD7E28" w:rsidP="00DD7E28">
            <w:pPr>
              <w:autoSpaceDE w:val="0"/>
              <w:autoSpaceDN w:val="0"/>
              <w:adjustRightInd w:val="0"/>
              <w:spacing w:after="120"/>
              <w:jc w:val="center"/>
              <w:rPr>
                <w:rFonts w:ascii="Garamond" w:hAnsi="Garamond" w:cstheme="minorHAnsi"/>
                <w:b/>
                <w:color w:val="000000"/>
              </w:rPr>
            </w:pPr>
            <w:r w:rsidRPr="00EA307C">
              <w:rPr>
                <w:rFonts w:ascii="Garamond" w:hAnsi="Garamond" w:cstheme="minorHAnsi"/>
                <w:b/>
                <w:color w:val="000000"/>
              </w:rPr>
              <w:t>Total weeks of paid leave available for mothers</w:t>
            </w:r>
          </w:p>
        </w:tc>
        <w:tc>
          <w:tcPr>
            <w:tcW w:w="1698" w:type="dxa"/>
            <w:gridSpan w:val="2"/>
          </w:tcPr>
          <w:p w:rsidR="00DD7E28" w:rsidRPr="00EA307C" w:rsidRDefault="00DD7E28" w:rsidP="00DD7E28">
            <w:pPr>
              <w:autoSpaceDE w:val="0"/>
              <w:autoSpaceDN w:val="0"/>
              <w:adjustRightInd w:val="0"/>
              <w:spacing w:after="120"/>
              <w:jc w:val="center"/>
              <w:rPr>
                <w:rFonts w:ascii="Garamond" w:hAnsi="Garamond" w:cstheme="minorHAnsi"/>
                <w:b/>
                <w:color w:val="000000"/>
              </w:rPr>
            </w:pPr>
            <w:r w:rsidRPr="00EA307C">
              <w:rPr>
                <w:rFonts w:ascii="Garamond" w:hAnsi="Garamond" w:cstheme="minorHAnsi"/>
                <w:b/>
                <w:color w:val="000000"/>
              </w:rPr>
              <w:t>Preschool enrolment rate among children aged 3-5 years</w:t>
            </w:r>
          </w:p>
        </w:tc>
      </w:tr>
      <w:tr w:rsidR="00DD7E28" w:rsidRPr="00DD7E28" w:rsidTr="00BF69EA">
        <w:tc>
          <w:tcPr>
            <w:tcW w:w="1101"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93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2014</w:t>
            </w:r>
          </w:p>
        </w:tc>
        <w:tc>
          <w:tcPr>
            <w:tcW w:w="1698" w:type="dxa"/>
            <w:gridSpan w:val="2"/>
          </w:tcPr>
          <w:p w:rsidR="00DD7E28" w:rsidRPr="00EA307C" w:rsidRDefault="00DD7E28" w:rsidP="00DD7E28">
            <w:pPr>
              <w:spacing w:after="120"/>
              <w:jc w:val="center"/>
              <w:rPr>
                <w:rFonts w:ascii="Garamond" w:hAnsi="Garamond" w:cstheme="minorHAnsi"/>
                <w:b/>
                <w:lang w:val="en-GB"/>
              </w:rPr>
            </w:pPr>
            <w:r w:rsidRPr="00EA307C">
              <w:rPr>
                <w:rFonts w:ascii="Garamond" w:hAnsi="Garamond" w:cstheme="minorHAnsi"/>
                <w:color w:val="000000"/>
              </w:rPr>
              <w:t>2014 or latest year available</w:t>
            </w:r>
          </w:p>
        </w:tc>
        <w:tc>
          <w:tcPr>
            <w:tcW w:w="1697" w:type="dxa"/>
            <w:gridSpan w:val="2"/>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1697" w:type="dxa"/>
            <w:gridSpan w:val="2"/>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1698" w:type="dxa"/>
            <w:gridSpan w:val="2"/>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1699" w:type="dxa"/>
            <w:gridSpan w:val="2"/>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2014</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2014</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2014</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2012</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B479FA">
              <w:rPr>
                <w:rFonts w:ascii="Garamond" w:hAnsi="Garamond" w:cstheme="minorHAnsi"/>
                <w:color w:val="000000"/>
              </w:rPr>
              <w:t>2014</w:t>
            </w:r>
          </w:p>
        </w:tc>
      </w:tr>
      <w:tr w:rsidR="00DD7E28" w:rsidRPr="00DD7E28" w:rsidTr="00BF69EA">
        <w:tc>
          <w:tcPr>
            <w:tcW w:w="1101" w:type="dxa"/>
          </w:tcPr>
          <w:p w:rsidR="00DD7E28" w:rsidRPr="00EA307C" w:rsidRDefault="00DD7E28" w:rsidP="00DD7E28">
            <w:pPr>
              <w:spacing w:after="120"/>
              <w:jc w:val="center"/>
              <w:rPr>
                <w:rFonts w:ascii="Garamond" w:hAnsi="Garamond" w:cstheme="minorHAnsi"/>
                <w:b/>
                <w:lang w:val="en-GB"/>
              </w:rPr>
            </w:pPr>
          </w:p>
        </w:tc>
        <w:tc>
          <w:tcPr>
            <w:tcW w:w="930" w:type="dxa"/>
          </w:tcPr>
          <w:p w:rsidR="00DD7E28" w:rsidRPr="00EA307C" w:rsidRDefault="00DD7E28" w:rsidP="00DD7E28">
            <w:pPr>
              <w:spacing w:after="120"/>
              <w:jc w:val="center"/>
              <w:rPr>
                <w:rFonts w:ascii="Garamond" w:hAnsi="Garamond" w:cstheme="minorHAnsi"/>
                <w:b/>
                <w:lang w:val="en-GB"/>
              </w:rPr>
            </w:pP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Men</w:t>
            </w:r>
          </w:p>
        </w:tc>
        <w:tc>
          <w:tcPr>
            <w:tcW w:w="85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Women</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Boys</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Girls</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Boys</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Girls</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Men</w:t>
            </w:r>
          </w:p>
        </w:tc>
        <w:tc>
          <w:tcPr>
            <w:tcW w:w="85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Women</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Men</w:t>
            </w:r>
          </w:p>
        </w:tc>
        <w:tc>
          <w:tcPr>
            <w:tcW w:w="85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Women</w:t>
            </w:r>
          </w:p>
        </w:tc>
        <w:tc>
          <w:tcPr>
            <w:tcW w:w="849" w:type="dxa"/>
          </w:tcPr>
          <w:p w:rsidR="00DD7E28" w:rsidRPr="00EA307C" w:rsidRDefault="00DD7E28" w:rsidP="00DD7E28">
            <w:pPr>
              <w:spacing w:after="120"/>
              <w:jc w:val="center"/>
              <w:rPr>
                <w:rFonts w:ascii="Garamond" w:hAnsi="Garamond" w:cstheme="minorHAnsi"/>
                <w:b/>
                <w:lang w:val="en-GB"/>
              </w:rPr>
            </w:pPr>
          </w:p>
        </w:tc>
        <w:tc>
          <w:tcPr>
            <w:tcW w:w="849" w:type="dxa"/>
          </w:tcPr>
          <w:p w:rsidR="00DD7E28" w:rsidRPr="00EA307C" w:rsidRDefault="00DD7E28" w:rsidP="00DD7E28">
            <w:pPr>
              <w:spacing w:after="120"/>
              <w:jc w:val="center"/>
              <w:rPr>
                <w:rFonts w:ascii="Garamond" w:hAnsi="Garamond" w:cstheme="minorHAnsi"/>
                <w:b/>
                <w:lang w:val="en-GB"/>
              </w:rPr>
            </w:pPr>
          </w:p>
        </w:tc>
        <w:tc>
          <w:tcPr>
            <w:tcW w:w="849" w:type="dxa"/>
          </w:tcPr>
          <w:p w:rsidR="00DD7E28" w:rsidRPr="00EA307C" w:rsidRDefault="00DD7E28" w:rsidP="00DD7E28">
            <w:pPr>
              <w:spacing w:after="120"/>
              <w:jc w:val="center"/>
              <w:rPr>
                <w:rFonts w:ascii="Garamond" w:hAnsi="Garamond" w:cstheme="minorHAnsi"/>
                <w:b/>
                <w:lang w:val="en-GB"/>
              </w:rPr>
            </w:pPr>
          </w:p>
        </w:tc>
        <w:tc>
          <w:tcPr>
            <w:tcW w:w="849" w:type="dxa"/>
          </w:tcPr>
          <w:p w:rsidR="00DD7E28" w:rsidRPr="00EA307C" w:rsidRDefault="00DD7E28" w:rsidP="00DD7E28">
            <w:pPr>
              <w:spacing w:after="120"/>
              <w:jc w:val="center"/>
              <w:rPr>
                <w:rFonts w:ascii="Garamond" w:hAnsi="Garamond" w:cstheme="minorHAnsi"/>
                <w:b/>
                <w:lang w:val="en-GB"/>
              </w:rPr>
            </w:pPr>
          </w:p>
        </w:tc>
        <w:tc>
          <w:tcPr>
            <w:tcW w:w="849" w:type="dxa"/>
          </w:tcPr>
          <w:p w:rsidR="00DD7E28" w:rsidRPr="00EA307C" w:rsidRDefault="00DD7E28" w:rsidP="00DD7E28">
            <w:pPr>
              <w:spacing w:after="120"/>
              <w:jc w:val="center"/>
              <w:rPr>
                <w:rFonts w:ascii="Garamond" w:hAnsi="Garamond" w:cstheme="minorHAnsi"/>
                <w:b/>
                <w:lang w:val="en-GB"/>
              </w:rPr>
            </w:pPr>
          </w:p>
        </w:tc>
        <w:tc>
          <w:tcPr>
            <w:tcW w:w="849" w:type="dxa"/>
          </w:tcPr>
          <w:p w:rsidR="00DD7E28" w:rsidRPr="00EA307C" w:rsidRDefault="00DD7E28" w:rsidP="00DD7E28">
            <w:pPr>
              <w:spacing w:after="120"/>
              <w:jc w:val="center"/>
              <w:rPr>
                <w:rFonts w:ascii="Garamond" w:hAnsi="Garamond" w:cstheme="minorHAnsi"/>
                <w:b/>
                <w:lang w:val="en-GB"/>
              </w:rPr>
            </w:pPr>
          </w:p>
        </w:tc>
      </w:tr>
      <w:tr w:rsidR="00DD7E28" w:rsidRPr="00DD7E28" w:rsidTr="00BF69EA">
        <w:tc>
          <w:tcPr>
            <w:tcW w:w="1101"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w:t>
            </w:r>
          </w:p>
        </w:tc>
        <w:tc>
          <w:tcPr>
            <w:tcW w:w="930" w:type="dxa"/>
            <w:vAlign w:val="center"/>
          </w:tcPr>
          <w:p w:rsidR="00DD7E28" w:rsidRPr="00EA307C" w:rsidRDefault="00F435F5" w:rsidP="00DD7E28">
            <w:pPr>
              <w:autoSpaceDE w:val="0"/>
              <w:autoSpaceDN w:val="0"/>
              <w:adjustRightInd w:val="0"/>
              <w:spacing w:after="120"/>
              <w:jc w:val="center"/>
              <w:rPr>
                <w:rFonts w:ascii="Garamond" w:hAnsi="Garamond" w:cstheme="minorHAnsi"/>
                <w:color w:val="000000"/>
              </w:rPr>
            </w:pPr>
            <w:r>
              <w:rPr>
                <w:rFonts w:ascii="Garamond" w:hAnsi="Garamond" w:cstheme="minorHAnsi"/>
                <w:color w:val="000000"/>
              </w:rPr>
              <w:t>..</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172</w:t>
            </w:r>
          </w:p>
        </w:tc>
        <w:tc>
          <w:tcPr>
            <w:tcW w:w="85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311</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495</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530</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510</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498</w:t>
            </w:r>
          </w:p>
        </w:tc>
        <w:tc>
          <w:tcPr>
            <w:tcW w:w="848"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45.0</w:t>
            </w:r>
          </w:p>
        </w:tc>
        <w:tc>
          <w:tcPr>
            <w:tcW w:w="85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37.5</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43.9</w:t>
            </w:r>
          </w:p>
        </w:tc>
        <w:tc>
          <w:tcPr>
            <w:tcW w:w="850"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35.1</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0</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2</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18</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18</w:t>
            </w:r>
          </w:p>
        </w:tc>
        <w:tc>
          <w:tcPr>
            <w:tcW w:w="849" w:type="dxa"/>
            <w:vAlign w:val="center"/>
          </w:tcPr>
          <w:p w:rsidR="00DD7E28" w:rsidRPr="00EA307C" w:rsidRDefault="00DD7E28" w:rsidP="00DD7E28">
            <w:pPr>
              <w:autoSpaceDE w:val="0"/>
              <w:autoSpaceDN w:val="0"/>
              <w:adjustRightInd w:val="0"/>
              <w:spacing w:after="120"/>
              <w:jc w:val="center"/>
              <w:rPr>
                <w:rFonts w:ascii="Garamond" w:hAnsi="Garamond" w:cstheme="minorHAnsi"/>
                <w:color w:val="000000"/>
              </w:rPr>
            </w:pPr>
            <w:r w:rsidRPr="00EA307C">
              <w:rPr>
                <w:rFonts w:ascii="Garamond" w:hAnsi="Garamond" w:cstheme="minorHAnsi"/>
                <w:color w:val="000000"/>
              </w:rPr>
              <w:t>64.8</w:t>
            </w:r>
          </w:p>
        </w:tc>
        <w:tc>
          <w:tcPr>
            <w:tcW w:w="849" w:type="dxa"/>
            <w:vAlign w:val="center"/>
          </w:tcPr>
          <w:p w:rsidR="00DD7E28" w:rsidRPr="00EA307C" w:rsidRDefault="00F10440" w:rsidP="00DD7E28">
            <w:pPr>
              <w:autoSpaceDE w:val="0"/>
              <w:autoSpaceDN w:val="0"/>
              <w:adjustRightInd w:val="0"/>
              <w:spacing w:after="120"/>
              <w:jc w:val="center"/>
              <w:rPr>
                <w:rFonts w:ascii="Garamond" w:hAnsi="Garamond" w:cstheme="minorHAnsi"/>
                <w:color w:val="000000"/>
              </w:rPr>
            </w:pPr>
            <w:r>
              <w:rPr>
                <w:rFonts w:ascii="Garamond" w:hAnsi="Garamond" w:cstheme="minorHAnsi"/>
                <w:color w:val="000000"/>
              </w:rPr>
              <w:t>..</w:t>
            </w:r>
          </w:p>
        </w:tc>
      </w:tr>
    </w:tbl>
    <w:p w:rsidR="00D830C4" w:rsidRPr="00E850F0" w:rsidRDefault="00D830C4" w:rsidP="00D830C4">
      <w:pPr>
        <w:spacing w:after="0"/>
        <w:rPr>
          <w:rFonts w:ascii="Garamond" w:hAnsi="Garamond" w:cstheme="minorHAnsi"/>
          <w:color w:val="000000"/>
          <w:sz w:val="16"/>
          <w:szCs w:val="16"/>
          <w:lang w:eastAsia="en-AU"/>
        </w:rPr>
      </w:pPr>
      <w:r w:rsidRPr="00E850F0">
        <w:rPr>
          <w:rFonts w:ascii="Garamond" w:hAnsi="Garamond" w:cstheme="minorHAnsi"/>
          <w:color w:val="000000"/>
          <w:sz w:val="16"/>
          <w:szCs w:val="16"/>
          <w:lang w:eastAsia="en-AU"/>
        </w:rPr>
        <w:t>a) This indicator considers differences in treatment by law of men and women and provides an aggregate count across 21 areas for married and unmarried women and for 5 areas that only apply to married women (the maximum score would thus be 47), including: application for a passport; travel outside the country; signing a contract; being head of household or family; having ownership rights over property; working the same night hours; having the same statutory retirement age; and, absence of gender or sex discrimination in the constitution.</w:t>
      </w:r>
    </w:p>
    <w:p w:rsidR="00D830C4" w:rsidRPr="00E850F0" w:rsidRDefault="00D830C4" w:rsidP="00D830C4">
      <w:pPr>
        <w:spacing w:after="0"/>
        <w:rPr>
          <w:rFonts w:ascii="Garamond" w:hAnsi="Garamond" w:cstheme="minorHAnsi"/>
          <w:color w:val="000000"/>
          <w:sz w:val="16"/>
          <w:szCs w:val="16"/>
          <w:lang w:eastAsia="en-AU"/>
        </w:rPr>
      </w:pPr>
      <w:r w:rsidRPr="00E850F0">
        <w:rPr>
          <w:rFonts w:ascii="Garamond" w:hAnsi="Garamond" w:cstheme="minorHAnsi"/>
          <w:color w:val="000000"/>
          <w:sz w:val="16"/>
          <w:szCs w:val="16"/>
          <w:lang w:eastAsia="en-AU"/>
        </w:rPr>
        <w:t>b) The data are derived from time-use surveys.</w:t>
      </w:r>
    </w:p>
    <w:p w:rsidR="00D830C4" w:rsidRPr="00E850F0" w:rsidRDefault="00D830C4" w:rsidP="00D830C4">
      <w:pPr>
        <w:spacing w:after="0"/>
        <w:rPr>
          <w:rFonts w:ascii="Garamond" w:hAnsi="Garamond" w:cstheme="minorHAnsi"/>
          <w:color w:val="000000"/>
          <w:sz w:val="16"/>
          <w:szCs w:val="16"/>
          <w:lang w:eastAsia="en-AU"/>
        </w:rPr>
      </w:pPr>
      <w:r w:rsidRPr="00E850F0">
        <w:rPr>
          <w:rFonts w:ascii="Garamond" w:hAnsi="Garamond" w:cstheme="minorHAnsi"/>
          <w:color w:val="000000"/>
          <w:sz w:val="16"/>
          <w:szCs w:val="16"/>
          <w:lang w:eastAsia="en-AU"/>
        </w:rPr>
        <w:t xml:space="preserve">c) Tertiary education refers to all type-A and type-B programmes. </w:t>
      </w:r>
    </w:p>
    <w:p w:rsidR="000F02E8" w:rsidRDefault="000F02E8" w:rsidP="000F02E8">
      <w:pPr>
        <w:spacing w:after="0"/>
        <w:rPr>
          <w:rFonts w:ascii="Garamond" w:hAnsi="Garamond"/>
          <w:sz w:val="16"/>
          <w:szCs w:val="16"/>
        </w:rPr>
      </w:pPr>
      <w:r>
        <w:rPr>
          <w:rFonts w:ascii="Garamond" w:hAnsi="Garamond"/>
          <w:sz w:val="16"/>
          <w:szCs w:val="16"/>
        </w:rPr>
        <w:t xml:space="preserve">Sources: Data collated by the </w:t>
      </w:r>
      <w:r w:rsidRPr="006B5A56">
        <w:rPr>
          <w:rFonts w:ascii="Garamond" w:hAnsi="Garamond"/>
          <w:sz w:val="16"/>
          <w:szCs w:val="16"/>
        </w:rPr>
        <w:t>ILO</w:t>
      </w:r>
      <w:r>
        <w:rPr>
          <w:rFonts w:ascii="Garamond" w:hAnsi="Garamond"/>
          <w:sz w:val="16"/>
          <w:szCs w:val="16"/>
        </w:rPr>
        <w:t>/</w:t>
      </w:r>
      <w:r w:rsidRPr="006B5A56">
        <w:rPr>
          <w:rFonts w:ascii="Garamond" w:hAnsi="Garamond"/>
          <w:sz w:val="16"/>
          <w:szCs w:val="16"/>
        </w:rPr>
        <w:t xml:space="preserve">OECD </w:t>
      </w:r>
      <w:r>
        <w:rPr>
          <w:rFonts w:ascii="Garamond" w:hAnsi="Garamond"/>
          <w:sz w:val="16"/>
          <w:szCs w:val="16"/>
        </w:rPr>
        <w:t xml:space="preserve">for the </w:t>
      </w:r>
      <w:r w:rsidR="00216B29">
        <w:rPr>
          <w:rFonts w:ascii="Garamond" w:hAnsi="Garamond"/>
          <w:sz w:val="16"/>
          <w:szCs w:val="16"/>
        </w:rPr>
        <w:t xml:space="preserve">G20 </w:t>
      </w:r>
      <w:r>
        <w:rPr>
          <w:rFonts w:ascii="Garamond" w:hAnsi="Garamond"/>
          <w:sz w:val="16"/>
          <w:szCs w:val="16"/>
        </w:rPr>
        <w:t xml:space="preserve">Employment Working Group meeting </w:t>
      </w:r>
      <w:r w:rsidR="00216B29">
        <w:rPr>
          <w:rFonts w:ascii="Garamond" w:hAnsi="Garamond"/>
          <w:sz w:val="16"/>
          <w:szCs w:val="16"/>
        </w:rPr>
        <w:t>in July 2015</w:t>
      </w:r>
      <w:r>
        <w:rPr>
          <w:rFonts w:ascii="Garamond" w:hAnsi="Garamond"/>
          <w:sz w:val="16"/>
          <w:szCs w:val="16"/>
        </w:rPr>
        <w:t xml:space="preserve">, unless otherwise indicated. </w:t>
      </w:r>
    </w:p>
    <w:p w:rsidR="00D830C4" w:rsidRDefault="00D830C4" w:rsidP="00D830C4">
      <w:pPr>
        <w:rPr>
          <w:rFonts w:cstheme="minorHAnsi"/>
          <w:b/>
          <w:u w:val="single"/>
          <w:lang w:val="en-GB"/>
        </w:rPr>
      </w:pPr>
      <w:r>
        <w:rPr>
          <w:rFonts w:cstheme="minorHAnsi"/>
          <w:b/>
          <w:u w:val="single"/>
          <w:lang w:val="en-GB"/>
        </w:rPr>
        <w:br w:type="page"/>
      </w:r>
    </w:p>
    <w:p w:rsidR="004B59E5" w:rsidRDefault="004B59E5" w:rsidP="00FF49DA">
      <w:pPr>
        <w:pStyle w:val="Heading3"/>
        <w:spacing w:after="240" w:line="240" w:lineRule="auto"/>
        <w:rPr>
          <w:lang w:val="en-GB"/>
        </w:rPr>
      </w:pPr>
      <w:r>
        <w:rPr>
          <w:lang w:val="en-GB"/>
        </w:rPr>
        <w:lastRenderedPageBreak/>
        <w:t xml:space="preserve">Commitment to promote better employment </w:t>
      </w:r>
      <w:r w:rsidR="00676F76">
        <w:rPr>
          <w:lang w:val="en-GB"/>
        </w:rPr>
        <w:t>outcomes for youth</w:t>
      </w:r>
    </w:p>
    <w:p w:rsidR="00EA2051" w:rsidRPr="00676F76" w:rsidRDefault="00BF69EA" w:rsidP="00FF49DA">
      <w:pPr>
        <w:spacing w:line="240" w:lineRule="auto"/>
        <w:rPr>
          <w:rFonts w:ascii="Garamond" w:hAnsi="Garamond"/>
          <w:b/>
          <w:lang w:val="en-GB"/>
        </w:rPr>
      </w:pPr>
      <w:r>
        <w:rPr>
          <w:rFonts w:ascii="Garamond" w:hAnsi="Garamond"/>
          <w:lang w:val="en-GB"/>
        </w:rPr>
        <w:t xml:space="preserve">As noted in </w:t>
      </w:r>
      <w:r w:rsidR="00EA2051" w:rsidRPr="00676F76">
        <w:rPr>
          <w:rFonts w:ascii="Garamond" w:hAnsi="Garamond"/>
          <w:lang w:val="en-GB"/>
        </w:rPr>
        <w:t xml:space="preserve">this report, Australia has a wide range of measures in place to help young people to prepare for employment and support their transitions into the workplace. The following table provides a summary of the implementation of the measures identified in Australia’s G20 </w:t>
      </w:r>
      <w:r w:rsidR="00622F28">
        <w:rPr>
          <w:rFonts w:ascii="Garamond" w:hAnsi="Garamond"/>
          <w:lang w:val="en-GB"/>
        </w:rPr>
        <w:t>E</w:t>
      </w:r>
      <w:r w:rsidR="00EA2051" w:rsidRPr="00676F76">
        <w:rPr>
          <w:rFonts w:ascii="Garamond" w:hAnsi="Garamond"/>
          <w:lang w:val="en-GB"/>
        </w:rPr>
        <w:t xml:space="preserve">mployment </w:t>
      </w:r>
      <w:r w:rsidR="00622F28">
        <w:rPr>
          <w:rFonts w:ascii="Garamond" w:hAnsi="Garamond"/>
          <w:lang w:val="en-GB"/>
        </w:rPr>
        <w:t>P</w:t>
      </w:r>
      <w:r w:rsidR="00EA2051" w:rsidRPr="00676F76">
        <w:rPr>
          <w:rFonts w:ascii="Garamond" w:hAnsi="Garamond"/>
          <w:lang w:val="en-GB"/>
        </w:rPr>
        <w:t xml:space="preserve">lan. In addition to the employment policy measures noted in </w:t>
      </w:r>
      <w:r>
        <w:rPr>
          <w:rFonts w:ascii="Garamond" w:hAnsi="Garamond"/>
          <w:lang w:val="en-GB"/>
        </w:rPr>
        <w:t>s</w:t>
      </w:r>
      <w:r w:rsidR="00EA2051" w:rsidRPr="00676F76">
        <w:rPr>
          <w:rFonts w:ascii="Garamond" w:hAnsi="Garamond"/>
          <w:lang w:val="en-GB"/>
        </w:rPr>
        <w:t xml:space="preserve">ection </w:t>
      </w:r>
      <w:r w:rsidR="00AE5B0C">
        <w:rPr>
          <w:rFonts w:ascii="Garamond" w:hAnsi="Garamond"/>
          <w:lang w:val="en-GB"/>
        </w:rPr>
        <w:t>C</w:t>
      </w:r>
      <w:r w:rsidR="00EA2051" w:rsidRPr="00676F76">
        <w:rPr>
          <w:rFonts w:ascii="Garamond" w:hAnsi="Garamond"/>
          <w:lang w:val="en-GB"/>
        </w:rPr>
        <w:t xml:space="preserve"> of the table below, the Australian Government’s broader policy measures to improve economic growth and reduce unemployment will also contribute to improving job opportunities for youth.</w:t>
      </w:r>
    </w:p>
    <w:p w:rsidR="00D830C4" w:rsidRPr="001C5947" w:rsidRDefault="00DE3EF4" w:rsidP="00FF49DA">
      <w:pPr>
        <w:pStyle w:val="note"/>
        <w:jc w:val="center"/>
        <w:rPr>
          <w:rFonts w:ascii="Garamond" w:hAnsi="Garamond" w:cstheme="minorHAnsi"/>
          <w:b/>
          <w:sz w:val="22"/>
          <w:lang w:val="en-GB"/>
        </w:rPr>
      </w:pPr>
      <w:r>
        <w:rPr>
          <w:rFonts w:ascii="Garamond" w:hAnsi="Garamond" w:cstheme="minorHAnsi"/>
          <w:b/>
          <w:sz w:val="22"/>
          <w:lang w:val="en-GB"/>
        </w:rPr>
        <w:t>Table 9</w:t>
      </w:r>
      <w:r w:rsidR="00D830C4" w:rsidRPr="001C5947">
        <w:rPr>
          <w:rFonts w:ascii="Garamond" w:hAnsi="Garamond" w:cstheme="minorHAnsi"/>
          <w:b/>
          <w:sz w:val="22"/>
          <w:lang w:val="en-GB"/>
        </w:rPr>
        <w:t>. Monitoring Progress: Tra</w:t>
      </w:r>
      <w:r w:rsidR="00303F6D">
        <w:rPr>
          <w:rFonts w:ascii="Garamond" w:hAnsi="Garamond" w:cstheme="minorHAnsi"/>
          <w:b/>
          <w:sz w:val="22"/>
          <w:lang w:val="en-GB"/>
        </w:rPr>
        <w:t xml:space="preserve">cking New Policy Developments: </w:t>
      </w:r>
      <w:r w:rsidR="00D830C4" w:rsidRPr="001C5947">
        <w:rPr>
          <w:rFonts w:ascii="Garamond" w:hAnsi="Garamond" w:cstheme="minorHAnsi"/>
          <w:b/>
          <w:sz w:val="22"/>
          <w:lang w:val="en-GB"/>
        </w:rPr>
        <w:t>Youth Employment</w:t>
      </w:r>
    </w:p>
    <w:tbl>
      <w:tblPr>
        <w:tblStyle w:val="TableGrid"/>
        <w:tblW w:w="0" w:type="auto"/>
        <w:tblInd w:w="-176" w:type="dxa"/>
        <w:shd w:val="clear" w:color="auto" w:fill="FFFFFF" w:themeFill="background1"/>
        <w:tblLayout w:type="fixed"/>
        <w:tblLook w:val="04A0" w:firstRow="1" w:lastRow="0" w:firstColumn="1" w:lastColumn="0" w:noHBand="0" w:noVBand="1"/>
        <w:tblCaption w:val="Table 9: Monitoring Progress: Tracking new policy developments: youth employment"/>
        <w:tblDescription w:val="A summary of youth employment measures, their objectives, implementation and outcomes."/>
      </w:tblPr>
      <w:tblGrid>
        <w:gridCol w:w="426"/>
        <w:gridCol w:w="1985"/>
        <w:gridCol w:w="4677"/>
        <w:gridCol w:w="3544"/>
        <w:gridCol w:w="2693"/>
        <w:gridCol w:w="2127"/>
      </w:tblGrid>
      <w:tr w:rsidR="00D83F3A" w:rsidRPr="00D83F3A" w:rsidTr="002B0C03">
        <w:trPr>
          <w:trHeight w:val="239"/>
          <w:tblHeader/>
        </w:trPr>
        <w:tc>
          <w:tcPr>
            <w:tcW w:w="426"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rPr>
            </w:pPr>
          </w:p>
        </w:tc>
        <w:tc>
          <w:tcPr>
            <w:tcW w:w="1985" w:type="dxa"/>
            <w:tcBorders>
              <w:bottom w:val="single" w:sz="4" w:space="0" w:color="auto"/>
            </w:tcBorders>
            <w:shd w:val="clear" w:color="auto" w:fill="FFFFFF" w:themeFill="background1"/>
          </w:tcPr>
          <w:p w:rsidR="00D830C4" w:rsidRPr="00D83F3A" w:rsidRDefault="00D830C4" w:rsidP="00FF49DA">
            <w:pPr>
              <w:jc w:val="center"/>
              <w:rPr>
                <w:rFonts w:ascii="Garamond" w:hAnsi="Garamond" w:cstheme="minorHAnsi"/>
                <w:sz w:val="22"/>
                <w:szCs w:val="22"/>
                <w:lang w:val="en-GB"/>
              </w:rPr>
            </w:pPr>
            <w:r w:rsidRPr="00D83F3A">
              <w:rPr>
                <w:rFonts w:ascii="Garamond" w:hAnsi="Garamond" w:cstheme="minorHAnsi"/>
                <w:b/>
                <w:bCs/>
                <w:sz w:val="22"/>
                <w:szCs w:val="22"/>
                <w:lang w:val="en-GB" w:eastAsia="tr-TR"/>
              </w:rPr>
              <w:t>Policy Instrument</w:t>
            </w:r>
          </w:p>
        </w:tc>
        <w:tc>
          <w:tcPr>
            <w:tcW w:w="4677" w:type="dxa"/>
            <w:tcBorders>
              <w:bottom w:val="single" w:sz="4" w:space="0" w:color="auto"/>
            </w:tcBorders>
            <w:shd w:val="clear" w:color="auto" w:fill="FFFFFF" w:themeFill="background1"/>
          </w:tcPr>
          <w:p w:rsidR="00D830C4" w:rsidRPr="00D83F3A" w:rsidRDefault="00D830C4" w:rsidP="00FF49DA">
            <w:pPr>
              <w:jc w:val="center"/>
              <w:rPr>
                <w:rFonts w:ascii="Garamond" w:hAnsi="Garamond" w:cstheme="minorHAnsi"/>
                <w:sz w:val="22"/>
                <w:szCs w:val="22"/>
                <w:lang w:val="en-GB"/>
              </w:rPr>
            </w:pPr>
            <w:r w:rsidRPr="00D83F3A">
              <w:rPr>
                <w:rFonts w:ascii="Garamond" w:hAnsi="Garamond" w:cstheme="minorHAnsi"/>
                <w:b/>
                <w:bCs/>
                <w:sz w:val="22"/>
                <w:szCs w:val="22"/>
                <w:lang w:val="en-GB" w:eastAsia="tr-TR"/>
              </w:rPr>
              <w:t>Objectives</w:t>
            </w:r>
          </w:p>
        </w:tc>
        <w:tc>
          <w:tcPr>
            <w:tcW w:w="3544" w:type="dxa"/>
            <w:tcBorders>
              <w:bottom w:val="single" w:sz="4" w:space="0" w:color="auto"/>
            </w:tcBorders>
            <w:shd w:val="clear" w:color="auto" w:fill="FFFFFF" w:themeFill="background1"/>
          </w:tcPr>
          <w:p w:rsidR="00D830C4" w:rsidRPr="00D83F3A" w:rsidRDefault="00D830C4" w:rsidP="00FF49DA">
            <w:pPr>
              <w:jc w:val="center"/>
              <w:rPr>
                <w:rFonts w:ascii="Garamond" w:hAnsi="Garamond" w:cstheme="minorHAnsi"/>
                <w:b/>
                <w:bCs/>
                <w:sz w:val="22"/>
                <w:szCs w:val="22"/>
                <w:lang w:val="en-GB" w:eastAsia="tr-TR"/>
              </w:rPr>
            </w:pPr>
            <w:r w:rsidRPr="00D83F3A">
              <w:rPr>
                <w:rFonts w:ascii="Garamond" w:hAnsi="Garamond" w:cstheme="minorHAnsi"/>
                <w:b/>
                <w:bCs/>
                <w:sz w:val="22"/>
                <w:szCs w:val="22"/>
                <w:lang w:val="en-GB" w:eastAsia="tr-TR"/>
              </w:rPr>
              <w:t xml:space="preserve">Description </w:t>
            </w:r>
          </w:p>
        </w:tc>
        <w:tc>
          <w:tcPr>
            <w:tcW w:w="2693" w:type="dxa"/>
            <w:tcBorders>
              <w:bottom w:val="single" w:sz="4" w:space="0" w:color="auto"/>
            </w:tcBorders>
            <w:shd w:val="clear" w:color="auto" w:fill="FFFFFF" w:themeFill="background1"/>
          </w:tcPr>
          <w:p w:rsidR="00D830C4" w:rsidRPr="00D83F3A" w:rsidRDefault="00D830C4" w:rsidP="00FF49DA">
            <w:pPr>
              <w:jc w:val="center"/>
              <w:rPr>
                <w:rFonts w:ascii="Garamond" w:hAnsi="Garamond" w:cstheme="minorHAnsi"/>
                <w:b/>
                <w:bCs/>
                <w:sz w:val="22"/>
                <w:szCs w:val="22"/>
                <w:lang w:val="en-GB" w:eastAsia="tr-TR"/>
              </w:rPr>
            </w:pPr>
            <w:r w:rsidRPr="00D83F3A">
              <w:rPr>
                <w:rFonts w:ascii="Garamond" w:hAnsi="Garamond" w:cstheme="minorHAnsi"/>
                <w:b/>
                <w:bCs/>
                <w:sz w:val="22"/>
                <w:szCs w:val="22"/>
                <w:lang w:val="en-GB" w:eastAsia="tr-TR"/>
              </w:rPr>
              <w:t>Implementation timeline</w:t>
            </w:r>
          </w:p>
        </w:tc>
        <w:tc>
          <w:tcPr>
            <w:tcW w:w="2127" w:type="dxa"/>
            <w:tcBorders>
              <w:bottom w:val="single" w:sz="4" w:space="0" w:color="auto"/>
            </w:tcBorders>
            <w:shd w:val="clear" w:color="auto" w:fill="FFFFFF" w:themeFill="background1"/>
          </w:tcPr>
          <w:p w:rsidR="00D830C4" w:rsidRPr="00D83F3A" w:rsidRDefault="00D830C4" w:rsidP="00FF49DA">
            <w:pPr>
              <w:jc w:val="center"/>
              <w:rPr>
                <w:rFonts w:ascii="Garamond" w:hAnsi="Garamond" w:cstheme="minorHAnsi"/>
                <w:b/>
                <w:bCs/>
                <w:sz w:val="22"/>
                <w:szCs w:val="22"/>
                <w:lang w:val="en-GB" w:eastAsia="tr-TR"/>
              </w:rPr>
            </w:pPr>
            <w:r w:rsidRPr="00D83F3A">
              <w:rPr>
                <w:rFonts w:ascii="Garamond" w:hAnsi="Garamond" w:cstheme="minorHAnsi"/>
                <w:b/>
                <w:bCs/>
                <w:sz w:val="22"/>
                <w:szCs w:val="22"/>
                <w:lang w:val="en-GB" w:eastAsia="tr-TR"/>
              </w:rPr>
              <w:t>Outcomes to date</w:t>
            </w:r>
          </w:p>
        </w:tc>
      </w:tr>
      <w:tr w:rsidR="00D83F3A" w:rsidRPr="00D83F3A" w:rsidTr="00A031BF">
        <w:trPr>
          <w:trHeight w:val="369"/>
        </w:trPr>
        <w:tc>
          <w:tcPr>
            <w:tcW w:w="15452" w:type="dxa"/>
            <w:gridSpan w:val="6"/>
            <w:shd w:val="clear" w:color="auto" w:fill="F2F2F2" w:themeFill="background1" w:themeFillShade="F2"/>
            <w:vAlign w:val="center"/>
          </w:tcPr>
          <w:p w:rsidR="00D830C4" w:rsidRPr="00D83F3A" w:rsidRDefault="00D830C4" w:rsidP="00FF49DA">
            <w:pPr>
              <w:rPr>
                <w:rFonts w:ascii="Garamond" w:hAnsi="Garamond" w:cstheme="minorHAnsi"/>
                <w:b/>
                <w:bCs/>
                <w:sz w:val="22"/>
                <w:szCs w:val="22"/>
                <w:lang w:val="en-GB" w:eastAsia="tr-TR"/>
              </w:rPr>
            </w:pPr>
            <w:r w:rsidRPr="00D83F3A">
              <w:rPr>
                <w:rFonts w:ascii="Garamond" w:hAnsi="Garamond" w:cstheme="minorHAnsi"/>
                <w:b/>
                <w:bCs/>
                <w:sz w:val="22"/>
                <w:szCs w:val="22"/>
                <w:lang w:val="en-GB" w:eastAsia="tr-TR"/>
              </w:rPr>
              <w:t>S</w:t>
            </w:r>
            <w:r w:rsidRPr="00D83F3A">
              <w:rPr>
                <w:rFonts w:ascii="Garamond" w:hAnsi="Garamond" w:cstheme="minorHAnsi"/>
                <w:b/>
                <w:sz w:val="22"/>
                <w:szCs w:val="22"/>
                <w:lang w:val="en-GB"/>
              </w:rPr>
              <w:t>trengthen the education system and prepare all young people for the world of work</w:t>
            </w:r>
          </w:p>
        </w:tc>
      </w:tr>
      <w:tr w:rsidR="00D83F3A" w:rsidRPr="00D83F3A" w:rsidTr="00CE5EA7">
        <w:trPr>
          <w:trHeight w:val="606"/>
        </w:trPr>
        <w:tc>
          <w:tcPr>
            <w:tcW w:w="426" w:type="dxa"/>
            <w:vMerge w:val="restart"/>
            <w:shd w:val="clear" w:color="auto" w:fill="FFFFFF" w:themeFill="background1"/>
            <w:vAlign w:val="center"/>
          </w:tcPr>
          <w:p w:rsidR="00D830C4" w:rsidRPr="00D83F3A" w:rsidRDefault="00AE5B0C" w:rsidP="00FF49DA">
            <w:pPr>
              <w:rPr>
                <w:rFonts w:ascii="Garamond" w:hAnsi="Garamond" w:cstheme="minorHAnsi"/>
                <w:b/>
                <w:sz w:val="22"/>
                <w:szCs w:val="22"/>
                <w:lang w:val="en-GB"/>
              </w:rPr>
            </w:pPr>
            <w:r>
              <w:rPr>
                <w:rFonts w:ascii="Garamond" w:hAnsi="Garamond" w:cstheme="minorHAnsi"/>
                <w:b/>
                <w:sz w:val="22"/>
                <w:szCs w:val="22"/>
                <w:lang w:val="en-GB"/>
              </w:rPr>
              <w:t>A</w:t>
            </w:r>
            <w:r w:rsidR="00D830C4" w:rsidRPr="00D83F3A">
              <w:rPr>
                <w:rFonts w:ascii="Garamond" w:hAnsi="Garamond" w:cstheme="minorHAnsi"/>
                <w:b/>
                <w:sz w:val="22"/>
                <w:szCs w:val="22"/>
                <w:lang w:val="en-GB"/>
              </w:rPr>
              <w:t>.</w:t>
            </w:r>
          </w:p>
        </w:tc>
        <w:tc>
          <w:tcPr>
            <w:tcW w:w="1985"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rPr>
              <w:t>Australian Apprenticeship Support Network</w:t>
            </w:r>
          </w:p>
        </w:tc>
        <w:tc>
          <w:tcPr>
            <w:tcW w:w="4677"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rPr>
              <w:t>The Australian Apprenticeship Support Network will deliver a new generation of support services to Australian Apprenticeships participants to help improve apprenticeship completion rates.</w:t>
            </w:r>
          </w:p>
        </w:tc>
        <w:tc>
          <w:tcPr>
            <w:tcW w:w="3544" w:type="dxa"/>
            <w:shd w:val="clear" w:color="auto" w:fill="FFFFFF" w:themeFill="background1"/>
          </w:tcPr>
          <w:p w:rsidR="00676F76"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The Australian Government is investing up to $</w:t>
            </w:r>
            <w:r w:rsidR="00661B60">
              <w:rPr>
                <w:rFonts w:ascii="Garamond" w:hAnsi="Garamond" w:cstheme="minorHAnsi"/>
                <w:sz w:val="22"/>
                <w:szCs w:val="22"/>
                <w:lang w:val="en-GB"/>
              </w:rPr>
              <w:t xml:space="preserve">A </w:t>
            </w:r>
            <w:r w:rsidRPr="00D83F3A">
              <w:rPr>
                <w:rFonts w:ascii="Garamond" w:hAnsi="Garamond" w:cstheme="minorHAnsi"/>
                <w:sz w:val="22"/>
                <w:szCs w:val="22"/>
                <w:lang w:val="en-GB"/>
              </w:rPr>
              <w:t>200 million annually.</w:t>
            </w:r>
          </w:p>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Apprenticeship Network providers operate in metropolitan, regional and remote centres in all states and territories of Australia.</w:t>
            </w:r>
          </w:p>
        </w:tc>
        <w:tc>
          <w:tcPr>
            <w:tcW w:w="2693"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The network was established on 1</w:t>
            </w:r>
            <w:r w:rsidR="00622F28">
              <w:rPr>
                <w:rFonts w:ascii="Garamond" w:hAnsi="Garamond" w:cstheme="minorHAnsi"/>
                <w:sz w:val="22"/>
                <w:szCs w:val="22"/>
                <w:lang w:val="en-GB"/>
              </w:rPr>
              <w:t> </w:t>
            </w:r>
            <w:r w:rsidRPr="00D83F3A">
              <w:rPr>
                <w:rFonts w:ascii="Garamond" w:hAnsi="Garamond" w:cstheme="minorHAnsi"/>
                <w:sz w:val="22"/>
                <w:szCs w:val="22"/>
                <w:lang w:val="en-GB"/>
              </w:rPr>
              <w:t>July 2015</w:t>
            </w:r>
          </w:p>
        </w:tc>
        <w:tc>
          <w:tcPr>
            <w:tcW w:w="2127"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The Apprenticeship Network has been in place since 1 July 2015 and supports apprentices from a network of more than 420 locations nationally.</w:t>
            </w:r>
          </w:p>
        </w:tc>
      </w:tr>
      <w:tr w:rsidR="00D83F3A" w:rsidRPr="00D83F3A" w:rsidTr="00CE5EA7">
        <w:trPr>
          <w:trHeight w:val="231"/>
        </w:trPr>
        <w:tc>
          <w:tcPr>
            <w:tcW w:w="426" w:type="dxa"/>
            <w:vMerge/>
            <w:shd w:val="clear" w:color="auto" w:fill="FFFFFF" w:themeFill="background1"/>
            <w:vAlign w:val="center"/>
          </w:tcPr>
          <w:p w:rsidR="00D830C4" w:rsidRPr="00D83F3A" w:rsidRDefault="00D830C4" w:rsidP="00FF49DA">
            <w:pPr>
              <w:rPr>
                <w:rFonts w:ascii="Garamond" w:hAnsi="Garamond" w:cstheme="minorHAnsi"/>
                <w:sz w:val="22"/>
                <w:szCs w:val="22"/>
                <w:lang w:val="en-GB"/>
              </w:rPr>
            </w:pPr>
          </w:p>
        </w:tc>
        <w:tc>
          <w:tcPr>
            <w:tcW w:w="1985"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Trade Support Loans</w:t>
            </w:r>
          </w:p>
        </w:tc>
        <w:tc>
          <w:tcPr>
            <w:tcW w:w="4677"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rPr>
              <w:t>The Programme provides financial support to eligible Australian Apprentices to assist them with expenses associated with living, learning and completing an apprenticeship and helps them focus on completing a trade qualification.</w:t>
            </w:r>
          </w:p>
        </w:tc>
        <w:tc>
          <w:tcPr>
            <w:tcW w:w="3544"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rPr>
              <w:t>Trade Support Loans provides support to eligible apprentices undertaking a qualification listed on the Trad</w:t>
            </w:r>
            <w:r w:rsidR="00303F6D">
              <w:rPr>
                <w:rFonts w:ascii="Garamond" w:hAnsi="Garamond" w:cstheme="minorHAnsi"/>
                <w:sz w:val="22"/>
                <w:szCs w:val="22"/>
              </w:rPr>
              <w:t xml:space="preserve">e Support Loans Priority List. </w:t>
            </w:r>
            <w:r w:rsidRPr="00D83F3A">
              <w:rPr>
                <w:rFonts w:ascii="Garamond" w:hAnsi="Garamond" w:cstheme="minorHAnsi"/>
                <w:sz w:val="22"/>
                <w:szCs w:val="22"/>
              </w:rPr>
              <w:t>This includes key trade occupations such as electricians, plumbers, carpenters, hairdressers and motor mechanics. The programme operates on a demand driven basis.</w:t>
            </w:r>
          </w:p>
        </w:tc>
        <w:tc>
          <w:tcPr>
            <w:tcW w:w="2693"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 xml:space="preserve">The programme has been implemented </w:t>
            </w:r>
            <w:r w:rsidR="00303F6D">
              <w:rPr>
                <w:rFonts w:ascii="Garamond" w:hAnsi="Garamond" w:cstheme="minorHAnsi"/>
                <w:sz w:val="22"/>
                <w:szCs w:val="22"/>
                <w:lang w:val="en-GB"/>
              </w:rPr>
              <w:t xml:space="preserve">and is operating successfully. </w:t>
            </w:r>
            <w:r w:rsidRPr="00D83F3A">
              <w:rPr>
                <w:rFonts w:ascii="Garamond" w:hAnsi="Garamond" w:cstheme="minorHAnsi"/>
                <w:sz w:val="22"/>
                <w:szCs w:val="22"/>
                <w:lang w:val="en-GB"/>
              </w:rPr>
              <w:t>The Trade Support Loans Bill 2014 received Royal Assent on 17 July 2014 and the Programme commenced on 21 July 2014.</w:t>
            </w:r>
          </w:p>
        </w:tc>
        <w:tc>
          <w:tcPr>
            <w:tcW w:w="2127"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As at 30 June 2015, 26,608 Trade Support Loan applications have been received and processed, with 145,461 payments made to apprentices.</w:t>
            </w:r>
          </w:p>
        </w:tc>
      </w:tr>
      <w:tr w:rsidR="00D83F3A" w:rsidRPr="00D83F3A" w:rsidTr="00CE5EA7">
        <w:trPr>
          <w:trHeight w:val="700"/>
        </w:trPr>
        <w:tc>
          <w:tcPr>
            <w:tcW w:w="426" w:type="dxa"/>
            <w:vMerge/>
            <w:tcBorders>
              <w:bottom w:val="single" w:sz="4" w:space="0" w:color="auto"/>
            </w:tcBorders>
            <w:shd w:val="clear" w:color="auto" w:fill="FFFFFF" w:themeFill="background1"/>
            <w:vAlign w:val="center"/>
          </w:tcPr>
          <w:p w:rsidR="00D830C4" w:rsidRPr="00D83F3A" w:rsidRDefault="00D830C4" w:rsidP="00FF49DA">
            <w:pPr>
              <w:rPr>
                <w:rFonts w:ascii="Garamond" w:hAnsi="Garamond" w:cstheme="minorHAnsi"/>
                <w:sz w:val="22"/>
                <w:szCs w:val="22"/>
                <w:lang w:val="en-GB"/>
              </w:rPr>
            </w:pPr>
          </w:p>
        </w:tc>
        <w:tc>
          <w:tcPr>
            <w:tcW w:w="1985"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Higher Education and Research Reforms</w:t>
            </w:r>
          </w:p>
        </w:tc>
        <w:tc>
          <w:tcPr>
            <w:tcW w:w="4677"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eastAsia="tr-TR"/>
              </w:rPr>
            </w:pPr>
            <w:r w:rsidRPr="00D83F3A">
              <w:rPr>
                <w:rFonts w:ascii="Garamond" w:hAnsi="Garamond" w:cstheme="minorHAnsi"/>
                <w:sz w:val="22"/>
                <w:szCs w:val="22"/>
                <w:lang w:val="en-GB" w:eastAsia="tr-TR"/>
              </w:rPr>
              <w:t>The proposed higher education reforms would extend the demand driven university funding system to sub-bachelor courses and to courses delivered by approved private and non-university higher education providers.</w:t>
            </w:r>
          </w:p>
        </w:tc>
        <w:tc>
          <w:tcPr>
            <w:tcW w:w="3544" w:type="dxa"/>
            <w:tcBorders>
              <w:bottom w:val="single" w:sz="4" w:space="0" w:color="auto"/>
            </w:tcBorders>
            <w:shd w:val="clear" w:color="auto" w:fill="FFFFFF" w:themeFill="background1"/>
          </w:tcPr>
          <w:p w:rsidR="00D830C4" w:rsidRPr="00D83F3A" w:rsidRDefault="007B724A" w:rsidP="00FF49DA">
            <w:pPr>
              <w:rPr>
                <w:rFonts w:ascii="Garamond" w:hAnsi="Garamond" w:cstheme="minorHAnsi"/>
                <w:sz w:val="22"/>
                <w:szCs w:val="22"/>
                <w:lang w:val="en-GB" w:eastAsia="tr-TR"/>
              </w:rPr>
            </w:pPr>
            <w:r w:rsidRPr="007B724A">
              <w:rPr>
                <w:rFonts w:ascii="Garamond" w:hAnsi="Garamond" w:cstheme="minorHAnsi"/>
                <w:sz w:val="22"/>
                <w:szCs w:val="22"/>
                <w:lang w:val="en-GB" w:eastAsia="tr-TR"/>
              </w:rPr>
              <w:t>The Government will support additional higher education students through the reforms</w:t>
            </w:r>
            <w:r w:rsidR="00D830C4" w:rsidRPr="00D83F3A">
              <w:rPr>
                <w:rFonts w:ascii="Garamond" w:hAnsi="Garamond" w:cstheme="minorHAnsi"/>
                <w:sz w:val="22"/>
                <w:szCs w:val="22"/>
                <w:lang w:val="en-GB" w:eastAsia="tr-TR"/>
              </w:rPr>
              <w:t>.</w:t>
            </w:r>
          </w:p>
        </w:tc>
        <w:tc>
          <w:tcPr>
            <w:tcW w:w="2693" w:type="dxa"/>
            <w:tcBorders>
              <w:bottom w:val="single" w:sz="4" w:space="0" w:color="auto"/>
            </w:tcBorders>
            <w:shd w:val="clear" w:color="auto" w:fill="FFFFFF" w:themeFill="background1"/>
          </w:tcPr>
          <w:p w:rsidR="00D830C4" w:rsidRPr="00D83F3A" w:rsidRDefault="00D830C4" w:rsidP="000E011A">
            <w:pPr>
              <w:rPr>
                <w:rFonts w:ascii="Garamond" w:hAnsi="Garamond" w:cstheme="minorHAnsi"/>
                <w:sz w:val="22"/>
                <w:szCs w:val="22"/>
                <w:lang w:val="en-GB" w:eastAsia="tr-TR"/>
              </w:rPr>
            </w:pPr>
            <w:r w:rsidRPr="00D83F3A">
              <w:rPr>
                <w:rFonts w:ascii="Garamond" w:hAnsi="Garamond" w:cstheme="minorHAnsi"/>
                <w:sz w:val="22"/>
                <w:szCs w:val="22"/>
                <w:lang w:val="en-GB" w:eastAsia="tr-TR"/>
              </w:rPr>
              <w:t xml:space="preserve">Implementation </w:t>
            </w:r>
            <w:r w:rsidR="000E011A">
              <w:rPr>
                <w:rFonts w:ascii="Garamond" w:hAnsi="Garamond" w:cstheme="minorHAnsi"/>
                <w:sz w:val="22"/>
                <w:szCs w:val="22"/>
                <w:lang w:val="en-GB" w:eastAsia="tr-TR"/>
              </w:rPr>
              <w:t xml:space="preserve">is </w:t>
            </w:r>
            <w:r w:rsidRPr="00D83F3A">
              <w:rPr>
                <w:rFonts w:ascii="Garamond" w:hAnsi="Garamond" w:cstheme="minorHAnsi"/>
                <w:sz w:val="22"/>
                <w:szCs w:val="22"/>
                <w:lang w:val="en-GB" w:eastAsia="tr-TR"/>
              </w:rPr>
              <w:t xml:space="preserve">subject to </w:t>
            </w:r>
            <w:r w:rsidR="000E011A">
              <w:rPr>
                <w:rFonts w:ascii="Garamond" w:hAnsi="Garamond" w:cstheme="minorHAnsi"/>
                <w:sz w:val="22"/>
                <w:szCs w:val="22"/>
                <w:lang w:val="en-GB" w:eastAsia="tr-TR"/>
              </w:rPr>
              <w:t xml:space="preserve">Parliamentary </w:t>
            </w:r>
            <w:r w:rsidRPr="00D83F3A">
              <w:rPr>
                <w:rFonts w:ascii="Garamond" w:hAnsi="Garamond" w:cstheme="minorHAnsi"/>
                <w:sz w:val="22"/>
                <w:szCs w:val="22"/>
                <w:lang w:val="en-GB" w:eastAsia="tr-TR"/>
              </w:rPr>
              <w:t>approval</w:t>
            </w:r>
            <w:r w:rsidR="007B724A">
              <w:rPr>
                <w:rFonts w:ascii="Garamond" w:hAnsi="Garamond" w:cstheme="minorHAnsi"/>
                <w:sz w:val="22"/>
                <w:szCs w:val="22"/>
                <w:lang w:val="en-GB" w:eastAsia="tr-TR"/>
              </w:rPr>
              <w:t>. Current funding arrangements remain in place while the Government consults further with the higher education sector and other stakeholders regarding reforms.</w:t>
            </w:r>
            <w:r w:rsidRPr="00D83F3A">
              <w:rPr>
                <w:rFonts w:ascii="Garamond" w:hAnsi="Garamond" w:cstheme="minorHAnsi"/>
                <w:sz w:val="22"/>
                <w:szCs w:val="22"/>
                <w:lang w:val="en-GB" w:eastAsia="tr-TR"/>
              </w:rPr>
              <w:t xml:space="preserve"> </w:t>
            </w:r>
          </w:p>
        </w:tc>
        <w:tc>
          <w:tcPr>
            <w:tcW w:w="2127"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rPr>
            </w:pPr>
          </w:p>
        </w:tc>
      </w:tr>
      <w:tr w:rsidR="00D83F3A" w:rsidRPr="00D83F3A" w:rsidTr="00A031BF">
        <w:trPr>
          <w:trHeight w:val="369"/>
        </w:trPr>
        <w:tc>
          <w:tcPr>
            <w:tcW w:w="15452" w:type="dxa"/>
            <w:gridSpan w:val="6"/>
            <w:shd w:val="clear" w:color="auto" w:fill="F2F2F2" w:themeFill="background1" w:themeFillShade="F2"/>
            <w:vAlign w:val="center"/>
          </w:tcPr>
          <w:p w:rsidR="00D830C4" w:rsidRPr="00D83F3A" w:rsidRDefault="00622F28" w:rsidP="00FF49DA">
            <w:pPr>
              <w:rPr>
                <w:rFonts w:ascii="Garamond" w:hAnsi="Garamond" w:cstheme="minorHAnsi"/>
                <w:b/>
                <w:bCs/>
                <w:sz w:val="22"/>
                <w:szCs w:val="22"/>
                <w:lang w:val="en-GB" w:eastAsia="tr-TR"/>
              </w:rPr>
            </w:pPr>
            <w:r>
              <w:rPr>
                <w:rFonts w:asciiTheme="minorHAnsi" w:eastAsiaTheme="minorHAnsi" w:hAnsiTheme="minorHAnsi" w:cstheme="minorBidi"/>
                <w:sz w:val="22"/>
                <w:szCs w:val="22"/>
                <w:lang w:eastAsia="en-US"/>
              </w:rPr>
              <w:lastRenderedPageBreak/>
              <w:br w:type="page"/>
            </w:r>
            <w:r w:rsidR="00D830C4" w:rsidRPr="00D83F3A">
              <w:rPr>
                <w:rFonts w:ascii="Garamond" w:hAnsi="Garamond" w:cstheme="minorHAnsi"/>
                <w:b/>
                <w:bCs/>
                <w:sz w:val="22"/>
                <w:szCs w:val="22"/>
                <w:lang w:val="en-GB" w:eastAsia="tr-TR"/>
              </w:rPr>
              <w:t>Provide effective support to unemployed young people to find work</w:t>
            </w:r>
          </w:p>
        </w:tc>
      </w:tr>
      <w:tr w:rsidR="00D83F3A" w:rsidRPr="00D83F3A" w:rsidTr="00CE5EA7">
        <w:trPr>
          <w:trHeight w:val="735"/>
        </w:trPr>
        <w:tc>
          <w:tcPr>
            <w:tcW w:w="426" w:type="dxa"/>
            <w:vMerge w:val="restart"/>
            <w:shd w:val="clear" w:color="auto" w:fill="FFFFFF" w:themeFill="background1"/>
            <w:vAlign w:val="center"/>
          </w:tcPr>
          <w:p w:rsidR="00D830C4" w:rsidRPr="00D83F3A" w:rsidRDefault="00D830C4" w:rsidP="00FF49DA">
            <w:pPr>
              <w:rPr>
                <w:rFonts w:ascii="Garamond" w:hAnsi="Garamond" w:cstheme="minorHAnsi"/>
                <w:b/>
                <w:sz w:val="22"/>
                <w:szCs w:val="22"/>
                <w:lang w:val="en-GB"/>
              </w:rPr>
            </w:pPr>
            <w:r w:rsidRPr="00D83F3A">
              <w:rPr>
                <w:rFonts w:ascii="Garamond" w:hAnsi="Garamond" w:cstheme="minorHAnsi"/>
                <w:b/>
                <w:sz w:val="22"/>
                <w:szCs w:val="22"/>
                <w:lang w:val="en-GB"/>
              </w:rPr>
              <w:t>B.</w:t>
            </w:r>
          </w:p>
        </w:tc>
        <w:tc>
          <w:tcPr>
            <w:tcW w:w="1985"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Youth employment strategy, including:</w:t>
            </w:r>
          </w:p>
          <w:p w:rsidR="00D830C4" w:rsidRPr="00D83F3A" w:rsidRDefault="00C77C1C" w:rsidP="00FF49DA">
            <w:pPr>
              <w:pStyle w:val="ListParagraph"/>
              <w:numPr>
                <w:ilvl w:val="0"/>
                <w:numId w:val="11"/>
              </w:numPr>
              <w:suppressAutoHyphens w:val="0"/>
              <w:autoSpaceDE/>
              <w:autoSpaceDN/>
              <w:adjustRightInd/>
              <w:spacing w:after="0"/>
              <w:textAlignment w:val="auto"/>
              <w:rPr>
                <w:rFonts w:ascii="Garamond" w:hAnsi="Garamond" w:cstheme="minorHAnsi"/>
                <w:color w:val="auto"/>
                <w:sz w:val="22"/>
                <w:szCs w:val="22"/>
                <w:lang w:val="en-GB"/>
              </w:rPr>
            </w:pPr>
            <w:r>
              <w:rPr>
                <w:rFonts w:ascii="Garamond" w:hAnsi="Garamond" w:cstheme="minorHAnsi"/>
                <w:color w:val="auto"/>
                <w:sz w:val="22"/>
                <w:szCs w:val="22"/>
                <w:lang w:val="en-GB"/>
              </w:rPr>
              <w:t>Transition to Work service</w:t>
            </w:r>
          </w:p>
          <w:p w:rsidR="00D830C4" w:rsidRPr="007659ED" w:rsidRDefault="00C77C1C" w:rsidP="00FF49DA">
            <w:pPr>
              <w:pStyle w:val="ListParagraph"/>
              <w:numPr>
                <w:ilvl w:val="0"/>
                <w:numId w:val="11"/>
              </w:numPr>
              <w:suppressAutoHyphens w:val="0"/>
              <w:autoSpaceDE/>
              <w:autoSpaceDN/>
              <w:adjustRightInd/>
              <w:spacing w:after="0"/>
              <w:textAlignment w:val="auto"/>
              <w:rPr>
                <w:rFonts w:ascii="Garamond" w:hAnsi="Garamond" w:cstheme="minorHAnsi"/>
                <w:color w:val="auto"/>
                <w:sz w:val="22"/>
                <w:szCs w:val="22"/>
                <w:lang w:val="en-GB"/>
              </w:rPr>
            </w:pPr>
            <w:r>
              <w:rPr>
                <w:rFonts w:ascii="Garamond" w:hAnsi="Garamond" w:cstheme="minorHAnsi"/>
                <w:color w:val="auto"/>
                <w:sz w:val="22"/>
                <w:szCs w:val="22"/>
                <w:lang w:val="en-GB"/>
              </w:rPr>
              <w:t>Youth Employment Innovations</w:t>
            </w:r>
          </w:p>
        </w:tc>
        <w:tc>
          <w:tcPr>
            <w:tcW w:w="4677" w:type="dxa"/>
            <w:shd w:val="clear" w:color="auto" w:fill="FFFFFF" w:themeFill="background1"/>
          </w:tcPr>
          <w:p w:rsidR="00C77C1C" w:rsidRPr="00D83F3A" w:rsidRDefault="00C77C1C" w:rsidP="00FF49DA">
            <w:pPr>
              <w:spacing w:after="120"/>
              <w:rPr>
                <w:rFonts w:ascii="Garamond" w:hAnsi="Garamond" w:cstheme="minorHAnsi"/>
                <w:sz w:val="22"/>
                <w:szCs w:val="22"/>
                <w:lang w:val="en-GB"/>
              </w:rPr>
            </w:pPr>
            <w:r w:rsidRPr="00D83F3A">
              <w:rPr>
                <w:rFonts w:ascii="Garamond" w:hAnsi="Garamond" w:cstheme="minorHAnsi"/>
                <w:sz w:val="22"/>
                <w:szCs w:val="22"/>
                <w:lang w:val="en-GB"/>
              </w:rPr>
              <w:t xml:space="preserve">The Transition to Work </w:t>
            </w:r>
            <w:r>
              <w:rPr>
                <w:rFonts w:ascii="Garamond" w:hAnsi="Garamond" w:cstheme="minorHAnsi"/>
                <w:sz w:val="22"/>
                <w:szCs w:val="22"/>
                <w:lang w:val="en-GB"/>
              </w:rPr>
              <w:t>service</w:t>
            </w:r>
            <w:r w:rsidRPr="00D83F3A">
              <w:rPr>
                <w:rFonts w:ascii="Garamond" w:hAnsi="Garamond" w:cstheme="minorHAnsi"/>
                <w:sz w:val="22"/>
                <w:szCs w:val="22"/>
                <w:lang w:val="en-GB"/>
              </w:rPr>
              <w:t xml:space="preserve"> supports young </w:t>
            </w:r>
            <w:r>
              <w:rPr>
                <w:rFonts w:ascii="Garamond" w:hAnsi="Garamond" w:cstheme="minorHAnsi"/>
                <w:sz w:val="22"/>
                <w:szCs w:val="22"/>
                <w:lang w:val="en-GB"/>
              </w:rPr>
              <w:t>people</w:t>
            </w:r>
            <w:r w:rsidRPr="00D83F3A">
              <w:rPr>
                <w:rFonts w:ascii="Garamond" w:hAnsi="Garamond" w:cstheme="minorHAnsi"/>
                <w:sz w:val="22"/>
                <w:szCs w:val="22"/>
                <w:lang w:val="en-GB"/>
              </w:rPr>
              <w:t xml:space="preserve"> aged 15-21 who</w:t>
            </w:r>
            <w:r w:rsidRPr="00177A1F">
              <w:rPr>
                <w:rFonts w:ascii="Garamond" w:hAnsi="Garamond" w:cstheme="minorHAnsi"/>
                <w:sz w:val="22"/>
                <w:szCs w:val="22"/>
                <w:lang w:val="en-GB"/>
              </w:rPr>
              <w:t xml:space="preserve"> are not in employment or education</w:t>
            </w:r>
            <w:r w:rsidRPr="00177A1F" w:rsidDel="00177A1F">
              <w:rPr>
                <w:rFonts w:ascii="Garamond" w:hAnsi="Garamond" w:cstheme="minorHAnsi"/>
                <w:sz w:val="22"/>
                <w:szCs w:val="22"/>
                <w:lang w:val="en-GB"/>
              </w:rPr>
              <w:t xml:space="preserve"> </w:t>
            </w:r>
            <w:r w:rsidRPr="00D83F3A">
              <w:rPr>
                <w:rFonts w:ascii="Garamond" w:hAnsi="Garamond" w:cstheme="minorHAnsi"/>
                <w:sz w:val="22"/>
                <w:szCs w:val="22"/>
                <w:lang w:val="en-GB"/>
              </w:rPr>
              <w:t>by providing intensive</w:t>
            </w:r>
            <w:r>
              <w:rPr>
                <w:rFonts w:ascii="Garamond" w:hAnsi="Garamond" w:cstheme="minorHAnsi"/>
                <w:sz w:val="22"/>
                <w:szCs w:val="22"/>
                <w:lang w:val="en-GB"/>
              </w:rPr>
              <w:t>,</w:t>
            </w:r>
            <w:r w:rsidRPr="00D83F3A">
              <w:rPr>
                <w:rFonts w:ascii="Garamond" w:hAnsi="Garamond" w:cstheme="minorHAnsi"/>
                <w:sz w:val="22"/>
                <w:szCs w:val="22"/>
                <w:lang w:val="en-GB"/>
              </w:rPr>
              <w:t xml:space="preserve"> pre-employment support </w:t>
            </w:r>
            <w:r w:rsidRPr="00177A1F">
              <w:rPr>
                <w:rFonts w:ascii="Garamond" w:hAnsi="Garamond" w:cstheme="minorHAnsi"/>
                <w:sz w:val="22"/>
                <w:szCs w:val="22"/>
                <w:lang w:val="en-GB"/>
              </w:rPr>
              <w:t>to improve the</w:t>
            </w:r>
            <w:r>
              <w:rPr>
                <w:rFonts w:ascii="Garamond" w:hAnsi="Garamond" w:cstheme="minorHAnsi"/>
                <w:sz w:val="22"/>
                <w:szCs w:val="22"/>
                <w:lang w:val="en-GB"/>
              </w:rPr>
              <w:t>ir</w:t>
            </w:r>
            <w:r w:rsidRPr="00177A1F">
              <w:rPr>
                <w:rFonts w:ascii="Garamond" w:hAnsi="Garamond" w:cstheme="minorHAnsi"/>
                <w:sz w:val="22"/>
                <w:szCs w:val="22"/>
                <w:lang w:val="en-GB"/>
              </w:rPr>
              <w:t xml:space="preserve"> work readiness and to help them into work (including Apprenticeships or Traineeships) or education</w:t>
            </w:r>
            <w:r w:rsidRPr="00D83F3A">
              <w:rPr>
                <w:rFonts w:ascii="Garamond" w:hAnsi="Garamond" w:cstheme="minorHAnsi"/>
                <w:sz w:val="22"/>
                <w:szCs w:val="22"/>
                <w:lang w:val="en-GB"/>
              </w:rPr>
              <w:t>.</w:t>
            </w:r>
          </w:p>
          <w:p w:rsidR="00D830C4" w:rsidRPr="00D83F3A" w:rsidRDefault="00C77C1C" w:rsidP="004771EC">
            <w:pPr>
              <w:rPr>
                <w:rFonts w:ascii="Garamond" w:hAnsi="Garamond" w:cstheme="minorHAnsi"/>
                <w:sz w:val="22"/>
                <w:szCs w:val="22"/>
                <w:lang w:val="en-GB"/>
              </w:rPr>
            </w:pPr>
            <w:r>
              <w:rPr>
                <w:rFonts w:ascii="Garamond" w:hAnsi="Garamond" w:cstheme="minorHAnsi"/>
                <w:sz w:val="22"/>
                <w:szCs w:val="22"/>
                <w:lang w:val="en-GB"/>
              </w:rPr>
              <w:t>Youth Employment Innovations</w:t>
            </w:r>
            <w:r w:rsidRPr="00D83F3A">
              <w:rPr>
                <w:rFonts w:ascii="Garamond" w:hAnsi="Garamond" w:cstheme="minorHAnsi"/>
                <w:sz w:val="22"/>
                <w:szCs w:val="22"/>
                <w:lang w:val="en-GB"/>
              </w:rPr>
              <w:t xml:space="preserve"> provide funding for not</w:t>
            </w:r>
            <w:r w:rsidR="000E011A">
              <w:rPr>
                <w:rFonts w:ascii="Garamond" w:hAnsi="Garamond" w:cstheme="minorHAnsi"/>
                <w:sz w:val="22"/>
                <w:szCs w:val="22"/>
                <w:lang w:val="en-GB"/>
              </w:rPr>
              <w:noBreakHyphen/>
            </w:r>
            <w:r w:rsidRPr="00D83F3A">
              <w:rPr>
                <w:rFonts w:ascii="Garamond" w:hAnsi="Garamond" w:cstheme="minorHAnsi"/>
                <w:sz w:val="22"/>
                <w:szCs w:val="22"/>
                <w:lang w:val="en-GB"/>
              </w:rPr>
              <w:t>for</w:t>
            </w:r>
            <w:r w:rsidR="000E011A">
              <w:rPr>
                <w:rFonts w:ascii="Garamond" w:hAnsi="Garamond" w:cstheme="minorHAnsi"/>
                <w:sz w:val="22"/>
                <w:szCs w:val="22"/>
                <w:lang w:val="en-GB"/>
              </w:rPr>
              <w:noBreakHyphen/>
            </w:r>
            <w:r w:rsidRPr="00D83F3A">
              <w:rPr>
                <w:rFonts w:ascii="Garamond" w:hAnsi="Garamond" w:cstheme="minorHAnsi"/>
                <w:sz w:val="22"/>
                <w:szCs w:val="22"/>
                <w:lang w:val="en-GB"/>
              </w:rPr>
              <w:t>profit organisations to trial innovative and localised programmes to support disadvantaged young people</w:t>
            </w:r>
            <w:r>
              <w:rPr>
                <w:rFonts w:ascii="Garamond" w:hAnsi="Garamond" w:cstheme="minorHAnsi"/>
                <w:sz w:val="22"/>
                <w:szCs w:val="22"/>
                <w:lang w:val="en-GB"/>
              </w:rPr>
              <w:t xml:space="preserve"> gain employment, remove barriers to employment, and retain employment</w:t>
            </w:r>
            <w:r w:rsidRPr="00D83F3A">
              <w:rPr>
                <w:rFonts w:ascii="Garamond" w:hAnsi="Garamond" w:cstheme="minorHAnsi"/>
                <w:sz w:val="22"/>
                <w:szCs w:val="22"/>
                <w:lang w:val="en-GB"/>
              </w:rPr>
              <w:t>.</w:t>
            </w:r>
          </w:p>
        </w:tc>
        <w:tc>
          <w:tcPr>
            <w:tcW w:w="3544"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w:t>
            </w:r>
            <w:r w:rsidR="00661B60">
              <w:rPr>
                <w:rFonts w:ascii="Garamond" w:hAnsi="Garamond" w:cstheme="minorHAnsi"/>
                <w:sz w:val="22"/>
                <w:szCs w:val="22"/>
                <w:lang w:val="en-GB"/>
              </w:rPr>
              <w:t xml:space="preserve">A </w:t>
            </w:r>
            <w:r w:rsidRPr="00D83F3A">
              <w:rPr>
                <w:rFonts w:ascii="Garamond" w:hAnsi="Garamond" w:cstheme="minorHAnsi"/>
                <w:sz w:val="22"/>
                <w:szCs w:val="22"/>
                <w:lang w:val="en-GB"/>
              </w:rPr>
              <w:t>331 million over four years</w:t>
            </w:r>
          </w:p>
        </w:tc>
        <w:tc>
          <w:tcPr>
            <w:tcW w:w="2693"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Elements of the Youth Employment Strategy will be progressively implemented from 1 January 2016.</w:t>
            </w:r>
          </w:p>
        </w:tc>
        <w:tc>
          <w:tcPr>
            <w:tcW w:w="2127" w:type="dxa"/>
            <w:shd w:val="clear" w:color="auto" w:fill="FFFFFF" w:themeFill="background1"/>
          </w:tcPr>
          <w:p w:rsidR="00D830C4" w:rsidRPr="00D83F3A" w:rsidRDefault="00D830C4" w:rsidP="00FF49DA">
            <w:pPr>
              <w:rPr>
                <w:rFonts w:ascii="Garamond" w:hAnsi="Garamond" w:cstheme="minorHAnsi"/>
                <w:sz w:val="22"/>
                <w:szCs w:val="22"/>
                <w:lang w:val="en-GB"/>
              </w:rPr>
            </w:pPr>
          </w:p>
        </w:tc>
      </w:tr>
      <w:tr w:rsidR="00D83F3A" w:rsidRPr="00D83F3A" w:rsidTr="00CE5EA7">
        <w:trPr>
          <w:trHeight w:val="715"/>
        </w:trPr>
        <w:tc>
          <w:tcPr>
            <w:tcW w:w="426" w:type="dxa"/>
            <w:vMerge/>
            <w:shd w:val="clear" w:color="auto" w:fill="FFFFFF" w:themeFill="background1"/>
            <w:vAlign w:val="center"/>
          </w:tcPr>
          <w:p w:rsidR="00D830C4" w:rsidRPr="00D83F3A" w:rsidRDefault="00D830C4" w:rsidP="00FF49DA">
            <w:pPr>
              <w:rPr>
                <w:rFonts w:ascii="Garamond" w:hAnsi="Garamond" w:cstheme="minorHAnsi"/>
                <w:sz w:val="22"/>
                <w:szCs w:val="22"/>
                <w:lang w:val="en-GB"/>
              </w:rPr>
            </w:pPr>
          </w:p>
        </w:tc>
        <w:tc>
          <w:tcPr>
            <w:tcW w:w="1985"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Expanded Work for the Dole programme</w:t>
            </w:r>
          </w:p>
        </w:tc>
        <w:tc>
          <w:tcPr>
            <w:tcW w:w="4677" w:type="dxa"/>
            <w:shd w:val="clear" w:color="auto" w:fill="FFFFFF" w:themeFill="background1"/>
          </w:tcPr>
          <w:p w:rsidR="00D830C4" w:rsidRPr="00D83F3A" w:rsidRDefault="00D830C4" w:rsidP="000E011A">
            <w:pPr>
              <w:rPr>
                <w:rFonts w:ascii="Garamond" w:hAnsi="Garamond" w:cstheme="minorHAnsi"/>
                <w:sz w:val="22"/>
                <w:szCs w:val="22"/>
                <w:lang w:val="en-GB"/>
              </w:rPr>
            </w:pPr>
            <w:r w:rsidRPr="00D83F3A">
              <w:rPr>
                <w:rFonts w:ascii="Garamond" w:hAnsi="Garamond" w:cstheme="minorHAnsi"/>
                <w:sz w:val="22"/>
                <w:szCs w:val="22"/>
                <w:lang w:val="en-GB"/>
              </w:rPr>
              <w:t>Work for the Dole provides activities where young job seekers can gain skills and experience that give</w:t>
            </w:r>
            <w:r w:rsidR="000E011A">
              <w:rPr>
                <w:rFonts w:ascii="Garamond" w:hAnsi="Garamond" w:cstheme="minorHAnsi"/>
                <w:sz w:val="22"/>
                <w:szCs w:val="22"/>
                <w:lang w:val="en-GB"/>
              </w:rPr>
              <w:t>s</w:t>
            </w:r>
            <w:r w:rsidRPr="00D83F3A">
              <w:rPr>
                <w:rFonts w:ascii="Garamond" w:hAnsi="Garamond" w:cstheme="minorHAnsi"/>
                <w:sz w:val="22"/>
                <w:szCs w:val="22"/>
                <w:lang w:val="en-GB"/>
              </w:rPr>
              <w:t xml:space="preserve"> back to the community and help them find a job.</w:t>
            </w:r>
          </w:p>
        </w:tc>
        <w:tc>
          <w:tcPr>
            <w:tcW w:w="3544"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Funding incorporated as part of the jobactive public employment services model.</w:t>
            </w:r>
          </w:p>
        </w:tc>
        <w:tc>
          <w:tcPr>
            <w:tcW w:w="2693" w:type="dxa"/>
            <w:shd w:val="clear" w:color="auto" w:fill="FFFFFF" w:themeFill="background1"/>
          </w:tcPr>
          <w:p w:rsidR="00D830C4" w:rsidRPr="00D83F3A" w:rsidRDefault="000E011A" w:rsidP="00FF49DA">
            <w:pPr>
              <w:rPr>
                <w:rFonts w:ascii="Garamond" w:hAnsi="Garamond" w:cstheme="minorHAnsi"/>
                <w:sz w:val="22"/>
                <w:szCs w:val="22"/>
                <w:lang w:val="en-GB"/>
              </w:rPr>
            </w:pPr>
            <w:r>
              <w:rPr>
                <w:rFonts w:ascii="Garamond" w:hAnsi="Garamond" w:cstheme="minorHAnsi"/>
                <w:sz w:val="22"/>
                <w:szCs w:val="22"/>
                <w:lang w:val="en-GB"/>
              </w:rPr>
              <w:t>I</w:t>
            </w:r>
            <w:r w:rsidR="00D830C4" w:rsidRPr="00D83F3A">
              <w:rPr>
                <w:rFonts w:ascii="Garamond" w:hAnsi="Garamond" w:cstheme="minorHAnsi"/>
                <w:sz w:val="22"/>
                <w:szCs w:val="22"/>
                <w:lang w:val="en-GB"/>
              </w:rPr>
              <w:t>mplemented as part of jobactive on 1 July 2015</w:t>
            </w:r>
          </w:p>
        </w:tc>
        <w:tc>
          <w:tcPr>
            <w:tcW w:w="2127" w:type="dxa"/>
            <w:shd w:val="clear" w:color="auto" w:fill="FFFFFF" w:themeFill="background1"/>
          </w:tcPr>
          <w:p w:rsidR="00D830C4" w:rsidRPr="00D83F3A" w:rsidRDefault="00D830C4" w:rsidP="00FF49DA">
            <w:pPr>
              <w:rPr>
                <w:rFonts w:ascii="Garamond" w:hAnsi="Garamond" w:cstheme="minorHAnsi"/>
                <w:sz w:val="22"/>
                <w:szCs w:val="22"/>
                <w:lang w:val="en-GB"/>
              </w:rPr>
            </w:pPr>
          </w:p>
        </w:tc>
      </w:tr>
      <w:tr w:rsidR="00D83F3A" w:rsidRPr="00D83F3A" w:rsidTr="00CE5EA7">
        <w:trPr>
          <w:trHeight w:val="681"/>
        </w:trPr>
        <w:tc>
          <w:tcPr>
            <w:tcW w:w="426" w:type="dxa"/>
            <w:vMerge/>
            <w:tcBorders>
              <w:bottom w:val="single" w:sz="4" w:space="0" w:color="auto"/>
            </w:tcBorders>
            <w:shd w:val="clear" w:color="auto" w:fill="FFFFFF" w:themeFill="background1"/>
            <w:vAlign w:val="center"/>
          </w:tcPr>
          <w:p w:rsidR="00D830C4" w:rsidRPr="00D83F3A" w:rsidRDefault="00D830C4" w:rsidP="00FF49DA">
            <w:pPr>
              <w:rPr>
                <w:rFonts w:ascii="Garamond" w:hAnsi="Garamond" w:cstheme="minorHAnsi"/>
                <w:sz w:val="22"/>
                <w:szCs w:val="22"/>
                <w:lang w:val="en-GB"/>
              </w:rPr>
            </w:pPr>
          </w:p>
        </w:tc>
        <w:tc>
          <w:tcPr>
            <w:tcW w:w="1985"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eastAsia="tr-TR"/>
              </w:rPr>
            </w:pPr>
            <w:r w:rsidRPr="00D83F3A">
              <w:rPr>
                <w:rFonts w:ascii="Garamond" w:hAnsi="Garamond" w:cstheme="minorHAnsi"/>
                <w:sz w:val="22"/>
                <w:szCs w:val="22"/>
                <w:lang w:val="en-GB" w:eastAsia="tr-TR"/>
              </w:rPr>
              <w:t>Rapid Activation for job ready job seekers aged under 25</w:t>
            </w:r>
          </w:p>
        </w:tc>
        <w:tc>
          <w:tcPr>
            <w:tcW w:w="4677"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eastAsia="tr-TR"/>
              </w:rPr>
            </w:pPr>
            <w:r w:rsidRPr="00D83F3A">
              <w:rPr>
                <w:rFonts w:ascii="Garamond" w:hAnsi="Garamond" w:cstheme="minorHAnsi"/>
                <w:sz w:val="22"/>
                <w:szCs w:val="22"/>
                <w:lang w:val="en-GB" w:eastAsia="tr-TR"/>
              </w:rPr>
              <w:t>Require job ready job seekers aged under 25 to complete pre-benefit activities to demonstrate that they are doing all they can to find employment before they become eligible for income support.</w:t>
            </w:r>
          </w:p>
        </w:tc>
        <w:tc>
          <w:tcPr>
            <w:tcW w:w="3544"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eastAsia="tr-TR"/>
              </w:rPr>
            </w:pPr>
          </w:p>
        </w:tc>
        <w:tc>
          <w:tcPr>
            <w:tcW w:w="2693" w:type="dxa"/>
            <w:tcBorders>
              <w:bottom w:val="single" w:sz="4" w:space="0" w:color="auto"/>
            </w:tcBorders>
            <w:shd w:val="clear" w:color="auto" w:fill="FFFFFF" w:themeFill="background1"/>
          </w:tcPr>
          <w:p w:rsidR="00D830C4" w:rsidRPr="00D83F3A" w:rsidRDefault="00D830C4" w:rsidP="00BF69EA">
            <w:pPr>
              <w:rPr>
                <w:rFonts w:ascii="Garamond" w:hAnsi="Garamond" w:cstheme="minorHAnsi"/>
                <w:sz w:val="22"/>
                <w:szCs w:val="22"/>
                <w:lang w:val="en-GB" w:eastAsia="tr-TR"/>
              </w:rPr>
            </w:pPr>
            <w:r w:rsidRPr="00D83F3A">
              <w:rPr>
                <w:rFonts w:ascii="Garamond" w:hAnsi="Garamond" w:cstheme="minorHAnsi"/>
                <w:sz w:val="22"/>
                <w:szCs w:val="22"/>
                <w:lang w:val="en-GB" w:eastAsia="tr-TR"/>
              </w:rPr>
              <w:t>To be implemented on 1</w:t>
            </w:r>
            <w:r w:rsidR="00BF69EA">
              <w:rPr>
                <w:rFonts w:ascii="Garamond" w:hAnsi="Garamond" w:cstheme="minorHAnsi"/>
                <w:sz w:val="22"/>
                <w:szCs w:val="22"/>
                <w:lang w:val="en-GB" w:eastAsia="tr-TR"/>
              </w:rPr>
              <w:t> </w:t>
            </w:r>
            <w:r w:rsidRPr="00D83F3A">
              <w:rPr>
                <w:rFonts w:ascii="Garamond" w:hAnsi="Garamond" w:cstheme="minorHAnsi"/>
                <w:sz w:val="22"/>
                <w:szCs w:val="22"/>
                <w:lang w:val="en-GB" w:eastAsia="tr-TR"/>
              </w:rPr>
              <w:t>July 2016</w:t>
            </w:r>
          </w:p>
        </w:tc>
        <w:tc>
          <w:tcPr>
            <w:tcW w:w="2127" w:type="dxa"/>
            <w:tcBorders>
              <w:bottom w:val="single" w:sz="4" w:space="0" w:color="auto"/>
            </w:tcBorders>
            <w:shd w:val="clear" w:color="auto" w:fill="FFFFFF" w:themeFill="background1"/>
          </w:tcPr>
          <w:p w:rsidR="00D830C4" w:rsidRPr="00D83F3A" w:rsidRDefault="00D830C4" w:rsidP="00FF49DA">
            <w:pPr>
              <w:rPr>
                <w:rFonts w:ascii="Garamond" w:hAnsi="Garamond" w:cstheme="minorHAnsi"/>
                <w:sz w:val="22"/>
                <w:szCs w:val="22"/>
                <w:lang w:val="en-GB"/>
              </w:rPr>
            </w:pPr>
          </w:p>
        </w:tc>
      </w:tr>
      <w:tr w:rsidR="00D83F3A" w:rsidRPr="00D83F3A" w:rsidTr="00A031BF">
        <w:trPr>
          <w:trHeight w:val="369"/>
        </w:trPr>
        <w:tc>
          <w:tcPr>
            <w:tcW w:w="15452" w:type="dxa"/>
            <w:gridSpan w:val="6"/>
            <w:shd w:val="clear" w:color="auto" w:fill="F2F2F2" w:themeFill="background1" w:themeFillShade="F2"/>
            <w:vAlign w:val="center"/>
          </w:tcPr>
          <w:p w:rsidR="00D830C4" w:rsidRPr="00D83F3A" w:rsidRDefault="00D830C4" w:rsidP="00FF49DA">
            <w:pPr>
              <w:rPr>
                <w:rFonts w:ascii="Garamond" w:hAnsi="Garamond" w:cstheme="minorHAnsi"/>
                <w:b/>
                <w:bCs/>
                <w:sz w:val="22"/>
                <w:szCs w:val="22"/>
                <w:lang w:val="en-GB" w:eastAsia="tr-TR"/>
              </w:rPr>
            </w:pPr>
            <w:r w:rsidRPr="00D83F3A">
              <w:rPr>
                <w:rFonts w:ascii="Garamond" w:hAnsi="Garamond" w:cstheme="minorHAnsi"/>
                <w:b/>
                <w:bCs/>
                <w:sz w:val="22"/>
                <w:szCs w:val="22"/>
                <w:lang w:val="en-GB" w:eastAsia="tr-TR"/>
              </w:rPr>
              <w:t>Improve job opportunities</w:t>
            </w:r>
          </w:p>
        </w:tc>
      </w:tr>
      <w:tr w:rsidR="00D83F3A" w:rsidRPr="00D83F3A" w:rsidTr="00CE5EA7">
        <w:trPr>
          <w:trHeight w:val="699"/>
        </w:trPr>
        <w:tc>
          <w:tcPr>
            <w:tcW w:w="426" w:type="dxa"/>
            <w:vMerge w:val="restart"/>
            <w:shd w:val="clear" w:color="auto" w:fill="FFFFFF" w:themeFill="background1"/>
            <w:vAlign w:val="center"/>
          </w:tcPr>
          <w:p w:rsidR="00D830C4" w:rsidRPr="00D83F3A" w:rsidRDefault="00D830C4" w:rsidP="00FF49DA">
            <w:pPr>
              <w:rPr>
                <w:rFonts w:ascii="Garamond" w:hAnsi="Garamond" w:cstheme="minorHAnsi"/>
                <w:b/>
                <w:sz w:val="22"/>
                <w:szCs w:val="22"/>
                <w:lang w:val="en-GB"/>
              </w:rPr>
            </w:pPr>
            <w:r w:rsidRPr="00D83F3A">
              <w:rPr>
                <w:rFonts w:ascii="Garamond" w:hAnsi="Garamond" w:cstheme="minorHAnsi"/>
                <w:b/>
                <w:sz w:val="22"/>
                <w:szCs w:val="22"/>
                <w:lang w:val="en-GB"/>
              </w:rPr>
              <w:t>C.</w:t>
            </w:r>
          </w:p>
        </w:tc>
        <w:tc>
          <w:tcPr>
            <w:tcW w:w="1985" w:type="dxa"/>
            <w:shd w:val="clear" w:color="auto" w:fill="FFFFFF" w:themeFill="background1"/>
            <w:vAlign w:val="center"/>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 xml:space="preserve">National Work Experience Programme </w:t>
            </w:r>
          </w:p>
        </w:tc>
        <w:tc>
          <w:tcPr>
            <w:tcW w:w="4677" w:type="dxa"/>
            <w:shd w:val="clear" w:color="auto" w:fill="FFFFFF" w:themeFill="background1"/>
            <w:vAlign w:val="center"/>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The National Work Experience Programme will assist young job seekers in particular to develop practical skills, gain workplace experience and better connect them with real jobs</w:t>
            </w:r>
          </w:p>
        </w:tc>
        <w:tc>
          <w:tcPr>
            <w:tcW w:w="3544"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The Programme will vary existing unpaid work experience arrangements to provide stronger incentives for employers to offer work experience and employment opportunities to job seekers.</w:t>
            </w:r>
          </w:p>
        </w:tc>
        <w:tc>
          <w:tcPr>
            <w:tcW w:w="2693" w:type="dxa"/>
            <w:shd w:val="clear" w:color="auto" w:fill="FFFFFF" w:themeFill="background1"/>
          </w:tcPr>
          <w:p w:rsidR="00D830C4" w:rsidRPr="00D83F3A" w:rsidRDefault="00D830C4" w:rsidP="00BF69EA">
            <w:pPr>
              <w:rPr>
                <w:rFonts w:ascii="Garamond" w:hAnsi="Garamond" w:cstheme="minorHAnsi"/>
                <w:sz w:val="22"/>
                <w:szCs w:val="22"/>
                <w:lang w:val="en-GB"/>
              </w:rPr>
            </w:pPr>
            <w:r w:rsidRPr="00D83F3A">
              <w:rPr>
                <w:rFonts w:ascii="Garamond" w:hAnsi="Garamond" w:cstheme="minorHAnsi"/>
                <w:sz w:val="22"/>
                <w:szCs w:val="22"/>
                <w:lang w:val="en-GB"/>
              </w:rPr>
              <w:t>The new arrangements will come into effect on 1</w:t>
            </w:r>
            <w:r w:rsidR="00BF69EA">
              <w:rPr>
                <w:rFonts w:ascii="Garamond" w:hAnsi="Garamond" w:cstheme="minorHAnsi"/>
                <w:sz w:val="22"/>
                <w:szCs w:val="22"/>
                <w:lang w:val="en-GB"/>
              </w:rPr>
              <w:t> </w:t>
            </w:r>
            <w:r w:rsidRPr="00D83F3A">
              <w:rPr>
                <w:rFonts w:ascii="Garamond" w:hAnsi="Garamond" w:cstheme="minorHAnsi"/>
                <w:sz w:val="22"/>
                <w:szCs w:val="22"/>
                <w:lang w:val="en-GB"/>
              </w:rPr>
              <w:t>October 2015</w:t>
            </w:r>
          </w:p>
        </w:tc>
        <w:tc>
          <w:tcPr>
            <w:tcW w:w="2127" w:type="dxa"/>
            <w:shd w:val="clear" w:color="auto" w:fill="FFFFFF" w:themeFill="background1"/>
          </w:tcPr>
          <w:p w:rsidR="00D830C4" w:rsidRPr="00D83F3A" w:rsidRDefault="00D830C4" w:rsidP="00FF49DA">
            <w:pPr>
              <w:jc w:val="center"/>
              <w:rPr>
                <w:rFonts w:ascii="Garamond" w:hAnsi="Garamond" w:cstheme="minorHAnsi"/>
                <w:sz w:val="22"/>
                <w:szCs w:val="22"/>
                <w:lang w:val="en-GB"/>
              </w:rPr>
            </w:pPr>
          </w:p>
        </w:tc>
      </w:tr>
      <w:tr w:rsidR="00D83F3A" w:rsidRPr="00D83F3A" w:rsidTr="000E011A">
        <w:trPr>
          <w:trHeight w:val="319"/>
        </w:trPr>
        <w:tc>
          <w:tcPr>
            <w:tcW w:w="426" w:type="dxa"/>
            <w:vMerge/>
            <w:shd w:val="clear" w:color="auto" w:fill="FFFFFF" w:themeFill="background1"/>
          </w:tcPr>
          <w:p w:rsidR="00D830C4" w:rsidRPr="00D83F3A" w:rsidRDefault="00D830C4" w:rsidP="00FF49DA">
            <w:pPr>
              <w:rPr>
                <w:rFonts w:ascii="Garamond" w:hAnsi="Garamond" w:cstheme="minorHAnsi"/>
                <w:sz w:val="22"/>
                <w:szCs w:val="22"/>
                <w:lang w:val="en-GB"/>
              </w:rPr>
            </w:pPr>
          </w:p>
        </w:tc>
        <w:tc>
          <w:tcPr>
            <w:tcW w:w="1985" w:type="dxa"/>
            <w:shd w:val="clear" w:color="auto" w:fill="FFFFFF" w:themeFill="background1"/>
            <w:vAlign w:val="center"/>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Job commitment bonus</w:t>
            </w:r>
          </w:p>
        </w:tc>
        <w:tc>
          <w:tcPr>
            <w:tcW w:w="4677" w:type="dxa"/>
            <w:shd w:val="clear" w:color="auto" w:fill="FFFFFF" w:themeFill="background1"/>
            <w:vAlign w:val="center"/>
          </w:tcPr>
          <w:p w:rsidR="00D830C4" w:rsidRPr="00D83F3A" w:rsidRDefault="00D830C4" w:rsidP="00FF49DA">
            <w:pPr>
              <w:spacing w:after="120"/>
              <w:rPr>
                <w:rFonts w:ascii="Garamond" w:hAnsi="Garamond" w:cstheme="minorHAnsi"/>
                <w:sz w:val="22"/>
                <w:szCs w:val="22"/>
                <w:lang w:val="en-GB"/>
              </w:rPr>
            </w:pPr>
            <w:r w:rsidRPr="00D83F3A">
              <w:rPr>
                <w:rFonts w:ascii="Garamond" w:hAnsi="Garamond" w:cstheme="minorHAnsi"/>
                <w:sz w:val="22"/>
                <w:szCs w:val="22"/>
                <w:lang w:val="en-GB"/>
              </w:rPr>
              <w:t>The Job Commitment Bonus will provide a payment of $</w:t>
            </w:r>
            <w:r w:rsidR="00661B60">
              <w:rPr>
                <w:rFonts w:ascii="Garamond" w:hAnsi="Garamond" w:cstheme="minorHAnsi"/>
                <w:sz w:val="22"/>
                <w:szCs w:val="22"/>
                <w:lang w:val="en-GB"/>
              </w:rPr>
              <w:t xml:space="preserve">A </w:t>
            </w:r>
            <w:r w:rsidRPr="00D83F3A">
              <w:rPr>
                <w:rFonts w:ascii="Garamond" w:hAnsi="Garamond" w:cstheme="minorHAnsi"/>
                <w:sz w:val="22"/>
                <w:szCs w:val="22"/>
                <w:lang w:val="en-GB"/>
              </w:rPr>
              <w:t>2500 to eligible young Australians aged 18 to 30 who are long term unemployed, if they find and keep a job and remain completely off welfare for a continuous period of 12 months.</w:t>
            </w:r>
          </w:p>
          <w:p w:rsidR="00D830C4" w:rsidRPr="00D83F3A" w:rsidRDefault="00D830C4" w:rsidP="004771EC">
            <w:pPr>
              <w:rPr>
                <w:rFonts w:ascii="Garamond" w:hAnsi="Garamond" w:cstheme="minorHAnsi"/>
                <w:sz w:val="22"/>
                <w:szCs w:val="22"/>
                <w:lang w:val="en-GB"/>
              </w:rPr>
            </w:pPr>
            <w:r w:rsidRPr="00D83F3A">
              <w:rPr>
                <w:rFonts w:ascii="Garamond" w:hAnsi="Garamond" w:cstheme="minorHAnsi"/>
                <w:sz w:val="22"/>
                <w:szCs w:val="22"/>
                <w:lang w:val="en-GB"/>
              </w:rPr>
              <w:t>Eligible young people will receive a further payment of $</w:t>
            </w:r>
            <w:r w:rsidR="00661B60">
              <w:rPr>
                <w:rFonts w:ascii="Garamond" w:hAnsi="Garamond" w:cstheme="minorHAnsi"/>
                <w:sz w:val="22"/>
                <w:szCs w:val="22"/>
                <w:lang w:val="en-GB"/>
              </w:rPr>
              <w:t xml:space="preserve">A </w:t>
            </w:r>
            <w:r w:rsidRPr="00D83F3A">
              <w:rPr>
                <w:rFonts w:ascii="Garamond" w:hAnsi="Garamond" w:cstheme="minorHAnsi"/>
                <w:sz w:val="22"/>
                <w:szCs w:val="22"/>
                <w:lang w:val="en-GB"/>
              </w:rPr>
              <w:t>4000 if they remain in a job and off welfare for a continuous 24 month period.</w:t>
            </w:r>
          </w:p>
        </w:tc>
        <w:tc>
          <w:tcPr>
            <w:tcW w:w="3544"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w:t>
            </w:r>
            <w:r w:rsidR="00661B60">
              <w:rPr>
                <w:rFonts w:ascii="Garamond" w:hAnsi="Garamond" w:cstheme="minorHAnsi"/>
                <w:sz w:val="22"/>
                <w:szCs w:val="22"/>
                <w:lang w:val="en-GB"/>
              </w:rPr>
              <w:t>A</w:t>
            </w:r>
            <w:r w:rsidRPr="00D83F3A">
              <w:rPr>
                <w:rFonts w:ascii="Garamond" w:hAnsi="Garamond" w:cstheme="minorHAnsi"/>
                <w:sz w:val="22"/>
                <w:szCs w:val="22"/>
                <w:lang w:val="en-GB"/>
              </w:rPr>
              <w:t xml:space="preserve"> 224.5 million over four years</w:t>
            </w:r>
          </w:p>
        </w:tc>
        <w:tc>
          <w:tcPr>
            <w:tcW w:w="2693" w:type="dxa"/>
            <w:shd w:val="clear" w:color="auto" w:fill="FFFFFF" w:themeFill="background1"/>
          </w:tcPr>
          <w:p w:rsidR="00D830C4" w:rsidRPr="00D83F3A" w:rsidRDefault="00D830C4" w:rsidP="00FF49DA">
            <w:pPr>
              <w:rPr>
                <w:rFonts w:ascii="Garamond" w:hAnsi="Garamond" w:cstheme="minorHAnsi"/>
                <w:sz w:val="22"/>
                <w:szCs w:val="22"/>
                <w:lang w:val="en-GB"/>
              </w:rPr>
            </w:pPr>
            <w:r w:rsidRPr="00D83F3A">
              <w:rPr>
                <w:rFonts w:ascii="Garamond" w:hAnsi="Garamond" w:cstheme="minorHAnsi"/>
                <w:sz w:val="22"/>
                <w:szCs w:val="22"/>
                <w:lang w:val="en-GB"/>
              </w:rPr>
              <w:t>Programme commenced on 1 July 2014 with first payments being made to eligible young people from July 2015</w:t>
            </w:r>
          </w:p>
        </w:tc>
        <w:tc>
          <w:tcPr>
            <w:tcW w:w="2127" w:type="dxa"/>
            <w:shd w:val="clear" w:color="auto" w:fill="FFFFFF" w:themeFill="background1"/>
          </w:tcPr>
          <w:p w:rsidR="00D830C4" w:rsidRPr="00D83F3A" w:rsidRDefault="00D830C4" w:rsidP="00FF49DA">
            <w:pPr>
              <w:jc w:val="center"/>
              <w:rPr>
                <w:rFonts w:ascii="Garamond" w:hAnsi="Garamond" w:cstheme="minorHAnsi"/>
                <w:sz w:val="22"/>
                <w:szCs w:val="22"/>
                <w:lang w:val="en-GB"/>
              </w:rPr>
            </w:pPr>
          </w:p>
        </w:tc>
      </w:tr>
    </w:tbl>
    <w:p w:rsidR="00D830C4" w:rsidRPr="001C5947" w:rsidRDefault="00D830C4" w:rsidP="00FF49DA">
      <w:pPr>
        <w:spacing w:line="240" w:lineRule="auto"/>
        <w:rPr>
          <w:rFonts w:ascii="Garamond" w:hAnsi="Garamond" w:cstheme="minorHAnsi"/>
          <w:b/>
          <w:lang w:val="en-GB"/>
        </w:rPr>
      </w:pPr>
      <w:r w:rsidRPr="001C5947">
        <w:rPr>
          <w:rFonts w:ascii="Garamond" w:hAnsi="Garamond" w:cstheme="minorHAnsi"/>
          <w:b/>
          <w:lang w:val="en-GB"/>
        </w:rPr>
        <w:lastRenderedPageBreak/>
        <w:t>Key indicators of youth employment outcomes</w:t>
      </w:r>
    </w:p>
    <w:p w:rsidR="00D830C4" w:rsidRPr="001C5947" w:rsidRDefault="00DE3EF4" w:rsidP="00FF49DA">
      <w:pPr>
        <w:spacing w:after="0" w:line="240" w:lineRule="auto"/>
        <w:jc w:val="center"/>
        <w:rPr>
          <w:rFonts w:ascii="Garamond" w:hAnsi="Garamond" w:cstheme="minorHAnsi"/>
          <w:lang w:val="en-GB"/>
        </w:rPr>
      </w:pPr>
      <w:r>
        <w:rPr>
          <w:rFonts w:ascii="Garamond" w:hAnsi="Garamond" w:cstheme="minorHAnsi"/>
          <w:b/>
          <w:lang w:val="en-GB"/>
        </w:rPr>
        <w:t xml:space="preserve">Table 10: </w:t>
      </w:r>
      <w:r w:rsidR="00D830C4" w:rsidRPr="001C5947">
        <w:rPr>
          <w:rFonts w:ascii="Garamond" w:hAnsi="Garamond" w:cstheme="minorHAnsi"/>
          <w:b/>
          <w:lang w:val="en-GB"/>
        </w:rPr>
        <w:t xml:space="preserve">Youth employment outcomes </w:t>
      </w:r>
      <w:r w:rsidR="00D830C4" w:rsidRPr="001C5947">
        <w:rPr>
          <w:rFonts w:ascii="Garamond" w:hAnsi="Garamond" w:cstheme="minorHAnsi"/>
          <w:lang w:val="en-GB"/>
        </w:rPr>
        <w:t>(15-24 year olds unless indicated otherwise)</w:t>
      </w:r>
    </w:p>
    <w:tbl>
      <w:tblPr>
        <w:tblW w:w="11853" w:type="dxa"/>
        <w:jc w:val="center"/>
        <w:tblLook w:val="04A0" w:firstRow="1" w:lastRow="0" w:firstColumn="1" w:lastColumn="0" w:noHBand="0" w:noVBand="1"/>
      </w:tblPr>
      <w:tblGrid>
        <w:gridCol w:w="1108"/>
        <w:gridCol w:w="784"/>
        <w:gridCol w:w="783"/>
        <w:gridCol w:w="783"/>
        <w:gridCol w:w="699"/>
        <w:gridCol w:w="699"/>
        <w:gridCol w:w="699"/>
        <w:gridCol w:w="699"/>
        <w:gridCol w:w="699"/>
        <w:gridCol w:w="700"/>
        <w:gridCol w:w="700"/>
        <w:gridCol w:w="700"/>
        <w:gridCol w:w="700"/>
        <w:gridCol w:w="700"/>
        <w:gridCol w:w="700"/>
        <w:gridCol w:w="700"/>
      </w:tblGrid>
      <w:tr w:rsidR="00D83F3A" w:rsidRPr="001C5947" w:rsidTr="002B0C03">
        <w:trPr>
          <w:trHeight w:val="1143"/>
          <w:tblHeader/>
          <w:jc w:val="center"/>
        </w:trPr>
        <w:tc>
          <w:tcPr>
            <w:tcW w:w="1108" w:type="dxa"/>
            <w:vMerge w:val="restart"/>
            <w:tcBorders>
              <w:top w:val="single" w:sz="4" w:space="0" w:color="auto"/>
              <w:left w:val="single" w:sz="4" w:space="0" w:color="auto"/>
              <w:right w:val="nil"/>
            </w:tcBorders>
            <w:shd w:val="clear" w:color="auto" w:fill="auto"/>
            <w:noWrap/>
            <w:vAlign w:val="bottom"/>
            <w:hideMark/>
          </w:tcPr>
          <w:p w:rsidR="00D83F3A" w:rsidRPr="00EA307C" w:rsidRDefault="00D83F3A" w:rsidP="00D83F3A">
            <w:pPr>
              <w:spacing w:after="0"/>
              <w:jc w:val="center"/>
              <w:rPr>
                <w:rFonts w:ascii="Garamond" w:hAnsi="Garamond" w:cstheme="minorHAnsi"/>
                <w:color w:val="000000"/>
                <w:sz w:val="20"/>
                <w:szCs w:val="20"/>
                <w:lang w:eastAsia="en-AU"/>
              </w:rPr>
            </w:pPr>
          </w:p>
        </w:tc>
        <w:tc>
          <w:tcPr>
            <w:tcW w:w="23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83F3A" w:rsidRPr="00EA307C" w:rsidRDefault="00D83F3A" w:rsidP="00CE4699">
            <w:pPr>
              <w:spacing w:after="0" w:line="240" w:lineRule="auto"/>
              <w:jc w:val="center"/>
              <w:rPr>
                <w:rFonts w:ascii="Garamond" w:hAnsi="Garamond" w:cstheme="minorHAnsi"/>
                <w:b/>
                <w:color w:val="000000"/>
                <w:sz w:val="20"/>
                <w:szCs w:val="20"/>
                <w:lang w:eastAsia="en-AU"/>
              </w:rPr>
            </w:pPr>
            <w:r w:rsidRPr="00EA307C">
              <w:rPr>
                <w:rFonts w:ascii="Garamond" w:hAnsi="Garamond" w:cstheme="minorHAnsi"/>
                <w:b/>
                <w:color w:val="000000"/>
                <w:sz w:val="20"/>
                <w:szCs w:val="20"/>
                <w:lang w:eastAsia="en-AU"/>
              </w:rPr>
              <w:t>Employment/population ratio</w:t>
            </w:r>
          </w:p>
        </w:tc>
        <w:tc>
          <w:tcPr>
            <w:tcW w:w="2097" w:type="dxa"/>
            <w:gridSpan w:val="3"/>
            <w:tcBorders>
              <w:top w:val="single" w:sz="4" w:space="0" w:color="auto"/>
              <w:left w:val="nil"/>
              <w:bottom w:val="single" w:sz="4" w:space="0" w:color="auto"/>
              <w:right w:val="single" w:sz="4" w:space="0" w:color="000000"/>
            </w:tcBorders>
            <w:shd w:val="clear" w:color="auto" w:fill="auto"/>
            <w:vAlign w:val="center"/>
            <w:hideMark/>
          </w:tcPr>
          <w:p w:rsidR="00D83F3A" w:rsidRPr="00EA307C" w:rsidRDefault="00D83F3A" w:rsidP="00CE4699">
            <w:pPr>
              <w:spacing w:after="0" w:line="240" w:lineRule="auto"/>
              <w:jc w:val="center"/>
              <w:rPr>
                <w:rFonts w:ascii="Garamond" w:hAnsi="Garamond" w:cstheme="minorHAnsi"/>
                <w:b/>
                <w:color w:val="000000"/>
                <w:sz w:val="20"/>
                <w:szCs w:val="20"/>
                <w:lang w:eastAsia="en-AU"/>
              </w:rPr>
            </w:pPr>
            <w:r w:rsidRPr="00EA307C">
              <w:rPr>
                <w:rFonts w:ascii="Garamond" w:hAnsi="Garamond" w:cstheme="minorHAnsi"/>
                <w:b/>
                <w:color w:val="000000"/>
                <w:sz w:val="20"/>
                <w:szCs w:val="20"/>
                <w:lang w:eastAsia="en-AU"/>
              </w:rPr>
              <w:t>Unemployment rate</w:t>
            </w:r>
          </w:p>
        </w:tc>
        <w:tc>
          <w:tcPr>
            <w:tcW w:w="2098" w:type="dxa"/>
            <w:gridSpan w:val="3"/>
            <w:tcBorders>
              <w:top w:val="single" w:sz="4" w:space="0" w:color="auto"/>
              <w:left w:val="nil"/>
              <w:bottom w:val="single" w:sz="4" w:space="0" w:color="auto"/>
              <w:right w:val="single" w:sz="4" w:space="0" w:color="000000"/>
            </w:tcBorders>
            <w:shd w:val="clear" w:color="auto" w:fill="auto"/>
            <w:vAlign w:val="center"/>
            <w:hideMark/>
          </w:tcPr>
          <w:p w:rsidR="00D83F3A" w:rsidRPr="00EA307C" w:rsidRDefault="00D83F3A" w:rsidP="00CE4699">
            <w:pPr>
              <w:spacing w:after="0" w:line="240" w:lineRule="auto"/>
              <w:jc w:val="center"/>
              <w:rPr>
                <w:rFonts w:ascii="Garamond" w:hAnsi="Garamond" w:cstheme="minorHAnsi"/>
                <w:b/>
                <w:color w:val="000000"/>
                <w:sz w:val="20"/>
                <w:szCs w:val="20"/>
                <w:lang w:eastAsia="en-AU"/>
              </w:rPr>
            </w:pPr>
            <w:r w:rsidRPr="00EA307C">
              <w:rPr>
                <w:rFonts w:ascii="Garamond" w:hAnsi="Garamond" w:cstheme="minorHAnsi"/>
                <w:b/>
                <w:color w:val="000000"/>
                <w:sz w:val="20"/>
                <w:szCs w:val="20"/>
                <w:lang w:eastAsia="en-AU"/>
              </w:rPr>
              <w:t>Incidence of long-term unemployment</w:t>
            </w:r>
          </w:p>
        </w:tc>
        <w:tc>
          <w:tcPr>
            <w:tcW w:w="2100" w:type="dxa"/>
            <w:gridSpan w:val="3"/>
            <w:tcBorders>
              <w:top w:val="single" w:sz="4" w:space="0" w:color="auto"/>
              <w:left w:val="nil"/>
              <w:bottom w:val="single" w:sz="4" w:space="0" w:color="auto"/>
              <w:right w:val="single" w:sz="4" w:space="0" w:color="000000"/>
            </w:tcBorders>
            <w:shd w:val="clear" w:color="auto" w:fill="auto"/>
            <w:vAlign w:val="center"/>
            <w:hideMark/>
          </w:tcPr>
          <w:p w:rsidR="00D83F3A" w:rsidRPr="00EA307C" w:rsidRDefault="00D83F3A" w:rsidP="00CE4699">
            <w:pPr>
              <w:spacing w:after="0" w:line="240" w:lineRule="auto"/>
              <w:jc w:val="center"/>
              <w:rPr>
                <w:rFonts w:ascii="Garamond" w:hAnsi="Garamond" w:cstheme="minorHAnsi"/>
                <w:b/>
                <w:color w:val="000000"/>
                <w:sz w:val="20"/>
                <w:szCs w:val="20"/>
                <w:lang w:eastAsia="en-AU"/>
              </w:rPr>
            </w:pPr>
            <w:r w:rsidRPr="00EA307C">
              <w:rPr>
                <w:rFonts w:ascii="Garamond" w:hAnsi="Garamond" w:cstheme="minorHAnsi"/>
                <w:b/>
                <w:color w:val="000000"/>
                <w:sz w:val="20"/>
                <w:szCs w:val="20"/>
                <w:lang w:eastAsia="en-AU"/>
              </w:rPr>
              <w:t>Incidence of involuntary part-time employment</w:t>
            </w:r>
            <w:r w:rsidRPr="00EA307C">
              <w:rPr>
                <w:rFonts w:ascii="Garamond" w:hAnsi="Garamond" w:cstheme="minorHAnsi"/>
                <w:b/>
                <w:iCs/>
                <w:color w:val="000000"/>
                <w:sz w:val="20"/>
                <w:szCs w:val="20"/>
                <w:vertAlign w:val="superscript"/>
                <w:lang w:eastAsia="en-AU"/>
              </w:rPr>
              <w:t>a</w:t>
            </w:r>
          </w:p>
        </w:tc>
        <w:tc>
          <w:tcPr>
            <w:tcW w:w="2100" w:type="dxa"/>
            <w:gridSpan w:val="3"/>
            <w:tcBorders>
              <w:top w:val="single" w:sz="4" w:space="0" w:color="auto"/>
              <w:left w:val="nil"/>
              <w:bottom w:val="single" w:sz="4" w:space="0" w:color="auto"/>
              <w:right w:val="single" w:sz="4" w:space="0" w:color="auto"/>
            </w:tcBorders>
            <w:shd w:val="clear" w:color="auto" w:fill="auto"/>
            <w:vAlign w:val="center"/>
            <w:hideMark/>
          </w:tcPr>
          <w:p w:rsidR="00D83F3A" w:rsidRPr="00EA307C" w:rsidRDefault="00D83F3A" w:rsidP="00CE4699">
            <w:pPr>
              <w:spacing w:after="0" w:line="240" w:lineRule="auto"/>
              <w:jc w:val="center"/>
              <w:rPr>
                <w:rFonts w:ascii="Garamond" w:hAnsi="Garamond" w:cstheme="minorHAnsi"/>
                <w:b/>
                <w:color w:val="000000"/>
                <w:sz w:val="20"/>
                <w:szCs w:val="20"/>
                <w:lang w:eastAsia="en-AU"/>
              </w:rPr>
            </w:pPr>
            <w:r w:rsidRPr="00EA307C">
              <w:rPr>
                <w:rFonts w:ascii="Garamond" w:hAnsi="Garamond" w:cstheme="minorHAnsi"/>
                <w:b/>
                <w:color w:val="000000"/>
                <w:sz w:val="20"/>
                <w:szCs w:val="20"/>
                <w:lang w:eastAsia="en-AU"/>
              </w:rPr>
              <w:t>Proportion of youth not in employment, education or training (NEET)</w:t>
            </w:r>
          </w:p>
        </w:tc>
      </w:tr>
      <w:tr w:rsidR="00D83F3A" w:rsidRPr="001C5947" w:rsidTr="002B0C03">
        <w:trPr>
          <w:trHeight w:val="255"/>
          <w:jc w:val="center"/>
        </w:trPr>
        <w:tc>
          <w:tcPr>
            <w:tcW w:w="1108" w:type="dxa"/>
            <w:vMerge/>
            <w:tcBorders>
              <w:left w:val="single" w:sz="4" w:space="0" w:color="auto"/>
              <w:bottom w:val="single" w:sz="4" w:space="0" w:color="000000"/>
              <w:right w:val="nil"/>
            </w:tcBorders>
            <w:shd w:val="clear" w:color="auto" w:fill="auto"/>
            <w:vAlign w:val="center"/>
            <w:hideMark/>
          </w:tcPr>
          <w:p w:rsidR="00D83F3A" w:rsidRPr="00EA307C" w:rsidRDefault="00D83F3A" w:rsidP="00D830C4">
            <w:pPr>
              <w:rPr>
                <w:rFonts w:ascii="Garamond" w:hAnsi="Garamond" w:cstheme="minorHAnsi"/>
                <w:color w:val="000000"/>
                <w:sz w:val="20"/>
                <w:szCs w:val="20"/>
                <w:lang w:eastAsia="en-AU"/>
              </w:rPr>
            </w:pPr>
          </w:p>
        </w:tc>
        <w:tc>
          <w:tcPr>
            <w:tcW w:w="784" w:type="dxa"/>
            <w:tcBorders>
              <w:top w:val="nil"/>
              <w:left w:val="single" w:sz="4" w:space="0" w:color="auto"/>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2007</w:t>
            </w:r>
          </w:p>
        </w:tc>
        <w:tc>
          <w:tcPr>
            <w:tcW w:w="783"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2010</w:t>
            </w:r>
          </w:p>
        </w:tc>
        <w:tc>
          <w:tcPr>
            <w:tcW w:w="783" w:type="dxa"/>
            <w:tcBorders>
              <w:top w:val="nil"/>
              <w:left w:val="nil"/>
              <w:bottom w:val="single" w:sz="4" w:space="0" w:color="auto"/>
              <w:right w:val="single" w:sz="4" w:space="0" w:color="auto"/>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2014</w:t>
            </w:r>
          </w:p>
        </w:tc>
        <w:tc>
          <w:tcPr>
            <w:tcW w:w="699"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2007</w:t>
            </w:r>
          </w:p>
        </w:tc>
        <w:tc>
          <w:tcPr>
            <w:tcW w:w="699"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2010</w:t>
            </w:r>
          </w:p>
        </w:tc>
        <w:tc>
          <w:tcPr>
            <w:tcW w:w="699" w:type="dxa"/>
            <w:tcBorders>
              <w:top w:val="nil"/>
              <w:left w:val="nil"/>
              <w:bottom w:val="single" w:sz="4" w:space="0" w:color="auto"/>
              <w:right w:val="single" w:sz="4" w:space="0" w:color="auto"/>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2014</w:t>
            </w:r>
          </w:p>
        </w:tc>
        <w:tc>
          <w:tcPr>
            <w:tcW w:w="699"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2007</w:t>
            </w:r>
          </w:p>
        </w:tc>
        <w:tc>
          <w:tcPr>
            <w:tcW w:w="699"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2010</w:t>
            </w:r>
          </w:p>
        </w:tc>
        <w:tc>
          <w:tcPr>
            <w:tcW w:w="700" w:type="dxa"/>
            <w:tcBorders>
              <w:top w:val="nil"/>
              <w:left w:val="nil"/>
              <w:bottom w:val="single" w:sz="4" w:space="0" w:color="auto"/>
              <w:right w:val="single" w:sz="4" w:space="0" w:color="auto"/>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2014</w:t>
            </w:r>
          </w:p>
        </w:tc>
        <w:tc>
          <w:tcPr>
            <w:tcW w:w="700"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2007</w:t>
            </w:r>
          </w:p>
        </w:tc>
        <w:tc>
          <w:tcPr>
            <w:tcW w:w="700"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2010</w:t>
            </w:r>
          </w:p>
        </w:tc>
        <w:tc>
          <w:tcPr>
            <w:tcW w:w="700" w:type="dxa"/>
            <w:tcBorders>
              <w:top w:val="nil"/>
              <w:left w:val="nil"/>
              <w:bottom w:val="single" w:sz="4" w:space="0" w:color="auto"/>
              <w:right w:val="single" w:sz="4" w:space="0" w:color="auto"/>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2014</w:t>
            </w:r>
          </w:p>
        </w:tc>
        <w:tc>
          <w:tcPr>
            <w:tcW w:w="700"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2007</w:t>
            </w:r>
          </w:p>
        </w:tc>
        <w:tc>
          <w:tcPr>
            <w:tcW w:w="700" w:type="dxa"/>
            <w:tcBorders>
              <w:top w:val="nil"/>
              <w:left w:val="nil"/>
              <w:bottom w:val="single" w:sz="4" w:space="0" w:color="auto"/>
              <w:right w:val="nil"/>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2010</w:t>
            </w:r>
          </w:p>
        </w:tc>
        <w:tc>
          <w:tcPr>
            <w:tcW w:w="700" w:type="dxa"/>
            <w:tcBorders>
              <w:top w:val="nil"/>
              <w:left w:val="nil"/>
              <w:bottom w:val="single" w:sz="4" w:space="0" w:color="auto"/>
              <w:right w:val="single" w:sz="4" w:space="0" w:color="auto"/>
            </w:tcBorders>
            <w:shd w:val="clear" w:color="auto" w:fill="auto"/>
            <w:vAlign w:val="center"/>
            <w:hideMark/>
          </w:tcPr>
          <w:p w:rsidR="00D83F3A" w:rsidRPr="00EA307C" w:rsidRDefault="00D83F3A"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2014</w:t>
            </w:r>
          </w:p>
        </w:tc>
      </w:tr>
      <w:tr w:rsidR="00D830C4" w:rsidRPr="001C5947" w:rsidTr="002B0C03">
        <w:trPr>
          <w:trHeight w:val="255"/>
          <w:jc w:val="center"/>
        </w:trPr>
        <w:tc>
          <w:tcPr>
            <w:tcW w:w="1108" w:type="dxa"/>
            <w:tcBorders>
              <w:top w:val="nil"/>
              <w:left w:val="single" w:sz="4" w:space="0" w:color="auto"/>
              <w:bottom w:val="single" w:sz="4" w:space="0" w:color="auto"/>
              <w:right w:val="nil"/>
            </w:tcBorders>
            <w:shd w:val="clear" w:color="auto" w:fill="auto"/>
            <w:noWrap/>
            <w:vAlign w:val="center"/>
            <w:hideMark/>
          </w:tcPr>
          <w:p w:rsidR="00D830C4" w:rsidRPr="00EA307C" w:rsidRDefault="00D830C4" w:rsidP="00D830C4">
            <w:pP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Australia</w:t>
            </w:r>
          </w:p>
        </w:tc>
        <w:tc>
          <w:tcPr>
            <w:tcW w:w="784" w:type="dxa"/>
            <w:tcBorders>
              <w:top w:val="nil"/>
              <w:left w:val="single" w:sz="4" w:space="0" w:color="auto"/>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64.1</w:t>
            </w:r>
          </w:p>
        </w:tc>
        <w:tc>
          <w:tcPr>
            <w:tcW w:w="783"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60.5</w:t>
            </w:r>
          </w:p>
        </w:tc>
        <w:tc>
          <w:tcPr>
            <w:tcW w:w="783" w:type="dxa"/>
            <w:tcBorders>
              <w:top w:val="nil"/>
              <w:left w:val="nil"/>
              <w:bottom w:val="single" w:sz="4" w:space="0" w:color="auto"/>
              <w:right w:val="single" w:sz="4" w:space="0" w:color="auto"/>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57.7</w:t>
            </w:r>
          </w:p>
        </w:tc>
        <w:tc>
          <w:tcPr>
            <w:tcW w:w="699"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9.4</w:t>
            </w:r>
          </w:p>
        </w:tc>
        <w:tc>
          <w:tcPr>
            <w:tcW w:w="699"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11.5</w:t>
            </w:r>
          </w:p>
        </w:tc>
        <w:tc>
          <w:tcPr>
            <w:tcW w:w="699" w:type="dxa"/>
            <w:tcBorders>
              <w:top w:val="nil"/>
              <w:left w:val="nil"/>
              <w:bottom w:val="single" w:sz="4" w:space="0" w:color="auto"/>
              <w:right w:val="single" w:sz="4" w:space="0" w:color="auto"/>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13.3</w:t>
            </w:r>
          </w:p>
        </w:tc>
        <w:tc>
          <w:tcPr>
            <w:tcW w:w="699"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9.9</w:t>
            </w:r>
          </w:p>
        </w:tc>
        <w:tc>
          <w:tcPr>
            <w:tcW w:w="699"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12.7</w:t>
            </w:r>
          </w:p>
        </w:tc>
        <w:tc>
          <w:tcPr>
            <w:tcW w:w="700" w:type="dxa"/>
            <w:tcBorders>
              <w:top w:val="nil"/>
              <w:left w:val="nil"/>
              <w:bottom w:val="single" w:sz="4" w:space="0" w:color="auto"/>
              <w:right w:val="single" w:sz="4" w:space="0" w:color="auto"/>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17.6</w:t>
            </w:r>
          </w:p>
        </w:tc>
        <w:tc>
          <w:tcPr>
            <w:tcW w:w="700"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13.4</w:t>
            </w:r>
          </w:p>
        </w:tc>
        <w:tc>
          <w:tcPr>
            <w:tcW w:w="700"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15.6</w:t>
            </w:r>
          </w:p>
        </w:tc>
        <w:tc>
          <w:tcPr>
            <w:tcW w:w="700" w:type="dxa"/>
            <w:tcBorders>
              <w:top w:val="nil"/>
              <w:left w:val="nil"/>
              <w:bottom w:val="single" w:sz="4" w:space="0" w:color="auto"/>
              <w:right w:val="single" w:sz="4" w:space="0" w:color="auto"/>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17.0</w:t>
            </w:r>
          </w:p>
        </w:tc>
        <w:tc>
          <w:tcPr>
            <w:tcW w:w="700"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8.7</w:t>
            </w:r>
          </w:p>
        </w:tc>
        <w:tc>
          <w:tcPr>
            <w:tcW w:w="700" w:type="dxa"/>
            <w:tcBorders>
              <w:top w:val="nil"/>
              <w:left w:val="nil"/>
              <w:bottom w:val="single" w:sz="4" w:space="0" w:color="auto"/>
              <w:right w:val="nil"/>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9.7</w:t>
            </w:r>
          </w:p>
        </w:tc>
        <w:tc>
          <w:tcPr>
            <w:tcW w:w="700" w:type="dxa"/>
            <w:tcBorders>
              <w:top w:val="nil"/>
              <w:left w:val="nil"/>
              <w:bottom w:val="single" w:sz="4" w:space="0" w:color="auto"/>
              <w:right w:val="single" w:sz="4" w:space="0" w:color="auto"/>
            </w:tcBorders>
            <w:shd w:val="clear" w:color="auto" w:fill="auto"/>
            <w:noWrap/>
            <w:vAlign w:val="center"/>
            <w:hideMark/>
          </w:tcPr>
          <w:p w:rsidR="00D830C4" w:rsidRPr="00EA307C" w:rsidRDefault="00D830C4" w:rsidP="00D830C4">
            <w:pPr>
              <w:jc w:val="center"/>
              <w:rPr>
                <w:rFonts w:ascii="Garamond" w:hAnsi="Garamond" w:cstheme="minorHAnsi"/>
                <w:color w:val="000000"/>
                <w:sz w:val="20"/>
                <w:szCs w:val="20"/>
                <w:lang w:eastAsia="en-AU"/>
              </w:rPr>
            </w:pPr>
            <w:r w:rsidRPr="00EA307C">
              <w:rPr>
                <w:rFonts w:ascii="Garamond" w:hAnsi="Garamond" w:cstheme="minorHAnsi"/>
                <w:color w:val="000000"/>
                <w:sz w:val="20"/>
                <w:szCs w:val="20"/>
                <w:lang w:eastAsia="en-AU"/>
              </w:rPr>
              <w:t>10.9</w:t>
            </w:r>
          </w:p>
        </w:tc>
      </w:tr>
    </w:tbl>
    <w:p w:rsidR="00D830C4" w:rsidRPr="00E850F0" w:rsidRDefault="00D830C4" w:rsidP="00846464">
      <w:pPr>
        <w:spacing w:after="0"/>
        <w:rPr>
          <w:rFonts w:ascii="Garamond" w:hAnsi="Garamond" w:cstheme="minorHAnsi"/>
          <w:color w:val="000000"/>
          <w:sz w:val="16"/>
          <w:szCs w:val="16"/>
          <w:lang w:eastAsia="en-AU"/>
        </w:rPr>
      </w:pPr>
      <w:r w:rsidRPr="00E850F0">
        <w:rPr>
          <w:rFonts w:ascii="Garamond" w:hAnsi="Garamond" w:cstheme="minorHAnsi"/>
          <w:iCs/>
          <w:color w:val="000000"/>
          <w:sz w:val="16"/>
          <w:szCs w:val="16"/>
          <w:lang w:eastAsia="en-AU"/>
        </w:rPr>
        <w:t>a)</w:t>
      </w:r>
      <w:r w:rsidRPr="00E850F0">
        <w:rPr>
          <w:rFonts w:ascii="Garamond" w:hAnsi="Garamond" w:cstheme="minorHAnsi"/>
          <w:color w:val="000000"/>
          <w:sz w:val="16"/>
          <w:szCs w:val="16"/>
          <w:lang w:eastAsia="en-AU"/>
        </w:rPr>
        <w:t xml:space="preserve"> Proportion of employed persons (aged 15/16-64) who work part-time for involuntary reason, based on a 30-usual-hour cut-off in the main job.</w:t>
      </w:r>
    </w:p>
    <w:p w:rsidR="00D830C4" w:rsidRPr="000F02E8" w:rsidRDefault="000F02E8" w:rsidP="000F02E8">
      <w:pPr>
        <w:spacing w:after="0"/>
        <w:rPr>
          <w:rFonts w:ascii="Garamond" w:hAnsi="Garamond"/>
          <w:sz w:val="16"/>
          <w:szCs w:val="16"/>
        </w:rPr>
      </w:pPr>
      <w:r>
        <w:rPr>
          <w:rFonts w:ascii="Garamond" w:hAnsi="Garamond"/>
          <w:sz w:val="16"/>
          <w:szCs w:val="16"/>
        </w:rPr>
        <w:t xml:space="preserve">Sources: Data collated by the </w:t>
      </w:r>
      <w:r w:rsidRPr="006B5A56">
        <w:rPr>
          <w:rFonts w:ascii="Garamond" w:hAnsi="Garamond"/>
          <w:sz w:val="16"/>
          <w:szCs w:val="16"/>
        </w:rPr>
        <w:t>ILO</w:t>
      </w:r>
      <w:r>
        <w:rPr>
          <w:rFonts w:ascii="Garamond" w:hAnsi="Garamond"/>
          <w:sz w:val="16"/>
          <w:szCs w:val="16"/>
        </w:rPr>
        <w:t>/</w:t>
      </w:r>
      <w:r w:rsidRPr="006B5A56">
        <w:rPr>
          <w:rFonts w:ascii="Garamond" w:hAnsi="Garamond"/>
          <w:sz w:val="16"/>
          <w:szCs w:val="16"/>
        </w:rPr>
        <w:t xml:space="preserve">OECD </w:t>
      </w:r>
      <w:r>
        <w:rPr>
          <w:rFonts w:ascii="Garamond" w:hAnsi="Garamond"/>
          <w:sz w:val="16"/>
          <w:szCs w:val="16"/>
        </w:rPr>
        <w:t xml:space="preserve">for the </w:t>
      </w:r>
      <w:r w:rsidR="00216B29">
        <w:rPr>
          <w:rFonts w:ascii="Garamond" w:hAnsi="Garamond"/>
          <w:sz w:val="16"/>
          <w:szCs w:val="16"/>
        </w:rPr>
        <w:t xml:space="preserve">G20 </w:t>
      </w:r>
      <w:r>
        <w:rPr>
          <w:rFonts w:ascii="Garamond" w:hAnsi="Garamond"/>
          <w:sz w:val="16"/>
          <w:szCs w:val="16"/>
        </w:rPr>
        <w:t xml:space="preserve">Employment Working Group meeting </w:t>
      </w:r>
      <w:r w:rsidR="00216B29">
        <w:rPr>
          <w:rFonts w:ascii="Garamond" w:hAnsi="Garamond"/>
          <w:sz w:val="16"/>
          <w:szCs w:val="16"/>
        </w:rPr>
        <w:t>in July 2015</w:t>
      </w:r>
      <w:r>
        <w:rPr>
          <w:rFonts w:ascii="Garamond" w:hAnsi="Garamond"/>
          <w:sz w:val="16"/>
          <w:szCs w:val="16"/>
        </w:rPr>
        <w:t>.</w:t>
      </w:r>
    </w:p>
    <w:p w:rsidR="00D830C4" w:rsidRPr="00D26FD3" w:rsidRDefault="00D830C4" w:rsidP="00D830C4">
      <w:pPr>
        <w:rPr>
          <w:rFonts w:cstheme="minorHAnsi"/>
          <w:b/>
          <w:lang w:val="en-GB"/>
        </w:rPr>
        <w:sectPr w:rsidR="00D830C4" w:rsidRPr="00D26FD3" w:rsidSect="007410F2">
          <w:footnotePr>
            <w:numFmt w:val="lowerLetter"/>
          </w:footnotePr>
          <w:pgSz w:w="16838" w:h="11906" w:orient="landscape"/>
          <w:pgMar w:top="720" w:right="720" w:bottom="720" w:left="720" w:header="708" w:footer="708" w:gutter="0"/>
          <w:cols w:space="708"/>
          <w:docGrid w:linePitch="360"/>
        </w:sectPr>
      </w:pPr>
    </w:p>
    <w:p w:rsidR="00990DDF" w:rsidRPr="00CE4699" w:rsidRDefault="00990DDF" w:rsidP="00FF49DA">
      <w:pPr>
        <w:pStyle w:val="Heading3"/>
        <w:spacing w:after="240" w:line="240" w:lineRule="auto"/>
        <w:rPr>
          <w:lang w:val="en-GB"/>
        </w:rPr>
      </w:pPr>
      <w:bookmarkStart w:id="15" w:name="_Toc420401572"/>
      <w:bookmarkStart w:id="16" w:name="_Toc430951807"/>
      <w:r w:rsidRPr="00CE4699">
        <w:rPr>
          <w:lang w:val="en-GB"/>
        </w:rPr>
        <w:lastRenderedPageBreak/>
        <w:t xml:space="preserve">Commitment to promote </w:t>
      </w:r>
      <w:bookmarkEnd w:id="15"/>
      <w:r w:rsidRPr="00CE4699">
        <w:rPr>
          <w:lang w:val="en-GB"/>
        </w:rPr>
        <w:t>safer and healthier workplaces (OSH)</w:t>
      </w:r>
      <w:bookmarkEnd w:id="16"/>
      <w:r w:rsidRPr="00CE4699">
        <w:rPr>
          <w:lang w:val="en-GB"/>
        </w:rPr>
        <w:t xml:space="preserve"> </w:t>
      </w:r>
      <w:bookmarkStart w:id="17" w:name="_Toc420401354"/>
    </w:p>
    <w:bookmarkEnd w:id="17"/>
    <w:p w:rsidR="00990DDF" w:rsidRPr="00CE4699" w:rsidRDefault="00990DDF" w:rsidP="00FF49DA">
      <w:pPr>
        <w:tabs>
          <w:tab w:val="left" w:pos="426"/>
        </w:tabs>
        <w:spacing w:line="240" w:lineRule="auto"/>
        <w:jc w:val="both"/>
        <w:rPr>
          <w:rFonts w:ascii="Garamond" w:hAnsi="Garamond" w:cstheme="minorHAnsi"/>
          <w:lang w:val="en-GB"/>
        </w:rPr>
      </w:pPr>
      <w:r w:rsidRPr="00CE4699">
        <w:rPr>
          <w:rFonts w:ascii="Garamond" w:hAnsi="Garamond" w:cstheme="minorHAnsi"/>
          <w:lang w:val="en-GB"/>
        </w:rPr>
        <w:t xml:space="preserve">This section provides a summary of the key Australian occupational safety and health measures undertaken since November 2014 which are relevant to the policy principles adopted by G20 Labour and Employment </w:t>
      </w:r>
      <w:r w:rsidR="00BF69EA">
        <w:rPr>
          <w:rFonts w:ascii="Garamond" w:hAnsi="Garamond" w:cstheme="minorHAnsi"/>
          <w:lang w:val="en-GB"/>
        </w:rPr>
        <w:t>M</w:t>
      </w:r>
      <w:r w:rsidRPr="00CE4699">
        <w:rPr>
          <w:rFonts w:ascii="Garamond" w:hAnsi="Garamond" w:cstheme="minorHAnsi"/>
          <w:lang w:val="en-GB"/>
        </w:rPr>
        <w:t xml:space="preserve">inisters at their meeting in September 2014. </w:t>
      </w:r>
    </w:p>
    <w:p w:rsidR="00990DDF" w:rsidRPr="002A1659" w:rsidRDefault="00990DDF" w:rsidP="00FF49DA">
      <w:pPr>
        <w:pStyle w:val="ListParagraph"/>
        <w:numPr>
          <w:ilvl w:val="0"/>
          <w:numId w:val="13"/>
        </w:numPr>
        <w:tabs>
          <w:tab w:val="left" w:pos="426"/>
        </w:tabs>
        <w:suppressAutoHyphens w:val="0"/>
        <w:autoSpaceDE/>
        <w:autoSpaceDN/>
        <w:adjustRightInd/>
        <w:spacing w:after="200"/>
        <w:ind w:left="426" w:hanging="426"/>
        <w:contextualSpacing w:val="0"/>
        <w:jc w:val="both"/>
        <w:textAlignment w:val="auto"/>
        <w:rPr>
          <w:rFonts w:ascii="Garamond" w:hAnsi="Garamond" w:cstheme="minorHAnsi"/>
          <w:i/>
          <w:color w:val="auto"/>
          <w:sz w:val="22"/>
          <w:szCs w:val="22"/>
          <w:lang w:val="en-GB"/>
        </w:rPr>
      </w:pPr>
      <w:r w:rsidRPr="002A1659">
        <w:rPr>
          <w:rFonts w:ascii="Garamond" w:hAnsi="Garamond" w:cstheme="minorHAnsi"/>
          <w:i/>
          <w:color w:val="auto"/>
          <w:sz w:val="22"/>
          <w:szCs w:val="22"/>
          <w:lang w:val="en-GB"/>
        </w:rPr>
        <w:t>National action that strengthens national policies, systems, programmes and strategies to improve occupational safety and health. (Commitments 1, 2, 3)</w:t>
      </w:r>
    </w:p>
    <w:p w:rsidR="00990DDF" w:rsidRPr="002A1659" w:rsidRDefault="00990DDF" w:rsidP="00FF49DA">
      <w:pPr>
        <w:spacing w:line="240" w:lineRule="auto"/>
        <w:rPr>
          <w:rFonts w:ascii="Garamond" w:eastAsia="ArialMT" w:hAnsi="Garamond" w:cstheme="minorHAnsi"/>
          <w:u w:val="single"/>
        </w:rPr>
      </w:pPr>
      <w:r w:rsidRPr="002A1659">
        <w:rPr>
          <w:rFonts w:ascii="Garamond" w:eastAsia="ArialMT" w:hAnsi="Garamond" w:cstheme="minorHAnsi"/>
          <w:u w:val="single"/>
        </w:rPr>
        <w:t>Examination of the model Work Health and Safety laws</w:t>
      </w:r>
    </w:p>
    <w:p w:rsidR="00990DDF" w:rsidRPr="00CE4699" w:rsidRDefault="00990DDF" w:rsidP="00FF49DA">
      <w:pPr>
        <w:spacing w:line="240" w:lineRule="auto"/>
        <w:rPr>
          <w:rFonts w:ascii="Garamond" w:hAnsi="Garamond" w:cstheme="minorHAnsi"/>
        </w:rPr>
      </w:pPr>
      <w:r w:rsidRPr="00CE4699">
        <w:rPr>
          <w:rFonts w:ascii="Garamond" w:eastAsia="ArialMT" w:hAnsi="Garamond" w:cstheme="minorHAnsi"/>
        </w:rPr>
        <w:t xml:space="preserve">In May 2014 the Council of Australian Governments (COAG) asked state and territory ministers responsible for work health and safety to examine ways to improve the model work health and safety (WHS) laws with a particular focus on reducing regulatory burden. </w:t>
      </w:r>
    </w:p>
    <w:p w:rsidR="00990DDF" w:rsidRPr="00CE4699" w:rsidRDefault="00990DDF" w:rsidP="00FF49DA">
      <w:pPr>
        <w:spacing w:line="240" w:lineRule="auto"/>
        <w:rPr>
          <w:rFonts w:ascii="Garamond" w:eastAsia="ArialMT" w:hAnsi="Garamond" w:cstheme="minorHAnsi"/>
        </w:rPr>
      </w:pPr>
      <w:r w:rsidRPr="00CE4699">
        <w:rPr>
          <w:rFonts w:ascii="Garamond" w:eastAsia="ArialMT" w:hAnsi="Garamond" w:cstheme="minorHAnsi"/>
        </w:rPr>
        <w:t xml:space="preserve">Safe Work Australia assisted ministers by drafting a report and accompanying Regulation Impact Statement identifying options for their consideration. </w:t>
      </w:r>
    </w:p>
    <w:p w:rsidR="00990DDF" w:rsidRPr="002A1659" w:rsidRDefault="00990DDF" w:rsidP="00FF49DA">
      <w:pPr>
        <w:spacing w:line="240" w:lineRule="auto"/>
        <w:rPr>
          <w:rFonts w:ascii="Garamond" w:eastAsia="ArialMT" w:hAnsi="Garamond" w:cstheme="minorHAnsi"/>
          <w:u w:val="single"/>
        </w:rPr>
      </w:pPr>
      <w:r w:rsidRPr="002A1659">
        <w:rPr>
          <w:rFonts w:ascii="Garamond" w:eastAsia="ArialMT" w:hAnsi="Garamond" w:cstheme="minorHAnsi"/>
          <w:u w:val="single"/>
        </w:rPr>
        <w:t>Codes and guidance</w:t>
      </w:r>
    </w:p>
    <w:p w:rsidR="00990DDF" w:rsidRPr="00CE4699" w:rsidRDefault="00990DDF" w:rsidP="00FF49DA">
      <w:pPr>
        <w:pStyle w:val="ListBullet2"/>
        <w:numPr>
          <w:ilvl w:val="0"/>
          <w:numId w:val="0"/>
        </w:numPr>
        <w:spacing w:after="200"/>
        <w:contextualSpacing w:val="0"/>
        <w:rPr>
          <w:rFonts w:ascii="Garamond" w:hAnsi="Garamond" w:cstheme="minorHAnsi"/>
          <w:sz w:val="22"/>
          <w:szCs w:val="22"/>
        </w:rPr>
      </w:pPr>
      <w:r w:rsidRPr="00CE4699">
        <w:rPr>
          <w:rFonts w:ascii="Garamond" w:hAnsi="Garamond" w:cstheme="minorHAnsi"/>
          <w:sz w:val="22"/>
          <w:szCs w:val="22"/>
        </w:rPr>
        <w:t xml:space="preserve">Safe Work Australia is working to ensure supporting material for the model WHS laws is clear and practical and that all sectors of business including small business are considered, without compromising safety standards or imposing additional regulatory burden. </w:t>
      </w:r>
    </w:p>
    <w:p w:rsidR="00990DDF" w:rsidRDefault="00990DDF" w:rsidP="00FF49DA">
      <w:pPr>
        <w:pStyle w:val="ListBullet2"/>
        <w:numPr>
          <w:ilvl w:val="0"/>
          <w:numId w:val="0"/>
        </w:numPr>
        <w:spacing w:after="200"/>
        <w:contextualSpacing w:val="0"/>
        <w:rPr>
          <w:rFonts w:ascii="Garamond" w:hAnsi="Garamond" w:cstheme="minorHAnsi"/>
          <w:sz w:val="22"/>
          <w:szCs w:val="22"/>
        </w:rPr>
      </w:pPr>
      <w:r w:rsidRPr="00CE4699">
        <w:rPr>
          <w:rFonts w:ascii="Garamond" w:hAnsi="Garamond" w:cstheme="minorHAnsi"/>
          <w:sz w:val="22"/>
          <w:szCs w:val="22"/>
        </w:rPr>
        <w:t>During the reporting period Safe Work Australia published</w:t>
      </w:r>
      <w:r>
        <w:rPr>
          <w:rFonts w:ascii="Garamond" w:hAnsi="Garamond" w:cstheme="minorHAnsi"/>
          <w:sz w:val="22"/>
          <w:szCs w:val="22"/>
        </w:rPr>
        <w:t xml:space="preserve"> supporting material for:</w:t>
      </w:r>
    </w:p>
    <w:p w:rsidR="00990DDF"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c</w:t>
      </w:r>
      <w:r w:rsidRPr="00786248">
        <w:rPr>
          <w:rFonts w:ascii="Garamond" w:hAnsi="Garamond" w:cstheme="minorHAnsi"/>
          <w:sz w:val="22"/>
          <w:szCs w:val="22"/>
        </w:rPr>
        <w:t>onstruction</w:t>
      </w:r>
      <w:r>
        <w:rPr>
          <w:rFonts w:ascii="Garamond" w:hAnsi="Garamond" w:cstheme="minorHAnsi"/>
          <w:sz w:val="22"/>
          <w:szCs w:val="22"/>
        </w:rPr>
        <w:t xml:space="preserve"> —safe</w:t>
      </w:r>
      <w:r w:rsidRPr="00786248">
        <w:rPr>
          <w:rFonts w:ascii="Garamond" w:hAnsi="Garamond" w:cstheme="minorHAnsi"/>
          <w:sz w:val="22"/>
          <w:szCs w:val="22"/>
        </w:rPr>
        <w:t xml:space="preserve"> </w:t>
      </w:r>
      <w:r>
        <w:rPr>
          <w:rFonts w:ascii="Garamond" w:hAnsi="Garamond" w:cstheme="minorHAnsi"/>
          <w:sz w:val="22"/>
          <w:szCs w:val="22"/>
        </w:rPr>
        <w:t>w</w:t>
      </w:r>
      <w:r w:rsidRPr="00786248">
        <w:rPr>
          <w:rFonts w:ascii="Garamond" w:hAnsi="Garamond" w:cstheme="minorHAnsi"/>
          <w:sz w:val="22"/>
          <w:szCs w:val="22"/>
        </w:rPr>
        <w:t xml:space="preserve">ork </w:t>
      </w:r>
      <w:r>
        <w:rPr>
          <w:rFonts w:ascii="Garamond" w:hAnsi="Garamond" w:cstheme="minorHAnsi"/>
          <w:sz w:val="22"/>
          <w:szCs w:val="22"/>
        </w:rPr>
        <w:t>m</w:t>
      </w:r>
      <w:r w:rsidRPr="00786248">
        <w:rPr>
          <w:rFonts w:ascii="Garamond" w:hAnsi="Garamond" w:cstheme="minorHAnsi"/>
          <w:sz w:val="22"/>
          <w:szCs w:val="22"/>
        </w:rPr>
        <w:t xml:space="preserve">ethod </w:t>
      </w:r>
      <w:r>
        <w:rPr>
          <w:rFonts w:ascii="Garamond" w:hAnsi="Garamond" w:cstheme="minorHAnsi"/>
          <w:sz w:val="22"/>
          <w:szCs w:val="22"/>
        </w:rPr>
        <w:t>s</w:t>
      </w:r>
      <w:r w:rsidRPr="00786248">
        <w:rPr>
          <w:rFonts w:ascii="Garamond" w:hAnsi="Garamond" w:cstheme="minorHAnsi"/>
          <w:sz w:val="22"/>
          <w:szCs w:val="22"/>
        </w:rPr>
        <w:t xml:space="preserve">tatements, </w:t>
      </w:r>
      <w:r>
        <w:rPr>
          <w:rFonts w:ascii="Garamond" w:hAnsi="Garamond" w:cstheme="minorHAnsi"/>
          <w:sz w:val="22"/>
          <w:szCs w:val="22"/>
        </w:rPr>
        <w:t>w</w:t>
      </w:r>
      <w:r w:rsidRPr="00786248">
        <w:rPr>
          <w:rFonts w:ascii="Garamond" w:hAnsi="Garamond" w:cstheme="minorHAnsi"/>
          <w:sz w:val="22"/>
          <w:szCs w:val="22"/>
        </w:rPr>
        <w:t xml:space="preserve">ork of a minor nature and </w:t>
      </w:r>
      <w:r>
        <w:rPr>
          <w:rFonts w:ascii="Garamond" w:hAnsi="Garamond" w:cstheme="minorHAnsi"/>
          <w:sz w:val="22"/>
          <w:szCs w:val="22"/>
        </w:rPr>
        <w:t>w</w:t>
      </w:r>
      <w:r w:rsidRPr="00786248">
        <w:rPr>
          <w:rFonts w:ascii="Garamond" w:hAnsi="Garamond" w:cstheme="minorHAnsi"/>
          <w:sz w:val="22"/>
          <w:szCs w:val="22"/>
        </w:rPr>
        <w:t>orkplace induction training</w:t>
      </w:r>
    </w:p>
    <w:p w:rsidR="00990DDF" w:rsidRPr="00786248" w:rsidRDefault="00990DDF" w:rsidP="00FF49DA">
      <w:pPr>
        <w:pStyle w:val="ListBullet2"/>
        <w:tabs>
          <w:tab w:val="clear" w:pos="643"/>
        </w:tabs>
        <w:spacing w:after="200"/>
        <w:ind w:left="425" w:hanging="425"/>
        <w:rPr>
          <w:rFonts w:ascii="Garamond" w:hAnsi="Garamond" w:cstheme="minorHAnsi"/>
          <w:sz w:val="22"/>
          <w:szCs w:val="22"/>
        </w:rPr>
      </w:pPr>
      <w:r w:rsidRPr="00786248">
        <w:rPr>
          <w:rFonts w:ascii="Garamond" w:hAnsi="Garamond" w:cstheme="minorHAnsi"/>
          <w:sz w:val="22"/>
          <w:szCs w:val="22"/>
        </w:rPr>
        <w:t>handling isocyanates</w:t>
      </w:r>
    </w:p>
    <w:p w:rsidR="00990DDF"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w</w:t>
      </w:r>
      <w:r w:rsidRPr="00786248">
        <w:rPr>
          <w:rFonts w:ascii="Garamond" w:hAnsi="Garamond" w:cstheme="minorHAnsi"/>
          <w:sz w:val="22"/>
          <w:szCs w:val="22"/>
        </w:rPr>
        <w:t>orkplace vibration</w:t>
      </w:r>
    </w:p>
    <w:p w:rsidR="00990DDF"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m</w:t>
      </w:r>
      <w:r w:rsidRPr="00786248">
        <w:rPr>
          <w:rFonts w:ascii="Garamond" w:hAnsi="Garamond" w:cstheme="minorHAnsi"/>
          <w:sz w:val="22"/>
          <w:szCs w:val="22"/>
        </w:rPr>
        <w:t>anaging risks of exposure to solvents in the workplace</w:t>
      </w:r>
    </w:p>
    <w:p w:rsidR="00990DDF" w:rsidRDefault="00990DDF" w:rsidP="00FF49DA">
      <w:pPr>
        <w:pStyle w:val="ListBullet2"/>
        <w:tabs>
          <w:tab w:val="clear" w:pos="643"/>
        </w:tabs>
        <w:spacing w:after="200"/>
        <w:ind w:left="425" w:hanging="425"/>
        <w:rPr>
          <w:rFonts w:ascii="Garamond" w:hAnsi="Garamond" w:cstheme="minorHAnsi"/>
          <w:sz w:val="22"/>
          <w:szCs w:val="22"/>
        </w:rPr>
      </w:pPr>
      <w:r w:rsidRPr="00786248">
        <w:rPr>
          <w:rFonts w:ascii="Garamond" w:hAnsi="Garamond" w:cstheme="minorHAnsi"/>
          <w:sz w:val="22"/>
          <w:szCs w:val="22"/>
        </w:rPr>
        <w:t>managing the risks of diesel exhaust</w:t>
      </w:r>
      <w:r>
        <w:rPr>
          <w:rFonts w:ascii="Garamond" w:hAnsi="Garamond" w:cstheme="minorHAnsi"/>
          <w:sz w:val="22"/>
          <w:szCs w:val="22"/>
        </w:rPr>
        <w:t>, and</w:t>
      </w:r>
    </w:p>
    <w:p w:rsidR="00990DDF" w:rsidRPr="00710BC1" w:rsidRDefault="00990DDF" w:rsidP="00FF49DA">
      <w:pPr>
        <w:pStyle w:val="ListBullet2"/>
        <w:tabs>
          <w:tab w:val="clear" w:pos="643"/>
        </w:tabs>
        <w:spacing w:after="200"/>
        <w:ind w:left="425" w:hanging="425"/>
        <w:rPr>
          <w:rFonts w:ascii="Garamond" w:hAnsi="Garamond" w:cstheme="minorHAnsi"/>
          <w:sz w:val="22"/>
          <w:szCs w:val="22"/>
        </w:rPr>
      </w:pPr>
      <w:r w:rsidRPr="00710BC1">
        <w:rPr>
          <w:rFonts w:ascii="Garamond" w:hAnsi="Garamond" w:cstheme="minorHAnsi"/>
          <w:sz w:val="22"/>
          <w:szCs w:val="22"/>
        </w:rPr>
        <w:t>identifying and handling low density asbestos fibre board.</w:t>
      </w:r>
    </w:p>
    <w:p w:rsidR="00990DDF" w:rsidRPr="00CE4699" w:rsidRDefault="00990DDF" w:rsidP="00FF49DA">
      <w:pPr>
        <w:spacing w:line="240" w:lineRule="auto"/>
        <w:rPr>
          <w:rFonts w:ascii="Garamond" w:hAnsi="Garamond" w:cstheme="minorHAnsi"/>
        </w:rPr>
      </w:pPr>
      <w:r w:rsidRPr="00CE4699">
        <w:rPr>
          <w:rFonts w:ascii="Garamond" w:hAnsi="Garamond" w:cstheme="minorHAnsi"/>
        </w:rPr>
        <w:t>The following supporting material is expected to be published shortly:</w:t>
      </w:r>
    </w:p>
    <w:p w:rsidR="00990DDF" w:rsidRPr="00CE4699"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m</w:t>
      </w:r>
      <w:r w:rsidRPr="00CE4699">
        <w:rPr>
          <w:rFonts w:ascii="Garamond" w:hAnsi="Garamond" w:cstheme="minorHAnsi"/>
          <w:sz w:val="22"/>
          <w:szCs w:val="22"/>
        </w:rPr>
        <w:t>anaging risks in stevedoring</w:t>
      </w:r>
    </w:p>
    <w:p w:rsidR="00990DDF" w:rsidRPr="00CE4699"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h</w:t>
      </w:r>
      <w:r w:rsidRPr="00CE4699">
        <w:rPr>
          <w:rFonts w:ascii="Garamond" w:hAnsi="Garamond" w:cstheme="minorHAnsi"/>
          <w:sz w:val="22"/>
          <w:szCs w:val="22"/>
        </w:rPr>
        <w:t xml:space="preserve">igh risk licensing material for </w:t>
      </w:r>
      <w:r>
        <w:rPr>
          <w:rFonts w:ascii="Garamond" w:hAnsi="Garamond" w:cstheme="minorHAnsi"/>
          <w:sz w:val="22"/>
          <w:szCs w:val="22"/>
        </w:rPr>
        <w:t>d</w:t>
      </w:r>
      <w:r w:rsidRPr="00CE4699">
        <w:rPr>
          <w:rFonts w:ascii="Garamond" w:hAnsi="Garamond" w:cstheme="minorHAnsi"/>
          <w:sz w:val="22"/>
          <w:szCs w:val="22"/>
        </w:rPr>
        <w:t xml:space="preserve">ogging, </w:t>
      </w:r>
      <w:r>
        <w:rPr>
          <w:rFonts w:ascii="Garamond" w:hAnsi="Garamond" w:cstheme="minorHAnsi"/>
          <w:sz w:val="22"/>
          <w:szCs w:val="22"/>
        </w:rPr>
        <w:t>v</w:t>
      </w:r>
      <w:r w:rsidRPr="00CE4699">
        <w:rPr>
          <w:rFonts w:ascii="Garamond" w:hAnsi="Garamond" w:cstheme="minorHAnsi"/>
          <w:sz w:val="22"/>
          <w:szCs w:val="22"/>
        </w:rPr>
        <w:t xml:space="preserve">ehicle loading cranes and </w:t>
      </w:r>
      <w:r>
        <w:rPr>
          <w:rFonts w:ascii="Garamond" w:hAnsi="Garamond" w:cstheme="minorHAnsi"/>
          <w:sz w:val="22"/>
          <w:szCs w:val="22"/>
        </w:rPr>
        <w:t>b</w:t>
      </w:r>
      <w:r w:rsidRPr="00CE4699">
        <w:rPr>
          <w:rFonts w:ascii="Garamond" w:hAnsi="Garamond" w:cstheme="minorHAnsi"/>
          <w:sz w:val="22"/>
          <w:szCs w:val="22"/>
        </w:rPr>
        <w:t>ridge and gantry cranes</w:t>
      </w:r>
    </w:p>
    <w:p w:rsidR="00990DDF"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c</w:t>
      </w:r>
      <w:r w:rsidRPr="00CE4699">
        <w:rPr>
          <w:rFonts w:ascii="Garamond" w:hAnsi="Garamond" w:cstheme="minorHAnsi"/>
          <w:sz w:val="22"/>
          <w:szCs w:val="22"/>
        </w:rPr>
        <w:t>hemicals in shipping containers</w:t>
      </w:r>
    </w:p>
    <w:p w:rsidR="00990DDF" w:rsidRDefault="00990DDF" w:rsidP="00FF49DA">
      <w:pPr>
        <w:pStyle w:val="ListBullet2"/>
        <w:tabs>
          <w:tab w:val="clear" w:pos="643"/>
        </w:tabs>
        <w:spacing w:after="200"/>
        <w:ind w:left="425" w:hanging="425"/>
        <w:rPr>
          <w:rFonts w:ascii="Garamond" w:hAnsi="Garamond" w:cstheme="minorHAnsi"/>
          <w:sz w:val="22"/>
          <w:szCs w:val="22"/>
        </w:rPr>
      </w:pPr>
      <w:r>
        <w:rPr>
          <w:rFonts w:ascii="Garamond" w:hAnsi="Garamond" w:cstheme="minorHAnsi"/>
          <w:sz w:val="22"/>
          <w:szCs w:val="22"/>
        </w:rPr>
        <w:t>split rim tyres, and</w:t>
      </w:r>
    </w:p>
    <w:p w:rsidR="00990DDF" w:rsidRPr="00256BED" w:rsidRDefault="00990DDF" w:rsidP="00FF49DA">
      <w:pPr>
        <w:pStyle w:val="ListBullet2"/>
        <w:tabs>
          <w:tab w:val="clear" w:pos="643"/>
        </w:tabs>
        <w:spacing w:after="200"/>
        <w:ind w:left="425" w:hanging="425"/>
        <w:rPr>
          <w:rFonts w:ascii="Garamond" w:hAnsi="Garamond" w:cstheme="minorHAnsi"/>
          <w:sz w:val="22"/>
          <w:szCs w:val="22"/>
        </w:rPr>
      </w:pPr>
      <w:r w:rsidRPr="00256BED">
        <w:rPr>
          <w:rFonts w:ascii="Garamond" w:hAnsi="Garamond" w:cstheme="minorHAnsi"/>
          <w:sz w:val="22"/>
          <w:szCs w:val="22"/>
        </w:rPr>
        <w:t>revised guidance on incident notification and workplace bullying</w:t>
      </w:r>
    </w:p>
    <w:p w:rsidR="00990DDF" w:rsidRPr="00256BED" w:rsidRDefault="00990DDF" w:rsidP="00FF49DA">
      <w:pPr>
        <w:spacing w:before="120" w:after="120" w:line="240" w:lineRule="auto"/>
        <w:rPr>
          <w:rFonts w:ascii="Garamond" w:hAnsi="Garamond" w:cs="Arial"/>
          <w:szCs w:val="24"/>
        </w:rPr>
      </w:pPr>
      <w:r w:rsidRPr="00256BED">
        <w:rPr>
          <w:rFonts w:ascii="Garamond" w:hAnsi="Garamond" w:cs="Arial"/>
          <w:szCs w:val="24"/>
        </w:rPr>
        <w:t xml:space="preserve">Published </w:t>
      </w:r>
      <w:r>
        <w:rPr>
          <w:rFonts w:ascii="Garamond" w:hAnsi="Garamond" w:cs="Arial"/>
          <w:szCs w:val="24"/>
        </w:rPr>
        <w:t xml:space="preserve">supporting </w:t>
      </w:r>
      <w:r w:rsidRPr="00256BED">
        <w:rPr>
          <w:rFonts w:ascii="Garamond" w:hAnsi="Garamond" w:cs="Arial"/>
          <w:szCs w:val="24"/>
        </w:rPr>
        <w:t xml:space="preserve">material will be reviewed every five years from its publication date, or sooner if there are changes in legislation or work practices relevant to the publication. </w:t>
      </w:r>
      <w:r>
        <w:rPr>
          <w:rFonts w:ascii="Garamond" w:hAnsi="Garamond" w:cs="Arial"/>
          <w:szCs w:val="24"/>
        </w:rPr>
        <w:t>T</w:t>
      </w:r>
      <w:r w:rsidRPr="00256BED">
        <w:rPr>
          <w:rFonts w:ascii="Garamond" w:hAnsi="Garamond" w:cs="Arial"/>
          <w:szCs w:val="24"/>
        </w:rPr>
        <w:t xml:space="preserve">he first </w:t>
      </w:r>
      <w:r>
        <w:rPr>
          <w:rFonts w:ascii="Garamond" w:hAnsi="Garamond" w:cs="Arial"/>
          <w:szCs w:val="24"/>
        </w:rPr>
        <w:t>of the five</w:t>
      </w:r>
      <w:r w:rsidR="00BF69EA">
        <w:rPr>
          <w:rFonts w:ascii="Garamond" w:hAnsi="Garamond" w:cs="Arial"/>
          <w:szCs w:val="24"/>
        </w:rPr>
        <w:noBreakHyphen/>
      </w:r>
      <w:r>
        <w:rPr>
          <w:rFonts w:ascii="Garamond" w:hAnsi="Garamond" w:cs="Arial"/>
          <w:szCs w:val="24"/>
        </w:rPr>
        <w:t xml:space="preserve">yearly </w:t>
      </w:r>
      <w:r w:rsidRPr="00256BED">
        <w:rPr>
          <w:rFonts w:ascii="Garamond" w:hAnsi="Garamond" w:cs="Arial"/>
          <w:szCs w:val="24"/>
        </w:rPr>
        <w:t xml:space="preserve">reviews </w:t>
      </w:r>
      <w:r>
        <w:rPr>
          <w:rFonts w:ascii="Garamond" w:hAnsi="Garamond" w:cs="Arial"/>
          <w:szCs w:val="24"/>
        </w:rPr>
        <w:t xml:space="preserve">are </w:t>
      </w:r>
      <w:r w:rsidRPr="00256BED">
        <w:rPr>
          <w:rFonts w:ascii="Garamond" w:hAnsi="Garamond" w:cs="Arial"/>
          <w:szCs w:val="24"/>
        </w:rPr>
        <w:t>set to commence in December 2016.</w:t>
      </w:r>
    </w:p>
    <w:p w:rsidR="00990DDF" w:rsidRPr="002A1659" w:rsidRDefault="00990DDF" w:rsidP="00FF49DA">
      <w:pPr>
        <w:spacing w:line="240" w:lineRule="auto"/>
        <w:rPr>
          <w:rFonts w:ascii="Garamond" w:eastAsia="ArialMT" w:hAnsi="Garamond" w:cstheme="minorHAnsi"/>
          <w:u w:val="single"/>
        </w:rPr>
      </w:pPr>
      <w:r w:rsidRPr="002A1659">
        <w:rPr>
          <w:rFonts w:ascii="Garamond" w:eastAsia="ArialMT" w:hAnsi="Garamond" w:cstheme="minorHAnsi"/>
          <w:u w:val="single"/>
        </w:rPr>
        <w:t>High risk work licensing</w:t>
      </w:r>
    </w:p>
    <w:p w:rsidR="00990DDF" w:rsidRPr="00CE4699" w:rsidRDefault="00990DDF" w:rsidP="00FF49DA">
      <w:pPr>
        <w:tabs>
          <w:tab w:val="left" w:pos="5124"/>
          <w:tab w:val="left" w:pos="5544"/>
        </w:tabs>
        <w:spacing w:line="240" w:lineRule="auto"/>
        <w:rPr>
          <w:rFonts w:ascii="Garamond" w:hAnsi="Garamond" w:cstheme="minorHAnsi"/>
        </w:rPr>
      </w:pPr>
      <w:r w:rsidRPr="00CE4699">
        <w:rPr>
          <w:rFonts w:ascii="Garamond" w:hAnsi="Garamond" w:cstheme="minorHAnsi"/>
        </w:rPr>
        <w:t>The model WHS Regulations identify 29 types of high risk work (HRW) activities that require a licence. To ensure that workers are trained and competent to undertake HRW in workplaces, Safe Work Australia endorses the units of competency against which candidates are trained and the national assessment instruments (NAI) that must be used by accredited assessors to assess a candidate’s competency.</w:t>
      </w:r>
    </w:p>
    <w:p w:rsidR="00990DDF" w:rsidRPr="00CE4699" w:rsidRDefault="00990DDF" w:rsidP="00FF49DA">
      <w:pPr>
        <w:tabs>
          <w:tab w:val="left" w:pos="5124"/>
          <w:tab w:val="left" w:pos="5544"/>
        </w:tabs>
        <w:spacing w:line="240" w:lineRule="auto"/>
        <w:rPr>
          <w:rFonts w:ascii="Garamond" w:hAnsi="Garamond" w:cstheme="minorHAnsi"/>
        </w:rPr>
      </w:pPr>
      <w:r w:rsidRPr="00CE4699">
        <w:rPr>
          <w:rFonts w:ascii="Garamond" w:hAnsi="Garamond" w:cstheme="minorHAnsi"/>
        </w:rPr>
        <w:t xml:space="preserve">Safe Work Australia continued its ongoing management role of the NAI by completing a revision of all 29 HRW NAI. Safe Work Australia also continued its engagement with Industry Skills Councils, assisting with the translation of the 29 HRW units of competency into the new vocational education and training </w:t>
      </w:r>
      <w:r w:rsidRPr="00CE4699">
        <w:rPr>
          <w:rFonts w:ascii="Garamond" w:hAnsi="Garamond" w:cstheme="minorHAnsi"/>
        </w:rPr>
        <w:lastRenderedPageBreak/>
        <w:t>(VET) endorsed units of competency template as a part of the COAG training package reforms that are anticipated to be completed in 2015–16.</w:t>
      </w:r>
    </w:p>
    <w:p w:rsidR="00990DDF" w:rsidRPr="002A1659" w:rsidRDefault="00990DDF" w:rsidP="00FF49DA">
      <w:pPr>
        <w:spacing w:line="240" w:lineRule="auto"/>
        <w:rPr>
          <w:rFonts w:ascii="Garamond" w:eastAsia="ArialMT" w:hAnsi="Garamond" w:cstheme="minorHAnsi"/>
          <w:u w:val="single"/>
        </w:rPr>
      </w:pPr>
      <w:r w:rsidRPr="002A1659">
        <w:rPr>
          <w:rFonts w:ascii="Garamond" w:eastAsia="ArialMT" w:hAnsi="Garamond" w:cstheme="minorHAnsi"/>
          <w:u w:val="single"/>
        </w:rPr>
        <w:t>Good Work Through Effective Design Project</w:t>
      </w:r>
    </w:p>
    <w:p w:rsidR="00990DDF" w:rsidRPr="00CE4699" w:rsidRDefault="00990DDF" w:rsidP="00FF49DA">
      <w:pPr>
        <w:tabs>
          <w:tab w:val="left" w:pos="5124"/>
          <w:tab w:val="left" w:pos="5544"/>
        </w:tabs>
        <w:spacing w:line="240" w:lineRule="auto"/>
        <w:rPr>
          <w:rFonts w:ascii="Garamond" w:hAnsi="Garamond" w:cstheme="minorHAnsi"/>
        </w:rPr>
      </w:pPr>
      <w:r w:rsidRPr="00CE4699">
        <w:rPr>
          <w:rFonts w:ascii="Garamond" w:hAnsi="Garamond" w:cstheme="minorHAnsi"/>
        </w:rPr>
        <w:t xml:space="preserve">Good Work Through Effective Design is a collaborative project being undertaken as part of implementing the </w:t>
      </w:r>
      <w:r w:rsidRPr="00CE4699">
        <w:rPr>
          <w:rFonts w:ascii="Garamond" w:hAnsi="Garamond" w:cstheme="minorHAnsi"/>
          <w:i/>
          <w:noProof/>
        </w:rPr>
        <w:t>Australian Work Health and Safety Strategy 2012–2022</w:t>
      </w:r>
      <w:r w:rsidRPr="00CE4699">
        <w:rPr>
          <w:rFonts w:ascii="Garamond" w:hAnsi="Garamond" w:cstheme="minorHAnsi"/>
          <w:noProof/>
        </w:rPr>
        <w:t xml:space="preserve"> (the Australian Strategy)</w:t>
      </w:r>
      <w:r w:rsidRPr="00CE4699">
        <w:rPr>
          <w:rFonts w:ascii="Garamond" w:hAnsi="Garamond" w:cstheme="minorHAnsi"/>
        </w:rPr>
        <w:t xml:space="preserve">. Good design activities aim to eliminate or minimise hazards and risks through the better design of work, structures, plant and substances. Evidence has shown that good work design is a critical factor in making workplaces healthier, safer and more productive. </w:t>
      </w:r>
    </w:p>
    <w:p w:rsidR="00990DDF" w:rsidRPr="00CE4699" w:rsidRDefault="00990DDF" w:rsidP="00FF49DA">
      <w:pPr>
        <w:tabs>
          <w:tab w:val="left" w:pos="5124"/>
          <w:tab w:val="left" w:pos="5544"/>
        </w:tabs>
        <w:spacing w:line="240" w:lineRule="auto"/>
        <w:rPr>
          <w:rFonts w:ascii="Garamond" w:hAnsi="Garamond" w:cstheme="minorHAnsi"/>
        </w:rPr>
      </w:pPr>
      <w:r w:rsidRPr="00CE4699">
        <w:rPr>
          <w:rFonts w:ascii="Garamond" w:hAnsi="Garamond" w:cstheme="minorHAnsi"/>
        </w:rPr>
        <w:t>The first stage of the Good Work Through Effective Design project has been completed with the development of 10 principles and a supporting handbook. These items describe why it is important, what should be consider</w:t>
      </w:r>
      <w:r>
        <w:rPr>
          <w:rFonts w:ascii="Garamond" w:hAnsi="Garamond" w:cstheme="minorHAnsi"/>
        </w:rPr>
        <w:t xml:space="preserve">ed and how it can be achieved. </w:t>
      </w:r>
      <w:r w:rsidRPr="00CE4699">
        <w:rPr>
          <w:rFonts w:ascii="Garamond" w:hAnsi="Garamond" w:cstheme="minorHAnsi"/>
        </w:rPr>
        <w:t>They will assist those who have specific design duties under work health and safety laws and people with responsibility for designing work processes and systems.</w:t>
      </w:r>
    </w:p>
    <w:p w:rsidR="00990DDF" w:rsidRPr="00CE4699" w:rsidRDefault="00990DDF" w:rsidP="00FF49DA">
      <w:pPr>
        <w:spacing w:line="240" w:lineRule="auto"/>
        <w:rPr>
          <w:rFonts w:ascii="Garamond" w:hAnsi="Garamond" w:cstheme="minorHAnsi"/>
        </w:rPr>
      </w:pPr>
      <w:r w:rsidRPr="00CE4699">
        <w:rPr>
          <w:rFonts w:ascii="Garamond" w:hAnsi="Garamond" w:cstheme="minorHAnsi"/>
        </w:rPr>
        <w:t>Stage two, to develop supporting resources for use by those designing work is underway. These resources will demonstrate the application of the principles in practice, for example during organisational restructuring and designing work to manage fatigue risks.</w:t>
      </w:r>
    </w:p>
    <w:p w:rsidR="00990DDF" w:rsidRPr="002A1659" w:rsidRDefault="00990DDF" w:rsidP="00FF49DA">
      <w:pPr>
        <w:pStyle w:val="ListParagraph"/>
        <w:numPr>
          <w:ilvl w:val="0"/>
          <w:numId w:val="13"/>
        </w:numPr>
        <w:tabs>
          <w:tab w:val="left" w:pos="426"/>
        </w:tabs>
        <w:suppressAutoHyphens w:val="0"/>
        <w:autoSpaceDE/>
        <w:autoSpaceDN/>
        <w:adjustRightInd/>
        <w:spacing w:after="200"/>
        <w:ind w:left="426" w:hanging="426"/>
        <w:contextualSpacing w:val="0"/>
        <w:jc w:val="both"/>
        <w:textAlignment w:val="auto"/>
        <w:rPr>
          <w:rFonts w:ascii="Garamond" w:hAnsi="Garamond" w:cstheme="minorHAnsi"/>
          <w:i/>
          <w:color w:val="auto"/>
          <w:sz w:val="22"/>
          <w:szCs w:val="22"/>
          <w:lang w:val="en-GB"/>
        </w:rPr>
      </w:pPr>
      <w:r w:rsidRPr="002A1659">
        <w:rPr>
          <w:rFonts w:ascii="Garamond" w:hAnsi="Garamond" w:cstheme="minorHAnsi"/>
          <w:i/>
          <w:color w:val="auto"/>
          <w:sz w:val="22"/>
          <w:szCs w:val="22"/>
          <w:lang w:val="en-GB"/>
        </w:rPr>
        <w:t>National action that supports international collaboration and development, sharing and application of knowledg</w:t>
      </w:r>
      <w:r>
        <w:rPr>
          <w:rFonts w:ascii="Garamond" w:hAnsi="Garamond" w:cstheme="minorHAnsi"/>
          <w:i/>
          <w:color w:val="auto"/>
          <w:sz w:val="22"/>
          <w:szCs w:val="22"/>
          <w:lang w:val="en-GB"/>
        </w:rPr>
        <w:t>e on OSH. (Commitments 6, 7, 8)</w:t>
      </w:r>
    </w:p>
    <w:p w:rsidR="00990DDF" w:rsidRPr="002A1659" w:rsidRDefault="00990DDF" w:rsidP="00FF49DA">
      <w:pPr>
        <w:pStyle w:val="ListParagraph"/>
        <w:numPr>
          <w:ilvl w:val="0"/>
          <w:numId w:val="13"/>
        </w:numPr>
        <w:tabs>
          <w:tab w:val="left" w:pos="426"/>
        </w:tabs>
        <w:suppressAutoHyphens w:val="0"/>
        <w:autoSpaceDE/>
        <w:autoSpaceDN/>
        <w:adjustRightInd/>
        <w:spacing w:after="200"/>
        <w:ind w:left="426" w:hanging="426"/>
        <w:contextualSpacing w:val="0"/>
        <w:jc w:val="both"/>
        <w:textAlignment w:val="auto"/>
        <w:rPr>
          <w:rFonts w:ascii="Garamond" w:hAnsi="Garamond" w:cstheme="minorHAnsi"/>
          <w:i/>
          <w:color w:val="auto"/>
          <w:sz w:val="22"/>
          <w:szCs w:val="22"/>
          <w:lang w:val="en-GB"/>
        </w:rPr>
      </w:pPr>
      <w:r w:rsidRPr="002A1659">
        <w:rPr>
          <w:rFonts w:ascii="Garamond" w:hAnsi="Garamond" w:cstheme="minorHAnsi"/>
          <w:i/>
          <w:color w:val="auto"/>
          <w:sz w:val="22"/>
          <w:szCs w:val="22"/>
          <w:lang w:val="en-GB"/>
        </w:rPr>
        <w:t>National action that targets measures to improve OSH conditions for priority safety and health hazards, high risk sectors, SMEs, supply chains and vulnerable workers. (Commitments 4, 5, 10)</w:t>
      </w:r>
    </w:p>
    <w:p w:rsidR="00990DDF" w:rsidRPr="002A1659" w:rsidRDefault="00990DDF" w:rsidP="00FF49DA">
      <w:pPr>
        <w:tabs>
          <w:tab w:val="left" w:pos="5124"/>
          <w:tab w:val="left" w:pos="5544"/>
        </w:tabs>
        <w:spacing w:line="240" w:lineRule="auto"/>
        <w:rPr>
          <w:rFonts w:ascii="Garamond" w:hAnsi="Garamond" w:cstheme="minorHAnsi"/>
          <w:u w:val="single"/>
        </w:rPr>
      </w:pPr>
      <w:r w:rsidRPr="002A1659">
        <w:rPr>
          <w:rFonts w:ascii="Garamond" w:hAnsi="Garamond" w:cstheme="minorHAnsi"/>
          <w:u w:val="single"/>
        </w:rPr>
        <w:t>Australian Strategy Virtual Seminar Series</w:t>
      </w:r>
    </w:p>
    <w:p w:rsidR="00990DDF" w:rsidRPr="00CE4699" w:rsidRDefault="00990DDF" w:rsidP="00FF49DA">
      <w:pPr>
        <w:spacing w:line="240" w:lineRule="auto"/>
        <w:rPr>
          <w:rFonts w:ascii="Garamond" w:hAnsi="Garamond" w:cstheme="minorHAnsi"/>
        </w:rPr>
      </w:pPr>
      <w:r w:rsidRPr="00CE4699">
        <w:rPr>
          <w:rFonts w:ascii="Garamond" w:hAnsi="Garamond" w:cstheme="minorHAnsi"/>
        </w:rPr>
        <w:t>Safe Work Australia piloted a free online programme— the Australian Strategy Virtual Seminar Series (VSS)—during the 2014 Safe Work Australia Safety Month (Safety Month) which occurs in October. The VSS is Safe Work Australia’s innovative approach to delivering key business objectives including supporting the implementation of the Australian Strategy</w:t>
      </w:r>
      <w:r w:rsidRPr="00CE4699">
        <w:rPr>
          <w:rFonts w:ascii="Garamond" w:hAnsi="Garamond" w:cstheme="minorHAnsi"/>
          <w:i/>
        </w:rPr>
        <w:t xml:space="preserve"> </w:t>
      </w:r>
      <w:r w:rsidRPr="00CE4699">
        <w:rPr>
          <w:rFonts w:ascii="Garamond" w:hAnsi="Garamond" w:cstheme="minorHAnsi"/>
        </w:rPr>
        <w:t xml:space="preserve">and promoting community awareness and knowledge of WHS. </w:t>
      </w:r>
    </w:p>
    <w:p w:rsidR="00990DDF" w:rsidRPr="00CE4699" w:rsidRDefault="00990DDF" w:rsidP="00FF49DA">
      <w:pPr>
        <w:tabs>
          <w:tab w:val="left" w:pos="5124"/>
          <w:tab w:val="left" w:pos="5544"/>
        </w:tabs>
        <w:spacing w:line="240" w:lineRule="auto"/>
        <w:rPr>
          <w:rFonts w:ascii="Garamond" w:hAnsi="Garamond" w:cstheme="minorHAnsi"/>
        </w:rPr>
      </w:pPr>
      <w:r w:rsidRPr="00CE4699">
        <w:rPr>
          <w:rFonts w:ascii="Garamond" w:hAnsi="Garamond" w:cstheme="minorHAnsi"/>
        </w:rPr>
        <w:t>National and international industry experts, academics and business leaders shared their knowledge and insights in 39 items, including videos, live panel discussions, infographics and new publications. The series showcased the latest WHS thinking, developments, innovations and research on the themes of leadership and culture, responsive and effective regulation, the Agriculture and Road transport industries, and responding to challenges for small business. This material was viewed over 65 000 times (1 October 2014 - June 2015) by people around Australia and overseas.</w:t>
      </w:r>
    </w:p>
    <w:p w:rsidR="00990DDF" w:rsidRPr="00CE4699" w:rsidRDefault="00990DDF" w:rsidP="00FF49DA">
      <w:pPr>
        <w:spacing w:line="240" w:lineRule="auto"/>
        <w:rPr>
          <w:rFonts w:ascii="Garamond" w:hAnsi="Garamond" w:cstheme="minorHAnsi"/>
        </w:rPr>
      </w:pPr>
      <w:r w:rsidRPr="00CE4699">
        <w:rPr>
          <w:rFonts w:ascii="Garamond" w:hAnsi="Garamond" w:cstheme="minorHAnsi"/>
        </w:rPr>
        <w:t xml:space="preserve">Since its release Australian and international universities, Registered Training Organisations and individual businesses have developed learning activities based on the content. </w:t>
      </w:r>
    </w:p>
    <w:p w:rsidR="00990DDF" w:rsidRPr="00CE4699" w:rsidRDefault="00990DDF" w:rsidP="00FF49DA">
      <w:pPr>
        <w:tabs>
          <w:tab w:val="left" w:pos="5124"/>
          <w:tab w:val="left" w:pos="5544"/>
        </w:tabs>
        <w:spacing w:line="240" w:lineRule="auto"/>
        <w:rPr>
          <w:rFonts w:ascii="Garamond" w:hAnsi="Garamond" w:cstheme="minorHAnsi"/>
        </w:rPr>
      </w:pPr>
      <w:r w:rsidRPr="00CE4699">
        <w:rPr>
          <w:rFonts w:ascii="Garamond" w:hAnsi="Garamond" w:cstheme="minorHAnsi"/>
        </w:rPr>
        <w:t xml:space="preserve">Using multiple delivery platforms, the Virtual Seminar Series remains accessible to everyone, anytime, anywhere, with content streamed to mobile devices as well as workstations, and available on a dedicated YouTube channel. </w:t>
      </w:r>
    </w:p>
    <w:p w:rsidR="00990DDF" w:rsidRPr="00CE4699" w:rsidRDefault="00990DDF" w:rsidP="00FF49DA">
      <w:pPr>
        <w:spacing w:line="240" w:lineRule="auto"/>
        <w:rPr>
          <w:rFonts w:ascii="Garamond" w:hAnsi="Garamond" w:cstheme="minorHAnsi"/>
        </w:rPr>
      </w:pPr>
      <w:r w:rsidRPr="00CE4699">
        <w:rPr>
          <w:rFonts w:ascii="Garamond" w:hAnsi="Garamond" w:cstheme="minorHAnsi"/>
        </w:rPr>
        <w:t>Supply chains and networks will be a focus for the 2015 Virtual Seminar Series which is scheduled to occur during Safety Month in October 2015.</w:t>
      </w:r>
    </w:p>
    <w:p w:rsidR="00FF49DA" w:rsidRDefault="00FF49DA">
      <w:pPr>
        <w:rPr>
          <w:rFonts w:ascii="Garamond" w:hAnsi="Garamond" w:cstheme="minorHAnsi"/>
          <w:b/>
          <w:lang w:val="en-GB"/>
        </w:rPr>
      </w:pPr>
      <w:r>
        <w:rPr>
          <w:rFonts w:ascii="Garamond" w:hAnsi="Garamond" w:cstheme="minorHAnsi"/>
          <w:b/>
          <w:lang w:val="en-GB"/>
        </w:rPr>
        <w:br w:type="page"/>
      </w:r>
    </w:p>
    <w:p w:rsidR="00990DDF" w:rsidRPr="00CE4699" w:rsidRDefault="00990DDF" w:rsidP="00FF49DA">
      <w:pPr>
        <w:spacing w:line="240" w:lineRule="auto"/>
        <w:rPr>
          <w:rFonts w:ascii="Garamond" w:hAnsi="Garamond" w:cstheme="minorHAnsi"/>
          <w:b/>
          <w:lang w:val="en-GB"/>
        </w:rPr>
      </w:pPr>
      <w:r w:rsidRPr="00CE4699">
        <w:rPr>
          <w:rFonts w:ascii="Garamond" w:hAnsi="Garamond" w:cstheme="minorHAnsi"/>
          <w:b/>
          <w:lang w:val="en-GB"/>
        </w:rPr>
        <w:lastRenderedPageBreak/>
        <w:t>Key indicators of OSH outcomes</w:t>
      </w:r>
    </w:p>
    <w:p w:rsidR="00990DDF" w:rsidRPr="00CE4699" w:rsidRDefault="00990DDF" w:rsidP="00FF49DA">
      <w:pPr>
        <w:pStyle w:val="note"/>
        <w:jc w:val="center"/>
        <w:rPr>
          <w:rFonts w:ascii="Garamond" w:hAnsi="Garamond" w:cstheme="minorHAnsi"/>
          <w:sz w:val="22"/>
          <w:lang w:val="en-GB"/>
        </w:rPr>
      </w:pPr>
      <w:r w:rsidRPr="00CE4699">
        <w:rPr>
          <w:rFonts w:ascii="Garamond" w:hAnsi="Garamond" w:cstheme="minorHAnsi"/>
          <w:b/>
          <w:sz w:val="22"/>
          <w:lang w:val="en-GB"/>
        </w:rPr>
        <w:t xml:space="preserve">Table </w:t>
      </w:r>
      <w:r>
        <w:rPr>
          <w:rFonts w:ascii="Garamond" w:hAnsi="Garamond" w:cstheme="minorHAnsi"/>
          <w:b/>
          <w:sz w:val="22"/>
          <w:lang w:val="en-GB"/>
        </w:rPr>
        <w:t xml:space="preserve">11: </w:t>
      </w:r>
      <w:r w:rsidRPr="00CE4699">
        <w:rPr>
          <w:rFonts w:ascii="Garamond" w:hAnsi="Garamond" w:cstheme="minorHAnsi"/>
          <w:b/>
          <w:sz w:val="22"/>
          <w:lang w:val="en-GB"/>
        </w:rPr>
        <w:t>Monitoring progress: Tracking policy developments with safer and healthier workplaces</w:t>
      </w:r>
    </w:p>
    <w:tbl>
      <w:tblPr>
        <w:tblStyle w:val="LightShading-Accent1"/>
        <w:tblW w:w="0" w:type="auto"/>
        <w:jc w:val="center"/>
        <w:tblLook w:val="04A0" w:firstRow="1" w:lastRow="0" w:firstColumn="1" w:lastColumn="0" w:noHBand="0" w:noVBand="1"/>
        <w:tblCaption w:val="Table 11: Monitoring progress: Tracking policy developments with safer and healthier workplaces."/>
        <w:tblDescription w:val="A summary of key indicators related to occupational health and safety outcomes."/>
      </w:tblPr>
      <w:tblGrid>
        <w:gridCol w:w="5397"/>
        <w:gridCol w:w="1541"/>
        <w:gridCol w:w="1542"/>
      </w:tblGrid>
      <w:tr w:rsidR="00990DDF" w:rsidRPr="00CE4699" w:rsidTr="002B0C0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97" w:type="dxa"/>
            <w:tcBorders>
              <w:top w:val="single" w:sz="8" w:space="0" w:color="000000" w:themeColor="text1"/>
              <w:bottom w:val="single" w:sz="8" w:space="0" w:color="000000" w:themeColor="text1"/>
            </w:tcBorders>
            <w:shd w:val="clear" w:color="auto" w:fill="auto"/>
          </w:tcPr>
          <w:p w:rsidR="00990DDF" w:rsidRPr="00EA307C" w:rsidRDefault="00990DDF" w:rsidP="00401282">
            <w:pPr>
              <w:rPr>
                <w:rFonts w:ascii="Garamond" w:hAnsi="Garamond" w:cstheme="minorHAnsi"/>
                <w:color w:val="auto"/>
                <w:sz w:val="20"/>
                <w:szCs w:val="20"/>
                <w:lang w:val="en-GB"/>
              </w:rPr>
            </w:pPr>
            <w:r w:rsidRPr="00EA307C">
              <w:rPr>
                <w:rFonts w:ascii="Garamond" w:hAnsi="Garamond" w:cstheme="minorHAnsi"/>
                <w:color w:val="auto"/>
                <w:sz w:val="20"/>
                <w:szCs w:val="20"/>
                <w:lang w:val="en-GB"/>
              </w:rPr>
              <w:t>Key indicators</w:t>
            </w:r>
          </w:p>
          <w:p w:rsidR="00990DDF" w:rsidRPr="00EA307C" w:rsidRDefault="00990DDF" w:rsidP="00401282">
            <w:pPr>
              <w:rPr>
                <w:rFonts w:ascii="Garamond" w:hAnsi="Garamond" w:cstheme="minorHAnsi"/>
                <w:color w:val="auto"/>
                <w:sz w:val="20"/>
                <w:szCs w:val="20"/>
                <w:lang w:val="en-GB"/>
              </w:rPr>
            </w:pPr>
            <w:r w:rsidRPr="00EA307C">
              <w:rPr>
                <w:rFonts w:ascii="Garamond" w:hAnsi="Garamond" w:cstheme="minorHAnsi"/>
                <w:color w:val="auto"/>
                <w:sz w:val="20"/>
                <w:szCs w:val="20"/>
                <w:lang w:val="en-GB"/>
              </w:rPr>
              <w:t>General indicators</w:t>
            </w:r>
          </w:p>
        </w:tc>
        <w:tc>
          <w:tcPr>
            <w:tcW w:w="1541" w:type="dxa"/>
            <w:tcBorders>
              <w:top w:val="single" w:sz="8" w:space="0" w:color="000000" w:themeColor="text1"/>
              <w:bottom w:val="single" w:sz="8" w:space="0" w:color="000000" w:themeColor="text1"/>
            </w:tcBorders>
            <w:shd w:val="clear" w:color="auto" w:fill="auto"/>
            <w:hideMark/>
          </w:tcPr>
          <w:p w:rsidR="00990DDF" w:rsidRPr="00EA307C" w:rsidRDefault="00990DDF" w:rsidP="00401282">
            <w:pPr>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2013 (base)</w:t>
            </w:r>
          </w:p>
        </w:tc>
        <w:tc>
          <w:tcPr>
            <w:tcW w:w="1542" w:type="dxa"/>
            <w:tcBorders>
              <w:top w:val="single" w:sz="8" w:space="0" w:color="000000" w:themeColor="text1"/>
              <w:bottom w:val="single" w:sz="8" w:space="0" w:color="000000" w:themeColor="text1"/>
            </w:tcBorders>
            <w:shd w:val="clear" w:color="auto" w:fill="auto"/>
            <w:hideMark/>
          </w:tcPr>
          <w:p w:rsidR="00990DDF" w:rsidRPr="00EA307C" w:rsidRDefault="00990DDF" w:rsidP="00401282">
            <w:pPr>
              <w:ind w:right="-241"/>
              <w:jc w:val="cente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2014</w:t>
            </w:r>
          </w:p>
        </w:tc>
      </w:tr>
      <w:tr w:rsidR="00990DDF" w:rsidRPr="00CE4699" w:rsidTr="002B0C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7" w:type="dxa"/>
            <w:tcBorders>
              <w:top w:val="single" w:sz="8" w:space="0" w:color="000000" w:themeColor="text1"/>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Occupational injury and disease rates (frequency rate or incident rate)</w:t>
            </w:r>
          </w:p>
        </w:tc>
        <w:tc>
          <w:tcPr>
            <w:tcW w:w="1541" w:type="dxa"/>
            <w:tcBorders>
              <w:top w:val="single" w:sz="8" w:space="0" w:color="000000" w:themeColor="text1"/>
              <w:bottom w:val="nil"/>
            </w:tcBorders>
            <w:shd w:val="clear" w:color="auto" w:fill="auto"/>
          </w:tcPr>
          <w:p w:rsidR="00990DDF" w:rsidRPr="00EA307C" w:rsidRDefault="00990DDF" w:rsidP="00401282">
            <w:pP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p>
        </w:tc>
        <w:tc>
          <w:tcPr>
            <w:tcW w:w="1542" w:type="dxa"/>
            <w:tcBorders>
              <w:top w:val="single" w:sz="8" w:space="0" w:color="000000" w:themeColor="text1"/>
              <w:bottom w:val="nil"/>
            </w:tcBorders>
            <w:shd w:val="clear" w:color="auto" w:fill="auto"/>
          </w:tcPr>
          <w:p w:rsidR="00990DDF" w:rsidRPr="00EA307C" w:rsidRDefault="00990DDF" w:rsidP="00401282">
            <w:pP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p>
        </w:tc>
      </w:tr>
      <w:tr w:rsidR="00990DDF" w:rsidRPr="00CE4699" w:rsidTr="002B0C03">
        <w:trPr>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left w:val="nil"/>
              <w:bottom w:val="nil"/>
              <w:right w:val="nil"/>
            </w:tcBorders>
            <w:shd w:val="clear" w:color="auto" w:fill="auto"/>
            <w:hideMark/>
          </w:tcPr>
          <w:p w:rsidR="00990DDF" w:rsidRPr="00EA307C" w:rsidRDefault="00990DDF" w:rsidP="00401282">
            <w:pPr>
              <w:pStyle w:val="ListParagraph"/>
              <w:numPr>
                <w:ilvl w:val="0"/>
                <w:numId w:val="6"/>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Occupational fatal injuries</w:t>
            </w:r>
          </w:p>
        </w:tc>
        <w:tc>
          <w:tcPr>
            <w:tcW w:w="1541" w:type="dxa"/>
            <w:tcBorders>
              <w:top w:val="nil"/>
              <w:left w:val="nil"/>
              <w:bottom w:val="nil"/>
              <w:right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1.71</w:t>
            </w:r>
          </w:p>
        </w:tc>
        <w:tc>
          <w:tcPr>
            <w:tcW w:w="1542" w:type="dxa"/>
            <w:tcBorders>
              <w:top w:val="nil"/>
              <w:left w:val="nil"/>
              <w:bottom w:val="nil"/>
              <w:right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1.61</w:t>
            </w:r>
          </w:p>
        </w:tc>
      </w:tr>
      <w:tr w:rsidR="00990DDF" w:rsidRPr="00CE4699" w:rsidTr="002B0C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pStyle w:val="ListParagraph"/>
              <w:numPr>
                <w:ilvl w:val="0"/>
                <w:numId w:val="6"/>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Occupational non-fatal injuries</w:t>
            </w:r>
          </w:p>
        </w:tc>
        <w:tc>
          <w:tcPr>
            <w:tcW w:w="1541"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8.1</w:t>
            </w:r>
          </w:p>
        </w:tc>
        <w:tc>
          <w:tcPr>
            <w:tcW w:w="1542"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7.3</w:t>
            </w:r>
          </w:p>
        </w:tc>
      </w:tr>
      <w:tr w:rsidR="00990DDF" w:rsidRPr="00CE4699" w:rsidTr="002B0C03">
        <w:trPr>
          <w:trHeight w:val="231"/>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left w:val="nil"/>
              <w:bottom w:val="nil"/>
              <w:right w:val="nil"/>
            </w:tcBorders>
            <w:shd w:val="clear" w:color="auto" w:fill="auto"/>
            <w:hideMark/>
          </w:tcPr>
          <w:p w:rsidR="00990DDF" w:rsidRPr="00EA307C" w:rsidRDefault="00990DDF" w:rsidP="00401282">
            <w:pPr>
              <w:pStyle w:val="ListParagraph"/>
              <w:numPr>
                <w:ilvl w:val="0"/>
                <w:numId w:val="6"/>
              </w:numPr>
              <w:suppressAutoHyphens w:val="0"/>
              <w:autoSpaceDE/>
              <w:autoSpaceDN/>
              <w:adjustRightInd/>
              <w:spacing w:after="0"/>
              <w:textAlignment w:val="auto"/>
              <w:rPr>
                <w:rFonts w:ascii="Garamond" w:hAnsi="Garamond" w:cstheme="minorHAnsi"/>
                <w:b w:val="0"/>
                <w:color w:val="auto"/>
                <w:szCs w:val="20"/>
                <w:lang w:val="en-GB"/>
              </w:rPr>
            </w:pPr>
            <w:r w:rsidRPr="00EA307C">
              <w:rPr>
                <w:rFonts w:ascii="Garamond" w:hAnsi="Garamond" w:cstheme="minorHAnsi"/>
                <w:b w:val="0"/>
                <w:color w:val="auto"/>
                <w:szCs w:val="20"/>
                <w:lang w:val="en-GB"/>
              </w:rPr>
              <w:t>Occupational disease</w:t>
            </w:r>
          </w:p>
        </w:tc>
        <w:tc>
          <w:tcPr>
            <w:tcW w:w="1541" w:type="dxa"/>
            <w:tcBorders>
              <w:top w:val="nil"/>
              <w:left w:val="nil"/>
              <w:bottom w:val="nil"/>
              <w:right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2.9</w:t>
            </w:r>
          </w:p>
        </w:tc>
        <w:tc>
          <w:tcPr>
            <w:tcW w:w="1542" w:type="dxa"/>
            <w:tcBorders>
              <w:top w:val="nil"/>
              <w:left w:val="nil"/>
              <w:bottom w:val="nil"/>
              <w:right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2.5</w:t>
            </w:r>
          </w:p>
        </w:tc>
      </w:tr>
      <w:tr w:rsidR="00990DDF" w:rsidRPr="00CE4699" w:rsidTr="002B0C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tcPr>
          <w:p w:rsidR="00990DDF" w:rsidRPr="00EA307C" w:rsidRDefault="00990DDF" w:rsidP="00401282">
            <w:pPr>
              <w:rPr>
                <w:rFonts w:ascii="Garamond" w:hAnsi="Garamond" w:cstheme="minorHAnsi"/>
                <w:i/>
                <w:color w:val="auto"/>
                <w:sz w:val="20"/>
                <w:szCs w:val="20"/>
                <w:lang w:val="en-GB"/>
              </w:rPr>
            </w:pPr>
            <w:r w:rsidRPr="00EA307C">
              <w:rPr>
                <w:rFonts w:ascii="Garamond" w:hAnsi="Garamond" w:cstheme="minorHAnsi"/>
                <w:color w:val="auto"/>
                <w:sz w:val="20"/>
                <w:szCs w:val="20"/>
                <w:lang w:val="en-GB"/>
              </w:rPr>
              <w:t>Policy indicators</w:t>
            </w:r>
          </w:p>
        </w:tc>
        <w:tc>
          <w:tcPr>
            <w:tcW w:w="1541"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rPr>
            </w:pPr>
          </w:p>
        </w:tc>
        <w:tc>
          <w:tcPr>
            <w:tcW w:w="1542"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lang w:val="en-GB"/>
              </w:rPr>
            </w:pPr>
          </w:p>
        </w:tc>
      </w:tr>
      <w:tr w:rsidR="00990DDF" w:rsidRPr="00CE4699" w:rsidTr="002B0C03">
        <w:trPr>
          <w:trHeight w:val="265"/>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Workers covered by OSH legal protections (% of workers)</w:t>
            </w:r>
          </w:p>
        </w:tc>
        <w:tc>
          <w:tcPr>
            <w:tcW w:w="1541" w:type="dxa"/>
            <w:tcBorders>
              <w:top w:val="nil"/>
              <w:bottom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Cs/>
                <w:color w:val="auto"/>
                <w:sz w:val="20"/>
                <w:szCs w:val="20"/>
              </w:rPr>
            </w:pPr>
            <w:r w:rsidRPr="00EA307C">
              <w:rPr>
                <w:rFonts w:ascii="Garamond" w:hAnsi="Garamond" w:cstheme="minorHAnsi"/>
                <w:bCs/>
                <w:color w:val="auto"/>
                <w:sz w:val="20"/>
                <w:szCs w:val="20"/>
              </w:rPr>
              <w:t>100%</w:t>
            </w:r>
          </w:p>
        </w:tc>
        <w:tc>
          <w:tcPr>
            <w:tcW w:w="1542" w:type="dxa"/>
            <w:tcBorders>
              <w:top w:val="nil"/>
              <w:bottom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Cs/>
                <w:color w:val="auto"/>
                <w:sz w:val="20"/>
                <w:szCs w:val="20"/>
                <w:lang w:val="en-GB"/>
              </w:rPr>
            </w:pPr>
            <w:r w:rsidRPr="00EA307C">
              <w:rPr>
                <w:rFonts w:ascii="Garamond" w:hAnsi="Garamond" w:cstheme="minorHAnsi"/>
                <w:bCs/>
                <w:color w:val="auto"/>
                <w:sz w:val="20"/>
                <w:szCs w:val="20"/>
                <w:lang w:val="en-GB"/>
              </w:rPr>
              <w:t>100%</w:t>
            </w:r>
          </w:p>
        </w:tc>
      </w:tr>
      <w:tr w:rsidR="00990DDF" w:rsidRPr="00CE4699" w:rsidTr="002B0C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Workers covered by employment injury insurance or program (% of workers)</w:t>
            </w:r>
          </w:p>
        </w:tc>
        <w:tc>
          <w:tcPr>
            <w:tcW w:w="1541"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92% (workers’ compensation coverage)</w:t>
            </w:r>
          </w:p>
        </w:tc>
        <w:tc>
          <w:tcPr>
            <w:tcW w:w="1542"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bCs/>
                <w:color w:val="auto"/>
                <w:sz w:val="20"/>
                <w:szCs w:val="20"/>
                <w:lang w:val="en-GB"/>
              </w:rPr>
            </w:pPr>
            <w:r w:rsidRPr="00EA307C">
              <w:rPr>
                <w:rFonts w:ascii="Garamond" w:hAnsi="Garamond" w:cstheme="minorHAnsi"/>
                <w:bCs/>
                <w:color w:val="auto"/>
                <w:sz w:val="20"/>
                <w:szCs w:val="20"/>
                <w:lang w:val="en-GB"/>
              </w:rPr>
              <w:t>92% (workers’ compensation coverage)</w:t>
            </w:r>
          </w:p>
        </w:tc>
      </w:tr>
      <w:tr w:rsidR="00990DDF" w:rsidRPr="00CE4699" w:rsidTr="002B0C03">
        <w:trPr>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Inspectorate responsible for OSH enforcement (number of “full time equivalent” OSH inspectors )</w:t>
            </w:r>
          </w:p>
        </w:tc>
        <w:tc>
          <w:tcPr>
            <w:tcW w:w="1541" w:type="dxa"/>
            <w:tcBorders>
              <w:top w:val="nil"/>
              <w:bottom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n/a (responsibility of jurisdictions)</w:t>
            </w:r>
          </w:p>
        </w:tc>
        <w:tc>
          <w:tcPr>
            <w:tcW w:w="1542" w:type="dxa"/>
            <w:tcBorders>
              <w:top w:val="nil"/>
              <w:bottom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Cs/>
                <w:color w:val="auto"/>
                <w:sz w:val="20"/>
                <w:szCs w:val="20"/>
                <w:lang w:val="en-GB"/>
              </w:rPr>
            </w:pPr>
            <w:r w:rsidRPr="00EA307C">
              <w:rPr>
                <w:rFonts w:ascii="Garamond" w:hAnsi="Garamond" w:cstheme="minorHAnsi"/>
                <w:bCs/>
                <w:color w:val="auto"/>
                <w:sz w:val="20"/>
                <w:szCs w:val="20"/>
                <w:lang w:val="en-GB"/>
              </w:rPr>
              <w:t>n/a (responsibility of jurisdictions)</w:t>
            </w:r>
          </w:p>
        </w:tc>
      </w:tr>
      <w:tr w:rsidR="00990DDF" w:rsidRPr="00CE4699" w:rsidTr="002B0C03">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Enterprises with health and safety committees, established consistent with national law (% of enterprises)</w:t>
            </w:r>
          </w:p>
        </w:tc>
        <w:tc>
          <w:tcPr>
            <w:tcW w:w="1541"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bCs/>
                <w:color w:val="auto"/>
                <w:sz w:val="20"/>
                <w:szCs w:val="20"/>
              </w:rPr>
            </w:pPr>
            <w:r w:rsidRPr="00EA307C">
              <w:rPr>
                <w:rFonts w:ascii="Garamond" w:hAnsi="Garamond" w:cstheme="minorHAnsi"/>
                <w:bCs/>
                <w:color w:val="auto"/>
                <w:sz w:val="20"/>
                <w:szCs w:val="20"/>
              </w:rPr>
              <w:t>n/a</w:t>
            </w:r>
          </w:p>
        </w:tc>
        <w:tc>
          <w:tcPr>
            <w:tcW w:w="1542"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bCs/>
                <w:color w:val="auto"/>
                <w:sz w:val="20"/>
                <w:szCs w:val="20"/>
                <w:lang w:val="en-GB"/>
              </w:rPr>
            </w:pPr>
            <w:r w:rsidRPr="00EA307C">
              <w:rPr>
                <w:rFonts w:ascii="Garamond" w:hAnsi="Garamond" w:cstheme="minorHAnsi"/>
                <w:bCs/>
                <w:color w:val="auto"/>
                <w:sz w:val="20"/>
                <w:szCs w:val="20"/>
                <w:lang w:val="en-GB"/>
              </w:rPr>
              <w:t>n/a</w:t>
            </w:r>
          </w:p>
        </w:tc>
      </w:tr>
      <w:tr w:rsidR="00990DDF" w:rsidRPr="00CE4699" w:rsidTr="002B0C03">
        <w:trPr>
          <w:trHeight w:val="561"/>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Enterprises implementing occupational health and safety management systems (% of enterprises)</w:t>
            </w:r>
          </w:p>
        </w:tc>
        <w:tc>
          <w:tcPr>
            <w:tcW w:w="1541" w:type="dxa"/>
            <w:tcBorders>
              <w:top w:val="nil"/>
              <w:bottom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n/a</w:t>
            </w:r>
          </w:p>
        </w:tc>
        <w:tc>
          <w:tcPr>
            <w:tcW w:w="1542" w:type="dxa"/>
            <w:tcBorders>
              <w:top w:val="nil"/>
              <w:bottom w:val="nil"/>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Cs/>
                <w:color w:val="auto"/>
                <w:sz w:val="20"/>
                <w:szCs w:val="20"/>
                <w:lang w:val="en-GB"/>
              </w:rPr>
            </w:pPr>
            <w:r w:rsidRPr="00EA307C">
              <w:rPr>
                <w:rFonts w:ascii="Garamond" w:hAnsi="Garamond" w:cstheme="minorHAnsi"/>
                <w:bCs/>
                <w:color w:val="auto"/>
                <w:sz w:val="20"/>
                <w:szCs w:val="20"/>
                <w:lang w:val="en-GB"/>
              </w:rPr>
              <w:t>n/a</w:t>
            </w:r>
          </w:p>
        </w:tc>
      </w:tr>
      <w:tr w:rsidR="00990DDF" w:rsidRPr="00CE4699" w:rsidTr="002B0C03">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nil"/>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Workers covered by basic occupational health services (% of workers)</w:t>
            </w:r>
          </w:p>
        </w:tc>
        <w:tc>
          <w:tcPr>
            <w:tcW w:w="1541"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bCs/>
                <w:color w:val="auto"/>
                <w:sz w:val="20"/>
                <w:szCs w:val="20"/>
              </w:rPr>
            </w:pPr>
            <w:r w:rsidRPr="00EA307C">
              <w:rPr>
                <w:rFonts w:ascii="Garamond" w:hAnsi="Garamond" w:cstheme="minorHAnsi"/>
                <w:bCs/>
                <w:color w:val="auto"/>
                <w:sz w:val="20"/>
                <w:szCs w:val="20"/>
              </w:rPr>
              <w:t>n/a</w:t>
            </w:r>
          </w:p>
        </w:tc>
        <w:tc>
          <w:tcPr>
            <w:tcW w:w="1542" w:type="dxa"/>
            <w:tcBorders>
              <w:top w:val="nil"/>
              <w:bottom w:val="nil"/>
            </w:tcBorders>
            <w:shd w:val="clear" w:color="auto" w:fill="auto"/>
          </w:tcPr>
          <w:p w:rsidR="00990DDF" w:rsidRPr="00EA307C" w:rsidRDefault="00990DDF" w:rsidP="00401282">
            <w:pPr>
              <w:jc w:val="center"/>
              <w:cnfStyle w:val="000000100000" w:firstRow="0" w:lastRow="0" w:firstColumn="0" w:lastColumn="0" w:oddVBand="0" w:evenVBand="0" w:oddHBand="1" w:evenHBand="0" w:firstRowFirstColumn="0" w:firstRowLastColumn="0" w:lastRowFirstColumn="0" w:lastRowLastColumn="0"/>
              <w:rPr>
                <w:rFonts w:ascii="Garamond" w:hAnsi="Garamond" w:cstheme="minorHAnsi"/>
                <w:bCs/>
                <w:color w:val="auto"/>
                <w:sz w:val="20"/>
                <w:szCs w:val="20"/>
                <w:lang w:val="en-GB"/>
              </w:rPr>
            </w:pPr>
            <w:r w:rsidRPr="00EA307C">
              <w:rPr>
                <w:rFonts w:ascii="Garamond" w:hAnsi="Garamond" w:cstheme="minorHAnsi"/>
                <w:bCs/>
                <w:color w:val="auto"/>
                <w:sz w:val="20"/>
                <w:szCs w:val="20"/>
                <w:lang w:val="en-GB"/>
              </w:rPr>
              <w:t>n/a</w:t>
            </w:r>
          </w:p>
        </w:tc>
      </w:tr>
      <w:tr w:rsidR="00990DDF" w:rsidRPr="00CE4699" w:rsidTr="002B0C03">
        <w:trPr>
          <w:jc w:val="center"/>
        </w:trPr>
        <w:tc>
          <w:tcPr>
            <w:cnfStyle w:val="001000000000" w:firstRow="0" w:lastRow="0" w:firstColumn="1" w:lastColumn="0" w:oddVBand="0" w:evenVBand="0" w:oddHBand="0" w:evenHBand="0" w:firstRowFirstColumn="0" w:firstRowLastColumn="0" w:lastRowFirstColumn="0" w:lastRowLastColumn="0"/>
            <w:tcW w:w="5397" w:type="dxa"/>
            <w:tcBorders>
              <w:top w:val="nil"/>
              <w:bottom w:val="single" w:sz="8" w:space="0" w:color="000000" w:themeColor="text1"/>
            </w:tcBorders>
            <w:shd w:val="clear" w:color="auto" w:fill="auto"/>
            <w:hideMark/>
          </w:tcPr>
          <w:p w:rsidR="00990DDF" w:rsidRPr="00EA307C" w:rsidRDefault="00990DDF" w:rsidP="00401282">
            <w:pPr>
              <w:rPr>
                <w:rFonts w:ascii="Garamond" w:hAnsi="Garamond" w:cstheme="minorHAnsi"/>
                <w:b w:val="0"/>
                <w:color w:val="auto"/>
                <w:sz w:val="20"/>
                <w:szCs w:val="20"/>
                <w:lang w:val="en-GB"/>
              </w:rPr>
            </w:pPr>
            <w:r w:rsidRPr="00EA307C">
              <w:rPr>
                <w:rFonts w:ascii="Garamond" w:hAnsi="Garamond" w:cstheme="minorHAnsi"/>
                <w:b w:val="0"/>
                <w:color w:val="auto"/>
                <w:sz w:val="20"/>
                <w:szCs w:val="20"/>
                <w:lang w:val="en-GB"/>
              </w:rPr>
              <w:t>OSH training integrated in to job training and skills development programmes (% of training programmes)</w:t>
            </w:r>
          </w:p>
        </w:tc>
        <w:tc>
          <w:tcPr>
            <w:tcW w:w="1541" w:type="dxa"/>
            <w:tcBorders>
              <w:top w:val="nil"/>
              <w:bottom w:val="single" w:sz="8" w:space="0" w:color="000000" w:themeColor="text1"/>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rPr>
            </w:pPr>
            <w:r w:rsidRPr="00EA307C">
              <w:rPr>
                <w:rFonts w:ascii="Garamond" w:hAnsi="Garamond" w:cstheme="minorHAnsi"/>
                <w:color w:val="auto"/>
                <w:sz w:val="20"/>
                <w:szCs w:val="20"/>
              </w:rPr>
              <w:t>n/a</w:t>
            </w:r>
          </w:p>
        </w:tc>
        <w:tc>
          <w:tcPr>
            <w:tcW w:w="1542" w:type="dxa"/>
            <w:tcBorders>
              <w:top w:val="nil"/>
              <w:bottom w:val="single" w:sz="8" w:space="0" w:color="000000" w:themeColor="text1"/>
            </w:tcBorders>
            <w:shd w:val="clear" w:color="auto" w:fill="auto"/>
          </w:tcPr>
          <w:p w:rsidR="00990DDF" w:rsidRPr="00EA307C" w:rsidRDefault="00990DDF" w:rsidP="00401282">
            <w:pPr>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0"/>
                <w:szCs w:val="20"/>
                <w:lang w:val="en-GB"/>
              </w:rPr>
            </w:pPr>
            <w:r w:rsidRPr="00EA307C">
              <w:rPr>
                <w:rFonts w:ascii="Garamond" w:hAnsi="Garamond" w:cstheme="minorHAnsi"/>
                <w:color w:val="auto"/>
                <w:sz w:val="20"/>
                <w:szCs w:val="20"/>
                <w:lang w:val="en-GB"/>
              </w:rPr>
              <w:t>n/a</w:t>
            </w:r>
          </w:p>
        </w:tc>
      </w:tr>
    </w:tbl>
    <w:p w:rsidR="00990DDF" w:rsidRPr="00E850F0" w:rsidRDefault="00990DDF" w:rsidP="00990DDF">
      <w:pPr>
        <w:rPr>
          <w:rFonts w:ascii="Garamond" w:hAnsi="Garamond" w:cstheme="minorHAnsi"/>
          <w:sz w:val="16"/>
          <w:szCs w:val="16"/>
          <w:lang w:val="en-GB"/>
        </w:rPr>
      </w:pPr>
      <w:r w:rsidRPr="00E850F0">
        <w:rPr>
          <w:rFonts w:ascii="Garamond" w:hAnsi="Garamond" w:cstheme="minorHAnsi"/>
          <w:sz w:val="16"/>
          <w:szCs w:val="16"/>
          <w:lang w:val="en-GB"/>
        </w:rPr>
        <w:t>Source: Safe Work Australia, ILO</w:t>
      </w:r>
    </w:p>
    <w:p w:rsidR="00D830C4" w:rsidRPr="00E850F0" w:rsidRDefault="00D830C4" w:rsidP="00D830C4">
      <w:pPr>
        <w:rPr>
          <w:rFonts w:ascii="Garamond" w:hAnsi="Garamond" w:cstheme="minorHAnsi"/>
          <w:sz w:val="16"/>
          <w:szCs w:val="16"/>
          <w:lang w:val="en-GB"/>
        </w:rPr>
      </w:pPr>
    </w:p>
    <w:p w:rsidR="00846464" w:rsidRPr="00CE4699" w:rsidRDefault="00846464" w:rsidP="00D830C4">
      <w:pPr>
        <w:jc w:val="both"/>
        <w:rPr>
          <w:rFonts w:ascii="Garamond" w:hAnsi="Garamond" w:cstheme="minorHAnsi"/>
          <w:b/>
          <w:lang w:val="en-GB"/>
        </w:rPr>
        <w:sectPr w:rsidR="00846464" w:rsidRPr="00CE4699" w:rsidSect="007410F2">
          <w:pgSz w:w="11906" w:h="16838"/>
          <w:pgMar w:top="1440" w:right="1440" w:bottom="1440" w:left="1440" w:header="708" w:footer="708" w:gutter="0"/>
          <w:cols w:space="708"/>
          <w:docGrid w:linePitch="360"/>
        </w:sectPr>
      </w:pPr>
    </w:p>
    <w:p w:rsidR="005E7969" w:rsidRPr="00BB0161" w:rsidRDefault="00AE5B0C" w:rsidP="00764773">
      <w:pPr>
        <w:spacing w:after="120" w:line="240" w:lineRule="auto"/>
        <w:rPr>
          <w:rFonts w:ascii="Garamond" w:hAnsi="Garamond"/>
          <w:b/>
          <w:sz w:val="28"/>
          <w:szCs w:val="28"/>
        </w:rPr>
      </w:pPr>
      <w:r w:rsidRPr="00BB0161">
        <w:rPr>
          <w:rFonts w:ascii="Garamond" w:hAnsi="Garamond"/>
          <w:b/>
          <w:sz w:val="28"/>
          <w:szCs w:val="28"/>
        </w:rPr>
        <w:lastRenderedPageBreak/>
        <w:t>F</w:t>
      </w:r>
      <w:r w:rsidR="005E7969" w:rsidRPr="00BB0161">
        <w:rPr>
          <w:rFonts w:ascii="Garamond" w:hAnsi="Garamond"/>
          <w:b/>
          <w:sz w:val="28"/>
          <w:szCs w:val="28"/>
        </w:rPr>
        <w:t>. N</w:t>
      </w:r>
      <w:r w:rsidR="00CF1B2F">
        <w:rPr>
          <w:rFonts w:ascii="Garamond" w:hAnsi="Garamond"/>
          <w:b/>
          <w:sz w:val="28"/>
          <w:szCs w:val="28"/>
        </w:rPr>
        <w:t>ew policy commitments</w:t>
      </w:r>
    </w:p>
    <w:p w:rsidR="00D830C4" w:rsidRPr="00CE4699" w:rsidRDefault="00D830C4" w:rsidP="00764773">
      <w:pPr>
        <w:spacing w:after="0" w:line="240" w:lineRule="auto"/>
        <w:rPr>
          <w:rFonts w:ascii="Garamond" w:hAnsi="Garamond" w:cstheme="minorHAnsi"/>
          <w:lang w:val="en-GB"/>
        </w:rPr>
      </w:pPr>
      <w:r w:rsidRPr="00CE4699">
        <w:rPr>
          <w:rFonts w:ascii="Garamond" w:hAnsi="Garamond" w:cstheme="minorHAnsi"/>
          <w:lang w:val="en-GB"/>
        </w:rPr>
        <w:t xml:space="preserve">The following table provides a summary of the key new employment measures announced by the Australian Government since November 2014. </w:t>
      </w:r>
      <w:r w:rsidR="00846464" w:rsidRPr="00CE4699">
        <w:rPr>
          <w:rFonts w:ascii="Garamond" w:hAnsi="Garamond" w:cstheme="minorHAnsi"/>
          <w:lang w:val="en-GB"/>
        </w:rPr>
        <w:t xml:space="preserve">Further detail on these measures is provided earlier in this document as part of </w:t>
      </w:r>
      <w:r w:rsidRPr="00CE4699">
        <w:rPr>
          <w:rFonts w:ascii="Garamond" w:hAnsi="Garamond" w:cstheme="minorHAnsi"/>
          <w:lang w:val="en-GB"/>
        </w:rPr>
        <w:t xml:space="preserve">Australia’s </w:t>
      </w:r>
      <w:r w:rsidR="00BF69EA">
        <w:rPr>
          <w:rFonts w:ascii="Garamond" w:hAnsi="Garamond" w:cstheme="minorHAnsi"/>
          <w:lang w:val="en-GB"/>
        </w:rPr>
        <w:t xml:space="preserve">G20 </w:t>
      </w:r>
      <w:r w:rsidR="00AE3C22">
        <w:rPr>
          <w:rFonts w:ascii="Garamond" w:hAnsi="Garamond" w:cstheme="minorHAnsi"/>
          <w:lang w:val="en-GB"/>
        </w:rPr>
        <w:t>E</w:t>
      </w:r>
      <w:r w:rsidRPr="00CE4699">
        <w:rPr>
          <w:rFonts w:ascii="Garamond" w:hAnsi="Garamond" w:cstheme="minorHAnsi"/>
          <w:lang w:val="en-GB"/>
        </w:rPr>
        <w:t xml:space="preserve">mployment </w:t>
      </w:r>
      <w:r w:rsidR="00AE3C22">
        <w:rPr>
          <w:rFonts w:ascii="Garamond" w:hAnsi="Garamond" w:cstheme="minorHAnsi"/>
          <w:lang w:val="en-GB"/>
        </w:rPr>
        <w:t>P</w:t>
      </w:r>
      <w:r w:rsidRPr="00CE4699">
        <w:rPr>
          <w:rFonts w:ascii="Garamond" w:hAnsi="Garamond" w:cstheme="minorHAnsi"/>
          <w:lang w:val="en-GB"/>
        </w:rPr>
        <w:t>lan</w:t>
      </w:r>
      <w:r w:rsidR="00AE3C22">
        <w:rPr>
          <w:rFonts w:ascii="Garamond" w:hAnsi="Garamond" w:cstheme="minorHAnsi"/>
          <w:lang w:val="en-GB"/>
        </w:rPr>
        <w:t xml:space="preserve"> 2015</w:t>
      </w:r>
      <w:r w:rsidRPr="00CE4699">
        <w:rPr>
          <w:rFonts w:ascii="Garamond" w:hAnsi="Garamond" w:cstheme="minorHAnsi"/>
          <w:lang w:val="en-GB"/>
        </w:rPr>
        <w:t>.</w:t>
      </w:r>
    </w:p>
    <w:tbl>
      <w:tblPr>
        <w:tblStyle w:val="LightShading-Accent1"/>
        <w:tblW w:w="14283" w:type="dxa"/>
        <w:tblBorders>
          <w:top w:val="single" w:sz="8" w:space="0" w:color="000000" w:themeColor="text1"/>
          <w:bottom w:val="single" w:sz="8" w:space="0" w:color="000000" w:themeColor="text1"/>
          <w:insideH w:val="single" w:sz="8" w:space="0" w:color="000000" w:themeColor="text1"/>
        </w:tblBorders>
        <w:tblLook w:val="04A0" w:firstRow="1" w:lastRow="0" w:firstColumn="1" w:lastColumn="0" w:noHBand="0" w:noVBand="1"/>
        <w:tblCaption w:val="New policy commitments"/>
        <w:tblDescription w:val="A summary of policy measures announced since 2014, with a description of the measure and the reason for it's introduction."/>
      </w:tblPr>
      <w:tblGrid>
        <w:gridCol w:w="1951"/>
        <w:gridCol w:w="8647"/>
        <w:gridCol w:w="3685"/>
      </w:tblGrid>
      <w:tr w:rsidR="00D830C4" w:rsidRPr="00CE4699" w:rsidTr="002B0C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tcPr>
          <w:p w:rsidR="00D830C4" w:rsidRPr="00CE4699" w:rsidRDefault="00D830C4" w:rsidP="00FF49DA">
            <w:pPr>
              <w:rPr>
                <w:rFonts w:ascii="Garamond" w:hAnsi="Garamond" w:cstheme="minorHAnsi"/>
                <w:color w:val="auto"/>
                <w:sz w:val="22"/>
                <w:szCs w:val="22"/>
                <w:lang w:val="en-GB"/>
              </w:rPr>
            </w:pPr>
            <w:r w:rsidRPr="00CE4699">
              <w:rPr>
                <w:rFonts w:ascii="Garamond" w:hAnsi="Garamond" w:cstheme="minorHAnsi"/>
                <w:color w:val="auto"/>
                <w:sz w:val="22"/>
                <w:szCs w:val="22"/>
                <w:lang w:val="en-GB"/>
              </w:rPr>
              <w:t>New p</w:t>
            </w:r>
            <w:r w:rsidR="001E1FF9">
              <w:rPr>
                <w:rFonts w:ascii="Garamond" w:hAnsi="Garamond" w:cstheme="minorHAnsi"/>
                <w:color w:val="auto"/>
                <w:sz w:val="22"/>
                <w:szCs w:val="22"/>
                <w:lang w:val="en-GB"/>
              </w:rPr>
              <w:t>olicy measure</w:t>
            </w:r>
          </w:p>
        </w:tc>
        <w:tc>
          <w:tcPr>
            <w:tcW w:w="8647" w:type="dxa"/>
            <w:tcBorders>
              <w:top w:val="none" w:sz="0" w:space="0" w:color="auto"/>
              <w:left w:val="none" w:sz="0" w:space="0" w:color="auto"/>
              <w:bottom w:val="none" w:sz="0" w:space="0" w:color="auto"/>
              <w:right w:val="none" w:sz="0" w:space="0" w:color="auto"/>
            </w:tcBorders>
          </w:tcPr>
          <w:p w:rsidR="00D830C4" w:rsidRPr="00CE4699" w:rsidRDefault="00D830C4" w:rsidP="00FF49DA">
            <w:pP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Description</w:t>
            </w:r>
          </w:p>
        </w:tc>
        <w:tc>
          <w:tcPr>
            <w:tcW w:w="3685" w:type="dxa"/>
            <w:tcBorders>
              <w:top w:val="none" w:sz="0" w:space="0" w:color="auto"/>
              <w:left w:val="none" w:sz="0" w:space="0" w:color="auto"/>
              <w:bottom w:val="none" w:sz="0" w:space="0" w:color="auto"/>
              <w:right w:val="none" w:sz="0" w:space="0" w:color="auto"/>
            </w:tcBorders>
          </w:tcPr>
          <w:p w:rsidR="00D830C4" w:rsidRPr="00CE4699" w:rsidRDefault="00D830C4" w:rsidP="00FF49DA">
            <w:pPr>
              <w:cnfStyle w:val="100000000000" w:firstRow="1"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Rationale*</w:t>
            </w:r>
          </w:p>
        </w:tc>
      </w:tr>
      <w:tr w:rsidR="00D830C4" w:rsidRPr="00CE4699" w:rsidTr="001E1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left w:val="none" w:sz="0" w:space="0" w:color="auto"/>
              <w:right w:val="none" w:sz="0" w:space="0" w:color="auto"/>
            </w:tcBorders>
            <w:shd w:val="clear" w:color="auto" w:fill="FFFFFF" w:themeFill="background1"/>
          </w:tcPr>
          <w:p w:rsidR="00D830C4" w:rsidRPr="00CE4699" w:rsidRDefault="00D830C4" w:rsidP="00FF49DA">
            <w:pPr>
              <w:rPr>
                <w:rFonts w:ascii="Garamond" w:hAnsi="Garamond" w:cstheme="minorHAnsi"/>
                <w:b w:val="0"/>
                <w:color w:val="auto"/>
                <w:sz w:val="22"/>
                <w:szCs w:val="22"/>
                <w:lang w:val="en-GB"/>
              </w:rPr>
            </w:pPr>
            <w:r w:rsidRPr="00CE4699">
              <w:rPr>
                <w:rFonts w:ascii="Garamond" w:hAnsi="Garamond" w:cstheme="minorHAnsi"/>
                <w:color w:val="auto"/>
                <w:sz w:val="22"/>
                <w:szCs w:val="22"/>
                <w:lang w:val="en-GB"/>
              </w:rPr>
              <w:t xml:space="preserve">A. </w:t>
            </w:r>
            <w:r w:rsidRPr="00CE4699">
              <w:rPr>
                <w:rFonts w:ascii="Garamond" w:hAnsi="Garamond" w:cstheme="minorHAnsi"/>
                <w:b w:val="0"/>
                <w:color w:val="auto"/>
                <w:sz w:val="22"/>
                <w:szCs w:val="22"/>
                <w:lang w:val="en-GB"/>
              </w:rPr>
              <w:t>Jobs and Small Business Package</w:t>
            </w:r>
          </w:p>
        </w:tc>
        <w:tc>
          <w:tcPr>
            <w:tcW w:w="8647" w:type="dxa"/>
            <w:tcBorders>
              <w:left w:val="none" w:sz="0" w:space="0" w:color="auto"/>
              <w:right w:val="none" w:sz="0" w:space="0" w:color="auto"/>
            </w:tcBorders>
            <w:shd w:val="clear" w:color="auto" w:fill="FFFFFF" w:themeFill="background1"/>
          </w:tcPr>
          <w:p w:rsidR="00D830C4" w:rsidRPr="00CE4699" w:rsidRDefault="00D830C4" w:rsidP="00FF49DA">
            <w:pP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The $A5.5 billion package was announced in the 2015–16 Budget, and includes:</w:t>
            </w:r>
          </w:p>
          <w:p w:rsidR="00D830C4" w:rsidRPr="00CE4699" w:rsidRDefault="00D830C4" w:rsidP="00FF49DA">
            <w:pPr>
              <w:pStyle w:val="ListParagraph"/>
              <w:numPr>
                <w:ilvl w:val="0"/>
                <w:numId w:val="14"/>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Tax cuts for small businesses</w:t>
            </w:r>
          </w:p>
          <w:p w:rsidR="00D830C4" w:rsidRPr="00CE4699" w:rsidRDefault="00D830C4" w:rsidP="00FF49DA">
            <w:pPr>
              <w:pStyle w:val="ListParagraph"/>
              <w:numPr>
                <w:ilvl w:val="0"/>
                <w:numId w:val="14"/>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A measure to allow all small businesses to immediately deduct purchases of eligible business assets worth up to $</w:t>
            </w:r>
            <w:r w:rsidR="00661B60">
              <w:rPr>
                <w:rFonts w:ascii="Garamond" w:hAnsi="Garamond" w:cstheme="minorHAnsi"/>
                <w:color w:val="auto"/>
                <w:sz w:val="22"/>
                <w:szCs w:val="22"/>
                <w:lang w:val="en-GB"/>
              </w:rPr>
              <w:t xml:space="preserve">A </w:t>
            </w:r>
            <w:r w:rsidRPr="00CE4699">
              <w:rPr>
                <w:rFonts w:ascii="Garamond" w:hAnsi="Garamond" w:cstheme="minorHAnsi"/>
                <w:color w:val="auto"/>
                <w:sz w:val="22"/>
                <w:szCs w:val="22"/>
                <w:lang w:val="en-GB"/>
              </w:rPr>
              <w:t>20,000 until 31 June 2017</w:t>
            </w:r>
          </w:p>
          <w:p w:rsidR="00D830C4" w:rsidRPr="00CE4699" w:rsidRDefault="00D830C4" w:rsidP="00FF49DA">
            <w:pPr>
              <w:pStyle w:val="ListParagraph"/>
              <w:numPr>
                <w:ilvl w:val="0"/>
                <w:numId w:val="14"/>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Measures to encourage entrepreneurships </w:t>
            </w:r>
          </w:p>
          <w:p w:rsidR="00D830C4" w:rsidRPr="00CE4699" w:rsidRDefault="00D830C4" w:rsidP="00FF49DA">
            <w:pPr>
              <w:pStyle w:val="ListParagraph"/>
              <w:numPr>
                <w:ilvl w:val="0"/>
                <w:numId w:val="14"/>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rPr>
              <w:t>Measures to help employers take on unemployed job seekers</w:t>
            </w:r>
          </w:p>
          <w:p w:rsidR="00D830C4" w:rsidRPr="00CE4699" w:rsidRDefault="00D830C4" w:rsidP="00FF49DA">
            <w:pPr>
              <w:pStyle w:val="ListParagraph"/>
              <w:numPr>
                <w:ilvl w:val="0"/>
                <w:numId w:val="14"/>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rPr>
              <w:t>Measures to help young disengaged youth become job ready (noted separately below)</w:t>
            </w:r>
          </w:p>
        </w:tc>
        <w:tc>
          <w:tcPr>
            <w:tcW w:w="3685" w:type="dxa"/>
            <w:tcBorders>
              <w:left w:val="none" w:sz="0" w:space="0" w:color="auto"/>
              <w:right w:val="none" w:sz="0" w:space="0" w:color="auto"/>
            </w:tcBorders>
            <w:shd w:val="clear" w:color="auto" w:fill="FFFFFF" w:themeFill="background1"/>
          </w:tcPr>
          <w:p w:rsidR="00D830C4" w:rsidRPr="00CE4699" w:rsidRDefault="00D830C4" w:rsidP="00FF49DA">
            <w:pP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The Jobs and Small Business Package aims to help </w:t>
            </w:r>
            <w:r w:rsidRPr="00CE4699">
              <w:rPr>
                <w:rFonts w:ascii="Garamond" w:hAnsi="Garamond" w:cstheme="minorHAnsi"/>
                <w:color w:val="auto"/>
                <w:sz w:val="22"/>
                <w:szCs w:val="22"/>
              </w:rPr>
              <w:t>small businesses invest more, grow and employ more Australians. Over two million small businesses will benefit from the tax cuts included in the package</w:t>
            </w:r>
          </w:p>
        </w:tc>
      </w:tr>
      <w:tr w:rsidR="00D830C4" w:rsidRPr="00CE4699" w:rsidTr="001E1FF9">
        <w:tc>
          <w:tcPr>
            <w:cnfStyle w:val="001000000000" w:firstRow="0" w:lastRow="0" w:firstColumn="1" w:lastColumn="0" w:oddVBand="0" w:evenVBand="0" w:oddHBand="0" w:evenHBand="0" w:firstRowFirstColumn="0" w:firstRowLastColumn="0" w:lastRowFirstColumn="0" w:lastRowLastColumn="0"/>
            <w:tcW w:w="1951" w:type="dxa"/>
          </w:tcPr>
          <w:p w:rsidR="00D830C4" w:rsidRPr="00CE4699" w:rsidRDefault="00D830C4" w:rsidP="00FF49DA">
            <w:pPr>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B. </w:t>
            </w:r>
            <w:r w:rsidRPr="00CE4699">
              <w:rPr>
                <w:rFonts w:ascii="Garamond" w:hAnsi="Garamond" w:cstheme="minorHAnsi"/>
                <w:b w:val="0"/>
                <w:color w:val="auto"/>
                <w:sz w:val="22"/>
                <w:szCs w:val="22"/>
                <w:lang w:val="en-GB"/>
              </w:rPr>
              <w:t>Youth employment strategy</w:t>
            </w:r>
          </w:p>
        </w:tc>
        <w:tc>
          <w:tcPr>
            <w:tcW w:w="8647" w:type="dxa"/>
          </w:tcPr>
          <w:p w:rsidR="00D830C4" w:rsidRPr="00CE4699" w:rsidRDefault="00D830C4" w:rsidP="00FF49DA">
            <w:pP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The Youth Employment Strategy was announced as part of the Jobs and Small Business Package. It includes:</w:t>
            </w:r>
          </w:p>
          <w:p w:rsidR="00D830C4" w:rsidRPr="00CE4699" w:rsidRDefault="00D830C4" w:rsidP="00FF49DA">
            <w:pPr>
              <w:pStyle w:val="ListParagraph"/>
              <w:numPr>
                <w:ilvl w:val="0"/>
                <w:numId w:val="15"/>
              </w:numPr>
              <w:suppressAutoHyphens w:val="0"/>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rPr>
              <w:t xml:space="preserve">a new </w:t>
            </w:r>
            <w:r w:rsidR="00C77C1C">
              <w:rPr>
                <w:rFonts w:ascii="Garamond" w:hAnsi="Garamond" w:cstheme="minorHAnsi"/>
                <w:color w:val="auto"/>
                <w:sz w:val="22"/>
                <w:szCs w:val="22"/>
              </w:rPr>
              <w:t>Transition to Work service</w:t>
            </w:r>
            <w:r w:rsidRPr="00CE4699">
              <w:rPr>
                <w:rFonts w:ascii="Garamond" w:hAnsi="Garamond" w:cstheme="minorHAnsi"/>
                <w:color w:val="auto"/>
                <w:sz w:val="22"/>
                <w:szCs w:val="22"/>
              </w:rPr>
              <w:t xml:space="preserve"> that will assist young people aged 15-21 who have disengaged from work and study and are at risk </w:t>
            </w:r>
            <w:r w:rsidR="00C77C1C">
              <w:rPr>
                <w:rFonts w:ascii="Garamond" w:hAnsi="Garamond" w:cstheme="minorHAnsi"/>
                <w:color w:val="auto"/>
                <w:sz w:val="22"/>
                <w:szCs w:val="22"/>
              </w:rPr>
              <w:t xml:space="preserve">of long-term welfare dependence, </w:t>
            </w:r>
            <w:r w:rsidR="00C77C1C" w:rsidRPr="00177A1F">
              <w:rPr>
                <w:rFonts w:ascii="Garamond" w:hAnsi="Garamond" w:cstheme="minorHAnsi"/>
                <w:color w:val="auto"/>
                <w:sz w:val="22"/>
                <w:szCs w:val="22"/>
              </w:rPr>
              <w:t>particularly early school leavers</w:t>
            </w:r>
            <w:r w:rsidR="00C77C1C">
              <w:rPr>
                <w:rFonts w:ascii="Garamond" w:hAnsi="Garamond" w:cstheme="minorHAnsi"/>
                <w:color w:val="auto"/>
                <w:sz w:val="22"/>
                <w:szCs w:val="22"/>
              </w:rPr>
              <w:t>.</w:t>
            </w:r>
            <w:r w:rsidRPr="00CE4699">
              <w:rPr>
                <w:rFonts w:ascii="Garamond" w:hAnsi="Garamond" w:cstheme="minorHAnsi"/>
                <w:color w:val="auto"/>
                <w:sz w:val="22"/>
                <w:szCs w:val="22"/>
              </w:rPr>
              <w:t xml:space="preserve"> </w:t>
            </w:r>
          </w:p>
          <w:p w:rsidR="00D830C4" w:rsidRPr="00CE4699" w:rsidRDefault="00D830C4" w:rsidP="00FF49DA">
            <w:pPr>
              <w:pStyle w:val="ListParagraph"/>
              <w:numPr>
                <w:ilvl w:val="0"/>
                <w:numId w:val="15"/>
              </w:numPr>
              <w:suppressAutoHyphens w:val="0"/>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rPr>
              <w:t xml:space="preserve">Intensive support trials for key groups of vulnerable job seekers </w:t>
            </w:r>
          </w:p>
          <w:p w:rsidR="00D830C4" w:rsidRPr="00CE4699" w:rsidRDefault="00D830C4" w:rsidP="00FF49DA">
            <w:pPr>
              <w:pStyle w:val="ListParagraph"/>
              <w:numPr>
                <w:ilvl w:val="0"/>
                <w:numId w:val="15"/>
              </w:numPr>
              <w:suppressAutoHyphens w:val="0"/>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The introduction of a four week waiting period for job seekers aged under </w:t>
            </w:r>
            <w:r w:rsidRPr="00CE4699">
              <w:rPr>
                <w:rFonts w:ascii="Garamond" w:hAnsi="Garamond" w:cstheme="minorHAnsi"/>
                <w:color w:val="auto"/>
                <w:sz w:val="22"/>
                <w:szCs w:val="22"/>
              </w:rPr>
              <w:t>applying for Youth Allowance (other) or Special Benefit, and placed in Stream A with a jobactive provider;</w:t>
            </w:r>
          </w:p>
          <w:p w:rsidR="00D830C4" w:rsidRPr="00CE4699" w:rsidRDefault="00D830C4" w:rsidP="00FF49DA">
            <w:pPr>
              <w:pStyle w:val="ListParagraph"/>
              <w:numPr>
                <w:ilvl w:val="0"/>
                <w:numId w:val="15"/>
              </w:numPr>
              <w:suppressAutoHyphens w:val="0"/>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Strengthened requirements for early school leavers to help improve outcomes for these young people by ensuring they are working or studying.</w:t>
            </w:r>
          </w:p>
        </w:tc>
        <w:tc>
          <w:tcPr>
            <w:tcW w:w="3685" w:type="dxa"/>
          </w:tcPr>
          <w:p w:rsidR="00D830C4" w:rsidRPr="00CE4699" w:rsidRDefault="00D830C4" w:rsidP="00FF49DA">
            <w:pP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The Youth Employment Strategy seeks to improve youth employment outcomes, with a focus on preventing young people from becoming long-term unemployed. </w:t>
            </w:r>
          </w:p>
        </w:tc>
      </w:tr>
      <w:tr w:rsidR="00D830C4" w:rsidRPr="00CE4699" w:rsidTr="001E1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left w:val="none" w:sz="0" w:space="0" w:color="auto"/>
              <w:right w:val="none" w:sz="0" w:space="0" w:color="auto"/>
            </w:tcBorders>
            <w:shd w:val="clear" w:color="auto" w:fill="auto"/>
          </w:tcPr>
          <w:p w:rsidR="00D830C4" w:rsidRPr="00CE4699" w:rsidRDefault="00D830C4" w:rsidP="00FF49DA">
            <w:pPr>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C. </w:t>
            </w:r>
            <w:r w:rsidR="00406ED2" w:rsidRPr="00406ED2">
              <w:rPr>
                <w:rFonts w:ascii="Garamond" w:hAnsi="Garamond" w:cstheme="minorHAnsi"/>
                <w:b w:val="0"/>
                <w:color w:val="auto"/>
                <w:sz w:val="22"/>
                <w:szCs w:val="22"/>
              </w:rPr>
              <w:t>Jobs for Families</w:t>
            </w:r>
            <w:r w:rsidR="00406ED2" w:rsidRPr="00CE4699">
              <w:rPr>
                <w:rFonts w:ascii="Garamond" w:hAnsi="Garamond" w:cstheme="minorHAnsi"/>
                <w:b w:val="0"/>
                <w:color w:val="auto"/>
                <w:sz w:val="22"/>
                <w:szCs w:val="22"/>
              </w:rPr>
              <w:t xml:space="preserve"> </w:t>
            </w:r>
            <w:r w:rsidRPr="00CE4699">
              <w:rPr>
                <w:rFonts w:ascii="Garamond" w:hAnsi="Garamond" w:cstheme="minorHAnsi"/>
                <w:b w:val="0"/>
                <w:color w:val="auto"/>
                <w:sz w:val="22"/>
                <w:szCs w:val="22"/>
              </w:rPr>
              <w:t>Package</w:t>
            </w:r>
          </w:p>
        </w:tc>
        <w:tc>
          <w:tcPr>
            <w:tcW w:w="8647" w:type="dxa"/>
            <w:tcBorders>
              <w:left w:val="none" w:sz="0" w:space="0" w:color="auto"/>
              <w:right w:val="none" w:sz="0" w:space="0" w:color="auto"/>
            </w:tcBorders>
            <w:shd w:val="clear" w:color="auto" w:fill="auto"/>
          </w:tcPr>
          <w:p w:rsidR="00D830C4" w:rsidRPr="00CE4699" w:rsidRDefault="00D830C4" w:rsidP="00FF49DA">
            <w:pP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The package was announced in the 2015-16 budget, and includes:</w:t>
            </w:r>
          </w:p>
          <w:p w:rsidR="00D830C4" w:rsidRPr="00CE4699" w:rsidRDefault="00D830C4" w:rsidP="00FF49DA">
            <w:pPr>
              <w:pStyle w:val="ListParagraph"/>
              <w:numPr>
                <w:ilvl w:val="0"/>
                <w:numId w:val="16"/>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rPr>
              <w:t xml:space="preserve">A new Child Care Subsidy, starting from </w:t>
            </w:r>
          </w:p>
          <w:p w:rsidR="00D830C4" w:rsidRPr="00CE4699" w:rsidRDefault="00D830C4" w:rsidP="00FF49DA">
            <w:pPr>
              <w:pStyle w:val="ListParagraph"/>
              <w:ind w:left="360"/>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rPr>
            </w:pPr>
            <w:r w:rsidRPr="00CE4699">
              <w:rPr>
                <w:rFonts w:ascii="Garamond" w:hAnsi="Garamond" w:cstheme="minorHAnsi"/>
                <w:color w:val="auto"/>
                <w:sz w:val="22"/>
                <w:szCs w:val="22"/>
              </w:rPr>
              <w:t>1 July 2017</w:t>
            </w:r>
          </w:p>
          <w:p w:rsidR="00D830C4" w:rsidRDefault="00D830C4" w:rsidP="00FF49DA">
            <w:pPr>
              <w:pStyle w:val="ListParagraph"/>
              <w:numPr>
                <w:ilvl w:val="0"/>
                <w:numId w:val="16"/>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rPr>
            </w:pPr>
            <w:r w:rsidRPr="00CE4699">
              <w:rPr>
                <w:rFonts w:ascii="Garamond" w:hAnsi="Garamond" w:cstheme="minorHAnsi"/>
                <w:color w:val="auto"/>
                <w:sz w:val="22"/>
                <w:szCs w:val="22"/>
              </w:rPr>
              <w:t>A Child Care Safety Net to provide targeted assistance to child care services in disadvantaged communities and also disadvantaged or vulnerable families and children</w:t>
            </w:r>
          </w:p>
          <w:p w:rsidR="00406ED2" w:rsidRPr="00CE4699" w:rsidRDefault="00406ED2" w:rsidP="00FF49DA">
            <w:pPr>
              <w:pStyle w:val="ListParagraph"/>
              <w:numPr>
                <w:ilvl w:val="0"/>
                <w:numId w:val="16"/>
              </w:numPr>
              <w:suppressAutoHyphens w:val="0"/>
              <w:autoSpaceDE/>
              <w:autoSpaceDN/>
              <w:adjustRightInd/>
              <w:spacing w:after="0"/>
              <w:textAlignment w:val="auto"/>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rPr>
            </w:pPr>
            <w:r w:rsidRPr="00406ED2">
              <w:rPr>
                <w:rFonts w:ascii="Garamond" w:hAnsi="Garamond" w:cstheme="minorHAnsi"/>
                <w:color w:val="auto"/>
                <w:sz w:val="22"/>
                <w:szCs w:val="22"/>
              </w:rPr>
              <w:t>A two year Nanny pilot programme commencing in January 2016 to inform consideration of how care in the family home can be supported beyond the pilot period.</w:t>
            </w:r>
          </w:p>
        </w:tc>
        <w:tc>
          <w:tcPr>
            <w:tcW w:w="3685" w:type="dxa"/>
            <w:tcBorders>
              <w:left w:val="none" w:sz="0" w:space="0" w:color="auto"/>
              <w:right w:val="none" w:sz="0" w:space="0" w:color="auto"/>
            </w:tcBorders>
            <w:shd w:val="clear" w:color="auto" w:fill="auto"/>
          </w:tcPr>
          <w:p w:rsidR="00D830C4" w:rsidRPr="00CE4699" w:rsidRDefault="00D830C4" w:rsidP="00FF49DA">
            <w:pPr>
              <w:cnfStyle w:val="000000100000" w:firstRow="0" w:lastRow="0" w:firstColumn="0" w:lastColumn="0" w:oddVBand="0" w:evenVBand="0" w:oddHBand="1" w:evenHBand="0" w:firstRowFirstColumn="0" w:firstRowLastColumn="0" w:lastRowFirstColumn="0" w:lastRowLastColumn="0"/>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This package will provide </w:t>
            </w:r>
            <w:r w:rsidRPr="00CE4699">
              <w:rPr>
                <w:rFonts w:ascii="Garamond" w:hAnsi="Garamond" w:cstheme="minorHAnsi"/>
                <w:color w:val="auto"/>
                <w:sz w:val="22"/>
                <w:szCs w:val="22"/>
              </w:rPr>
              <w:t>greater choice for Australian families by delivering a simpler, more affordable, more flexible and more accessible child care system with the objective of helping parents who want to work or work more.</w:t>
            </w:r>
          </w:p>
        </w:tc>
      </w:tr>
      <w:tr w:rsidR="00D830C4" w:rsidRPr="00CE4699" w:rsidTr="00CC3BD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tcPr>
          <w:p w:rsidR="00D830C4" w:rsidRPr="00CE4699" w:rsidRDefault="00D830C4" w:rsidP="00FF49DA">
            <w:pPr>
              <w:rPr>
                <w:rFonts w:ascii="Garamond" w:hAnsi="Garamond" w:cstheme="minorHAnsi"/>
                <w:color w:val="auto"/>
                <w:sz w:val="22"/>
                <w:szCs w:val="22"/>
                <w:lang w:val="en-GB"/>
              </w:rPr>
            </w:pPr>
            <w:r w:rsidRPr="00CE4699">
              <w:rPr>
                <w:rFonts w:ascii="Garamond" w:hAnsi="Garamond" w:cstheme="minorHAnsi"/>
                <w:color w:val="auto"/>
                <w:sz w:val="22"/>
                <w:szCs w:val="22"/>
                <w:lang w:val="en-GB"/>
              </w:rPr>
              <w:t xml:space="preserve">D. </w:t>
            </w:r>
            <w:r w:rsidRPr="00CE4699">
              <w:rPr>
                <w:rFonts w:ascii="Garamond" w:hAnsi="Garamond" w:cstheme="minorHAnsi"/>
                <w:b w:val="0"/>
                <w:color w:val="auto"/>
                <w:sz w:val="22"/>
                <w:szCs w:val="22"/>
                <w:lang w:val="en-GB"/>
              </w:rPr>
              <w:t>Disability Employment Services</w:t>
            </w:r>
          </w:p>
        </w:tc>
        <w:tc>
          <w:tcPr>
            <w:tcW w:w="8647" w:type="dxa"/>
            <w:tcBorders>
              <w:top w:val="single" w:sz="8" w:space="0" w:color="000000" w:themeColor="text1"/>
              <w:bottom w:val="single" w:sz="8" w:space="0" w:color="000000" w:themeColor="text1"/>
            </w:tcBorders>
          </w:tcPr>
          <w:p w:rsidR="00D830C4" w:rsidRPr="00764773" w:rsidRDefault="00D830C4" w:rsidP="00FF49DA">
            <w:pP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764773">
              <w:rPr>
                <w:rFonts w:ascii="Garamond" w:hAnsi="Garamond" w:cstheme="minorHAnsi"/>
                <w:color w:val="auto"/>
                <w:sz w:val="22"/>
                <w:szCs w:val="22"/>
                <w:lang w:val="en-GB"/>
              </w:rPr>
              <w:t>Enhancements will be made to the Disability Employment Services (DES) programme to improve the assistance for young people, people employed in an Australian Disability Enterprise, DES participants who have been assessed as having the capacity to work between 23 and 29 hours.</w:t>
            </w:r>
            <w:r w:rsidR="001E1FF9" w:rsidRPr="00764773">
              <w:rPr>
                <w:rFonts w:ascii="Garamond" w:hAnsi="Garamond" w:cstheme="minorHAnsi"/>
                <w:color w:val="auto"/>
                <w:sz w:val="22"/>
                <w:szCs w:val="22"/>
                <w:lang w:val="en-GB"/>
              </w:rPr>
              <w:t xml:space="preserve"> </w:t>
            </w:r>
            <w:r w:rsidR="00E32E90" w:rsidRPr="00764773">
              <w:rPr>
                <w:rFonts w:ascii="Garamond" w:hAnsi="Garamond" w:cstheme="minorHAnsi"/>
                <w:color w:val="auto"/>
                <w:sz w:val="22"/>
                <w:szCs w:val="22"/>
                <w:lang w:val="en-GB"/>
              </w:rPr>
              <w:t>A</w:t>
            </w:r>
            <w:r w:rsidRPr="00764773">
              <w:rPr>
                <w:rFonts w:ascii="Garamond" w:hAnsi="Garamond" w:cstheme="minorHAnsi"/>
                <w:color w:val="auto"/>
                <w:sz w:val="22"/>
                <w:szCs w:val="22"/>
                <w:lang w:val="en-GB"/>
              </w:rPr>
              <w:t xml:space="preserve">n online JobAccess Gateway will be developed for people with disability and employers. </w:t>
            </w:r>
          </w:p>
        </w:tc>
        <w:tc>
          <w:tcPr>
            <w:tcW w:w="3685" w:type="dxa"/>
            <w:tcBorders>
              <w:top w:val="single" w:sz="8" w:space="0" w:color="000000" w:themeColor="text1"/>
              <w:bottom w:val="single" w:sz="8" w:space="0" w:color="000000" w:themeColor="text1"/>
            </w:tcBorders>
          </w:tcPr>
          <w:p w:rsidR="00D830C4" w:rsidRPr="00764773" w:rsidRDefault="00D830C4" w:rsidP="00FF49DA">
            <w:pPr>
              <w:cnfStyle w:val="000000000000" w:firstRow="0" w:lastRow="0" w:firstColumn="0" w:lastColumn="0" w:oddVBand="0" w:evenVBand="0" w:oddHBand="0" w:evenHBand="0" w:firstRowFirstColumn="0" w:firstRowLastColumn="0" w:lastRowFirstColumn="0" w:lastRowLastColumn="0"/>
              <w:rPr>
                <w:rFonts w:ascii="Garamond" w:hAnsi="Garamond" w:cstheme="minorHAnsi"/>
                <w:color w:val="auto"/>
                <w:sz w:val="22"/>
                <w:szCs w:val="22"/>
                <w:lang w:val="en-GB"/>
              </w:rPr>
            </w:pPr>
            <w:r w:rsidRPr="00764773">
              <w:rPr>
                <w:rFonts w:ascii="Garamond" w:hAnsi="Garamond" w:cstheme="minorHAnsi"/>
                <w:color w:val="auto"/>
                <w:sz w:val="22"/>
                <w:szCs w:val="22"/>
                <w:lang w:val="en-GB"/>
              </w:rPr>
              <w:t>These measures aim to better support job seekers with disability and their employers.</w:t>
            </w:r>
          </w:p>
        </w:tc>
      </w:tr>
      <w:tr w:rsidR="005F66E2" w:rsidRPr="005F66E2" w:rsidTr="005F6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rsidR="005F66E2" w:rsidRPr="005F66E2" w:rsidRDefault="005F66E2" w:rsidP="00FF49DA">
            <w:pPr>
              <w:rPr>
                <w:rFonts w:ascii="Garamond" w:hAnsi="Garamond"/>
                <w:color w:val="auto"/>
                <w:sz w:val="22"/>
                <w:szCs w:val="22"/>
              </w:rPr>
            </w:pPr>
            <w:r w:rsidRPr="005F66E2">
              <w:rPr>
                <w:rFonts w:ascii="Garamond" w:hAnsi="Garamond"/>
                <w:color w:val="auto"/>
                <w:sz w:val="22"/>
                <w:szCs w:val="22"/>
              </w:rPr>
              <w:lastRenderedPageBreak/>
              <w:t xml:space="preserve">E. </w:t>
            </w:r>
            <w:r w:rsidRPr="005F66E2">
              <w:rPr>
                <w:rFonts w:ascii="Garamond" w:hAnsi="Garamond"/>
                <w:b w:val="0"/>
                <w:color w:val="auto"/>
                <w:sz w:val="22"/>
                <w:szCs w:val="22"/>
              </w:rPr>
              <w:t>Indigenous</w:t>
            </w:r>
            <w:r w:rsidR="00CC3BD7">
              <w:rPr>
                <w:rFonts w:ascii="Garamond" w:hAnsi="Garamond"/>
                <w:b w:val="0"/>
                <w:color w:val="auto"/>
                <w:sz w:val="22"/>
                <w:szCs w:val="22"/>
              </w:rPr>
              <w:t xml:space="preserve"> measures</w:t>
            </w:r>
          </w:p>
        </w:tc>
        <w:tc>
          <w:tcPr>
            <w:tcW w:w="8647" w:type="dxa"/>
            <w:shd w:val="clear" w:color="auto" w:fill="auto"/>
          </w:tcPr>
          <w:p w:rsidR="005F66E2" w:rsidRPr="005F66E2" w:rsidRDefault="005F66E2" w:rsidP="00FF49DA">
            <w:pPr>
              <w:cnfStyle w:val="000000100000" w:firstRow="0" w:lastRow="0" w:firstColumn="0" w:lastColumn="0" w:oddVBand="0" w:evenVBand="0" w:oddHBand="1" w:evenHBand="0" w:firstRowFirstColumn="0" w:firstRowLastColumn="0" w:lastRowFirstColumn="0" w:lastRowLastColumn="0"/>
              <w:rPr>
                <w:rFonts w:ascii="Garamond" w:hAnsi="Garamond"/>
                <w:color w:val="auto"/>
                <w:sz w:val="22"/>
                <w:szCs w:val="22"/>
              </w:rPr>
            </w:pPr>
            <w:r w:rsidRPr="005F66E2">
              <w:rPr>
                <w:rFonts w:ascii="Garamond" w:hAnsi="Garamond"/>
                <w:color w:val="auto"/>
                <w:sz w:val="22"/>
                <w:szCs w:val="22"/>
              </w:rPr>
              <w:t>The 2014-15 Budget investment of $A 4.8 billion includes several new initiatives including the Community Development Programme; The Employment Parity Initiative; Commonwea</w:t>
            </w:r>
            <w:r w:rsidR="00C27652">
              <w:rPr>
                <w:rFonts w:ascii="Garamond" w:hAnsi="Garamond"/>
                <w:color w:val="auto"/>
                <w:sz w:val="22"/>
                <w:szCs w:val="22"/>
              </w:rPr>
              <w:t>lth Indigenous Procurement; and</w:t>
            </w:r>
            <w:r w:rsidRPr="005F66E2">
              <w:rPr>
                <w:rFonts w:ascii="Garamond" w:hAnsi="Garamond"/>
                <w:color w:val="auto"/>
                <w:sz w:val="22"/>
                <w:szCs w:val="22"/>
              </w:rPr>
              <w:t xml:space="preserve"> environment programmes.   </w:t>
            </w:r>
          </w:p>
        </w:tc>
        <w:tc>
          <w:tcPr>
            <w:tcW w:w="3685" w:type="dxa"/>
            <w:shd w:val="clear" w:color="auto" w:fill="auto"/>
          </w:tcPr>
          <w:p w:rsidR="005F66E2" w:rsidRPr="005F66E2" w:rsidRDefault="005F66E2" w:rsidP="00FF49DA">
            <w:pPr>
              <w:cnfStyle w:val="000000100000" w:firstRow="0" w:lastRow="0" w:firstColumn="0" w:lastColumn="0" w:oddVBand="0" w:evenVBand="0" w:oddHBand="1" w:evenHBand="0" w:firstRowFirstColumn="0" w:firstRowLastColumn="0" w:lastRowFirstColumn="0" w:lastRowLastColumn="0"/>
              <w:rPr>
                <w:rFonts w:ascii="Garamond" w:hAnsi="Garamond"/>
                <w:color w:val="auto"/>
                <w:sz w:val="22"/>
                <w:szCs w:val="22"/>
              </w:rPr>
            </w:pPr>
            <w:r w:rsidRPr="005F66E2">
              <w:rPr>
                <w:rFonts w:ascii="Garamond" w:hAnsi="Garamond"/>
                <w:color w:val="auto"/>
                <w:sz w:val="22"/>
                <w:szCs w:val="22"/>
              </w:rPr>
              <w:t>These measures aim to create greater participation and employment opportunities for Aboriginal and Torres Strait Islander peoples</w:t>
            </w:r>
          </w:p>
        </w:tc>
      </w:tr>
      <w:bookmarkEnd w:id="13"/>
    </w:tbl>
    <w:p w:rsidR="00D830C4" w:rsidRPr="00CE4699" w:rsidRDefault="00D830C4" w:rsidP="00FF49DA">
      <w:pPr>
        <w:spacing w:line="240" w:lineRule="auto"/>
        <w:rPr>
          <w:rFonts w:ascii="Garamond" w:hAnsi="Garamond"/>
          <w:lang w:val="en-US"/>
        </w:rPr>
      </w:pPr>
    </w:p>
    <w:sectPr w:rsidR="00D830C4" w:rsidRPr="00CE4699" w:rsidSect="007410F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44" w:rsidRDefault="009C3544" w:rsidP="00DB093E">
      <w:pPr>
        <w:spacing w:after="0" w:line="240" w:lineRule="auto"/>
      </w:pPr>
      <w:r>
        <w:separator/>
      </w:r>
    </w:p>
  </w:endnote>
  <w:endnote w:type="continuationSeparator" w:id="0">
    <w:p w:rsidR="009C3544" w:rsidRDefault="009C3544" w:rsidP="00DB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44" w:rsidRPr="00255AA0" w:rsidRDefault="009C3544" w:rsidP="00216B29">
    <w:pPr>
      <w:pStyle w:val="Footer"/>
      <w:jc w:val="center"/>
      <w:rPr>
        <w:rFonts w:ascii="Garamond" w:hAnsi="Garamond"/>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44" w:rsidRPr="00CF1B2F" w:rsidRDefault="009C3544">
    <w:pPr>
      <w:pStyle w:val="Footer"/>
      <w:jc w:val="right"/>
      <w:rPr>
        <w:rFonts w:ascii="Garamond" w:hAnsi="Garamond" w:cstheme="minorHAnsi"/>
      </w:rPr>
    </w:pPr>
  </w:p>
  <w:p w:rsidR="009C3544" w:rsidRDefault="009C3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44" w:rsidRDefault="009C3544" w:rsidP="00DB093E">
      <w:pPr>
        <w:spacing w:after="0" w:line="240" w:lineRule="auto"/>
      </w:pPr>
      <w:r>
        <w:separator/>
      </w:r>
    </w:p>
  </w:footnote>
  <w:footnote w:type="continuationSeparator" w:id="0">
    <w:p w:rsidR="009C3544" w:rsidRDefault="009C3544" w:rsidP="00DB093E">
      <w:pPr>
        <w:spacing w:after="0" w:line="240" w:lineRule="auto"/>
      </w:pPr>
      <w:r>
        <w:continuationSeparator/>
      </w:r>
    </w:p>
  </w:footnote>
  <w:footnote w:id="1">
    <w:p w:rsidR="009C3544" w:rsidRPr="00093202" w:rsidRDefault="009C3544" w:rsidP="008E36DE">
      <w:pPr>
        <w:pStyle w:val="FootnoteText"/>
        <w:tabs>
          <w:tab w:val="clear" w:pos="850"/>
          <w:tab w:val="clear" w:pos="1191"/>
          <w:tab w:val="clear" w:pos="1531"/>
        </w:tabs>
        <w:ind w:left="0" w:firstLine="0"/>
        <w:jc w:val="left"/>
        <w:rPr>
          <w:lang w:val="en-AU"/>
        </w:rPr>
      </w:pPr>
      <w:r>
        <w:rPr>
          <w:rStyle w:val="FootnoteReference"/>
        </w:rPr>
        <w:footnoteRef/>
      </w:r>
      <w:r>
        <w:t xml:space="preserve"> </w:t>
      </w:r>
      <w:r w:rsidRPr="00093202">
        <w:rPr>
          <w:rFonts w:ascii="Garamond" w:hAnsi="Garamond"/>
        </w:rPr>
        <w:t>Hidden unemployment refers to the phenomenon of workers who would like to work becoming discouraged by poor labour market conditions and dropping out of the labour force, in the technical sense that they are no longer seeking employment on a regular basis.</w:t>
      </w:r>
    </w:p>
  </w:footnote>
  <w:footnote w:id="2">
    <w:p w:rsidR="009C3544" w:rsidRPr="009F03E2" w:rsidRDefault="009C3544" w:rsidP="00EF0A23">
      <w:pPr>
        <w:pStyle w:val="FootnoteText"/>
        <w:tabs>
          <w:tab w:val="clear" w:pos="850"/>
          <w:tab w:val="clear" w:pos="1191"/>
          <w:tab w:val="clear" w:pos="1531"/>
        </w:tabs>
        <w:ind w:left="0" w:firstLine="1"/>
        <w:rPr>
          <w:lang w:val="en-AU"/>
        </w:rPr>
      </w:pPr>
      <w:r>
        <w:rPr>
          <w:rStyle w:val="FootnoteReference"/>
        </w:rPr>
        <w:footnoteRef/>
      </w:r>
      <w:r>
        <w:t xml:space="preserve"> </w:t>
      </w:r>
      <w:r w:rsidRPr="00EF0A23">
        <w:rPr>
          <w:rFonts w:ascii="Garamond" w:hAnsi="Garamond"/>
        </w:rPr>
        <w:t>Serious claims include injuries or diseases that result in one working week or more absence from work, excluding fatalities and claims relating to a journey to or from work or a recess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44" w:rsidRPr="00AB45DC" w:rsidRDefault="009C3544" w:rsidP="00903FBF">
    <w:pPr>
      <w:pStyle w:val="FooterText"/>
      <w:rPr>
        <w:rFonts w:ascii="Garamond" w:hAnsi="Garamond"/>
      </w:rPr>
    </w:pPr>
    <w:r>
      <w:ptab w:relativeTo="margin" w:alignment="right" w:leader="none"/>
    </w:r>
    <w:sdt>
      <w:sdtPr>
        <w:rPr>
          <w:rFonts w:ascii="Garamond" w:hAnsi="Garamond"/>
        </w:rPr>
        <w:id w:val="-987242952"/>
        <w:docPartObj>
          <w:docPartGallery w:val="Page Numbers (Bottom of Page)"/>
          <w:docPartUnique/>
        </w:docPartObj>
      </w:sdtPr>
      <w:sdtEndPr>
        <w:rPr>
          <w:color w:val="808080" w:themeColor="background1" w:themeShade="80"/>
          <w:spacing w:val="60"/>
        </w:rPr>
      </w:sdtEndPr>
      <w:sdtContent>
        <w:r w:rsidRPr="00AB45DC">
          <w:rPr>
            <w:rFonts w:ascii="Garamond" w:hAnsi="Garamond"/>
          </w:rPr>
          <w:t xml:space="preserve">Employment Plan 2015 — Australia </w:t>
        </w:r>
        <w:r w:rsidRPr="00AB45DC">
          <w:rPr>
            <w:rStyle w:val="FooternumberChar"/>
            <w:rFonts w:ascii="Garamond" w:hAnsi="Garamond"/>
            <w:color w:val="auto"/>
          </w:rPr>
          <w:t xml:space="preserve">|   </w:t>
        </w:r>
        <w:r w:rsidRPr="00AB45DC">
          <w:rPr>
            <w:rStyle w:val="FooternumberChar"/>
            <w:rFonts w:ascii="Garamond" w:hAnsi="Garamond"/>
            <w:color w:val="auto"/>
          </w:rPr>
          <w:fldChar w:fldCharType="begin"/>
        </w:r>
        <w:r w:rsidRPr="00AB45DC">
          <w:rPr>
            <w:rStyle w:val="FooternumberChar"/>
            <w:rFonts w:ascii="Garamond" w:hAnsi="Garamond"/>
            <w:color w:val="auto"/>
          </w:rPr>
          <w:instrText xml:space="preserve"> PAGE   \* MERGEFORMAT </w:instrText>
        </w:r>
        <w:r w:rsidRPr="00AB45DC">
          <w:rPr>
            <w:rStyle w:val="FooternumberChar"/>
            <w:rFonts w:ascii="Garamond" w:hAnsi="Garamond"/>
            <w:color w:val="auto"/>
          </w:rPr>
          <w:fldChar w:fldCharType="separate"/>
        </w:r>
        <w:r w:rsidR="0044431D">
          <w:rPr>
            <w:rStyle w:val="FooternumberChar"/>
            <w:rFonts w:ascii="Garamond" w:hAnsi="Garamond"/>
            <w:noProof/>
            <w:color w:val="auto"/>
          </w:rPr>
          <w:t>2</w:t>
        </w:r>
        <w:r w:rsidRPr="00AB45DC">
          <w:rPr>
            <w:rStyle w:val="FooternumberChar"/>
            <w:rFonts w:ascii="Garamond" w:hAnsi="Garamond"/>
            <w:color w:val="auto"/>
          </w:rPr>
          <w:fldChar w:fldCharType="end"/>
        </w:r>
      </w:sdtContent>
    </w:sdt>
  </w:p>
  <w:p w:rsidR="009C3544" w:rsidRDefault="009C3544" w:rsidP="00903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44" w:rsidRPr="00255AA0" w:rsidRDefault="009C3544" w:rsidP="00216B29">
    <w:pPr>
      <w:pStyle w:val="Footer"/>
      <w:jc w:val="center"/>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6E6A9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6E82D7E"/>
    <w:multiLevelType w:val="hybridMultilevel"/>
    <w:tmpl w:val="56BE4BA2"/>
    <w:lvl w:ilvl="0" w:tplc="16143AA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1B01BF"/>
    <w:multiLevelType w:val="hybridMultilevel"/>
    <w:tmpl w:val="F5EC246C"/>
    <w:lvl w:ilvl="0" w:tplc="97D8C80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D54495"/>
    <w:multiLevelType w:val="hybridMultilevel"/>
    <w:tmpl w:val="79169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F623C9E"/>
    <w:multiLevelType w:val="hybridMultilevel"/>
    <w:tmpl w:val="5CFC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5C37F7"/>
    <w:multiLevelType w:val="hybridMultilevel"/>
    <w:tmpl w:val="F63624DA"/>
    <w:lvl w:ilvl="0" w:tplc="5D585ABA">
      <w:start w:val="1"/>
      <w:numFmt w:val="decimal"/>
      <w:pStyle w:val="ICESCRBodyText"/>
      <w:lvlText w:val="%1."/>
      <w:lvlJc w:val="left"/>
      <w:pPr>
        <w:ind w:left="142" w:firstLine="0"/>
      </w:pPr>
      <w:rPr>
        <w:rFonts w:ascii="Times New Roman" w:hAnsi="Times New Roman" w:cs="Times New Roman" w:hint="default"/>
        <w:b w:val="0"/>
        <w:i w:val="0"/>
        <w:color w:val="auto"/>
        <w:sz w:val="24"/>
      </w:rPr>
    </w:lvl>
    <w:lvl w:ilvl="1" w:tplc="0C090019">
      <w:start w:val="1"/>
      <w:numFmt w:val="lowerLetter"/>
      <w:lvlText w:val="%2."/>
      <w:lvlJc w:val="left"/>
      <w:pPr>
        <w:ind w:left="1080" w:hanging="360"/>
      </w:pPr>
    </w:lvl>
    <w:lvl w:ilvl="2" w:tplc="04E2D340">
      <w:numFmt w:val="bullet"/>
      <w:lvlText w:val="•"/>
      <w:lvlJc w:val="left"/>
      <w:pPr>
        <w:ind w:left="2340" w:hanging="720"/>
      </w:pPr>
      <w:rPr>
        <w:rFonts w:ascii="Calibri" w:eastAsia="Times New Roman"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nsid w:val="2C4049B1"/>
    <w:multiLevelType w:val="hybridMultilevel"/>
    <w:tmpl w:val="B3EE3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3DE77C9"/>
    <w:multiLevelType w:val="hybridMultilevel"/>
    <w:tmpl w:val="47EEF83A"/>
    <w:lvl w:ilvl="0" w:tplc="97D8C8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50369BA"/>
    <w:multiLevelType w:val="hybridMultilevel"/>
    <w:tmpl w:val="C25A8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6551E8C"/>
    <w:multiLevelType w:val="hybridMultilevel"/>
    <w:tmpl w:val="0CCC49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054CC4"/>
    <w:multiLevelType w:val="hybridMultilevel"/>
    <w:tmpl w:val="723C022C"/>
    <w:lvl w:ilvl="0" w:tplc="A7366154">
      <w:numFmt w:val="bullet"/>
      <w:lvlText w:val="-"/>
      <w:lvlJc w:val="left"/>
      <w:pPr>
        <w:ind w:left="360" w:hanging="360"/>
      </w:pPr>
      <w:rPr>
        <w:rFonts w:ascii="Garamond" w:eastAsia="Times New Roman" w:hAnsi="Garamond"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CC879E1"/>
    <w:multiLevelType w:val="hybridMultilevel"/>
    <w:tmpl w:val="327A0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26028BA"/>
    <w:multiLevelType w:val="hybridMultilevel"/>
    <w:tmpl w:val="0D56ED24"/>
    <w:lvl w:ilvl="0" w:tplc="446C75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147B98"/>
    <w:multiLevelType w:val="hybridMultilevel"/>
    <w:tmpl w:val="272657C4"/>
    <w:lvl w:ilvl="0" w:tplc="4BD495E8">
      <w:start w:val="1"/>
      <w:numFmt w:val="bullet"/>
      <w:pStyle w:val="CERDBodyTextDotPoint"/>
      <w:lvlText w:val=""/>
      <w:lvlJc w:val="left"/>
      <w:pPr>
        <w:ind w:left="142" w:firstLine="0"/>
      </w:pPr>
      <w:rPr>
        <w:rFonts w:ascii="Wingdings" w:hAnsi="Wingdings" w:hint="default"/>
        <w:b/>
        <w:i w:val="0"/>
        <w:color w:val="auto"/>
        <w:position w:val="2"/>
        <w:sz w:val="12"/>
      </w:rPr>
    </w:lvl>
    <w:lvl w:ilvl="1" w:tplc="0C090019">
      <w:start w:val="1"/>
      <w:numFmt w:val="lowerLetter"/>
      <w:lvlText w:val="%2."/>
      <w:lvlJc w:val="left"/>
      <w:pPr>
        <w:ind w:left="1080" w:hanging="360"/>
      </w:pPr>
    </w:lvl>
    <w:lvl w:ilvl="2" w:tplc="04E2D340">
      <w:numFmt w:val="bullet"/>
      <w:lvlText w:val="•"/>
      <w:lvlJc w:val="left"/>
      <w:pPr>
        <w:ind w:left="2340" w:hanging="720"/>
      </w:pPr>
      <w:rPr>
        <w:rFonts w:ascii="Calibri" w:eastAsia="Times New Roman"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nsid w:val="52B10F94"/>
    <w:multiLevelType w:val="hybridMultilevel"/>
    <w:tmpl w:val="B12ED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3A76789"/>
    <w:multiLevelType w:val="hybridMultilevel"/>
    <w:tmpl w:val="97787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4BC64FE"/>
    <w:multiLevelType w:val="hybridMultilevel"/>
    <w:tmpl w:val="415A6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879602E"/>
    <w:multiLevelType w:val="hybridMultilevel"/>
    <w:tmpl w:val="E1CAA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71583E"/>
    <w:multiLevelType w:val="hybridMultilevel"/>
    <w:tmpl w:val="FC027B6A"/>
    <w:lvl w:ilvl="0" w:tplc="0C090015">
      <w:start w:val="1"/>
      <w:numFmt w:val="upp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nsid w:val="5BBE5355"/>
    <w:multiLevelType w:val="hybridMultilevel"/>
    <w:tmpl w:val="36C22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A616670"/>
    <w:multiLevelType w:val="hybridMultilevel"/>
    <w:tmpl w:val="52C85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206198A"/>
    <w:multiLevelType w:val="hybridMultilevel"/>
    <w:tmpl w:val="79D8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842C55"/>
    <w:multiLevelType w:val="hybridMultilevel"/>
    <w:tmpl w:val="EFA8B05E"/>
    <w:lvl w:ilvl="0" w:tplc="ABB4ACD2">
      <w:start w:val="1"/>
      <w:numFmt w:val="bullet"/>
      <w:pStyle w:val="ListBullet"/>
      <w:lvlText w:val=""/>
      <w:lvlJc w:val="left"/>
      <w:pPr>
        <w:ind w:left="1080" w:hanging="360"/>
      </w:pPr>
      <w:rPr>
        <w:rFonts w:ascii="Symbol" w:hAnsi="Symbol" w:cs="Times New Roman"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B80422B"/>
    <w:multiLevelType w:val="hybridMultilevel"/>
    <w:tmpl w:val="40543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22"/>
  </w:num>
  <w:num w:numId="6">
    <w:abstractNumId w:val="21"/>
  </w:num>
  <w:num w:numId="7">
    <w:abstractNumId w:val="12"/>
  </w:num>
  <w:num w:numId="8">
    <w:abstractNumId w:val="17"/>
  </w:num>
  <w:num w:numId="9">
    <w:abstractNumId w:val="7"/>
  </w:num>
  <w:num w:numId="10">
    <w:abstractNumId w:val="15"/>
  </w:num>
  <w:num w:numId="11">
    <w:abstractNumId w:val="6"/>
  </w:num>
  <w:num w:numId="12">
    <w:abstractNumId w:val="0"/>
  </w:num>
  <w:num w:numId="13">
    <w:abstractNumId w:val="18"/>
  </w:num>
  <w:num w:numId="14">
    <w:abstractNumId w:val="19"/>
  </w:num>
  <w:num w:numId="15">
    <w:abstractNumId w:val="3"/>
  </w:num>
  <w:num w:numId="16">
    <w:abstractNumId w:val="11"/>
  </w:num>
  <w:num w:numId="1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num>
  <w:num w:numId="21">
    <w:abstractNumId w:val="5"/>
  </w:num>
  <w:num w:numId="22">
    <w:abstractNumId w:val="23"/>
  </w:num>
  <w:num w:numId="23">
    <w:abstractNumId w:val="14"/>
  </w:num>
  <w:num w:numId="24">
    <w:abstractNumId w:val="16"/>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0531192-42a2-4c1b-a8c6-f31b8c96f3aa"/>
  </w:docVars>
  <w:rsids>
    <w:rsidRoot w:val="00175A04"/>
    <w:rsid w:val="00003278"/>
    <w:rsid w:val="00004EAB"/>
    <w:rsid w:val="00006D26"/>
    <w:rsid w:val="000102BA"/>
    <w:rsid w:val="000139CE"/>
    <w:rsid w:val="00015890"/>
    <w:rsid w:val="00020BDA"/>
    <w:rsid w:val="0002416F"/>
    <w:rsid w:val="0004039D"/>
    <w:rsid w:val="00042603"/>
    <w:rsid w:val="0004280E"/>
    <w:rsid w:val="0004481C"/>
    <w:rsid w:val="0004598F"/>
    <w:rsid w:val="000521F9"/>
    <w:rsid w:val="00057918"/>
    <w:rsid w:val="0006397F"/>
    <w:rsid w:val="000640E8"/>
    <w:rsid w:val="000648F9"/>
    <w:rsid w:val="00072FC0"/>
    <w:rsid w:val="00076FDC"/>
    <w:rsid w:val="00077021"/>
    <w:rsid w:val="000813F0"/>
    <w:rsid w:val="0008314E"/>
    <w:rsid w:val="0008660A"/>
    <w:rsid w:val="00086FFD"/>
    <w:rsid w:val="00093202"/>
    <w:rsid w:val="00095C11"/>
    <w:rsid w:val="000A4F6B"/>
    <w:rsid w:val="000A5EAE"/>
    <w:rsid w:val="000B2126"/>
    <w:rsid w:val="000B2E31"/>
    <w:rsid w:val="000B306E"/>
    <w:rsid w:val="000C0F0B"/>
    <w:rsid w:val="000C3BBE"/>
    <w:rsid w:val="000C46C7"/>
    <w:rsid w:val="000C6F99"/>
    <w:rsid w:val="000E011A"/>
    <w:rsid w:val="000E2735"/>
    <w:rsid w:val="000F015B"/>
    <w:rsid w:val="000F02E8"/>
    <w:rsid w:val="00107711"/>
    <w:rsid w:val="001078C0"/>
    <w:rsid w:val="00122C3E"/>
    <w:rsid w:val="00133F2F"/>
    <w:rsid w:val="00175A04"/>
    <w:rsid w:val="0017676B"/>
    <w:rsid w:val="001779A6"/>
    <w:rsid w:val="001844D0"/>
    <w:rsid w:val="001A123B"/>
    <w:rsid w:val="001B2921"/>
    <w:rsid w:val="001C5947"/>
    <w:rsid w:val="001C6819"/>
    <w:rsid w:val="001D02E6"/>
    <w:rsid w:val="001D731E"/>
    <w:rsid w:val="001D77F1"/>
    <w:rsid w:val="001E1CDB"/>
    <w:rsid w:val="001E1FF9"/>
    <w:rsid w:val="001E331D"/>
    <w:rsid w:val="001E47F0"/>
    <w:rsid w:val="001F4692"/>
    <w:rsid w:val="001F4BA9"/>
    <w:rsid w:val="00202B4A"/>
    <w:rsid w:val="00207380"/>
    <w:rsid w:val="00214E83"/>
    <w:rsid w:val="00215BEA"/>
    <w:rsid w:val="00216B29"/>
    <w:rsid w:val="00216E39"/>
    <w:rsid w:val="002177F2"/>
    <w:rsid w:val="002262EF"/>
    <w:rsid w:val="00234F5B"/>
    <w:rsid w:val="002413F2"/>
    <w:rsid w:val="002435EC"/>
    <w:rsid w:val="002459F9"/>
    <w:rsid w:val="00250247"/>
    <w:rsid w:val="00255AA0"/>
    <w:rsid w:val="00257C42"/>
    <w:rsid w:val="0026206A"/>
    <w:rsid w:val="00267C65"/>
    <w:rsid w:val="00270467"/>
    <w:rsid w:val="002708D5"/>
    <w:rsid w:val="00272C20"/>
    <w:rsid w:val="0028529F"/>
    <w:rsid w:val="002877BF"/>
    <w:rsid w:val="002904E5"/>
    <w:rsid w:val="00291AB2"/>
    <w:rsid w:val="002939AB"/>
    <w:rsid w:val="00295AD2"/>
    <w:rsid w:val="002976BF"/>
    <w:rsid w:val="002A1659"/>
    <w:rsid w:val="002A41F5"/>
    <w:rsid w:val="002A4598"/>
    <w:rsid w:val="002A5837"/>
    <w:rsid w:val="002B0C03"/>
    <w:rsid w:val="002D0668"/>
    <w:rsid w:val="002D068D"/>
    <w:rsid w:val="002E2934"/>
    <w:rsid w:val="002E4F56"/>
    <w:rsid w:val="002E60A4"/>
    <w:rsid w:val="00301DB2"/>
    <w:rsid w:val="00303F6D"/>
    <w:rsid w:val="00306AE0"/>
    <w:rsid w:val="00307636"/>
    <w:rsid w:val="003077A2"/>
    <w:rsid w:val="00310193"/>
    <w:rsid w:val="0032299B"/>
    <w:rsid w:val="003261CC"/>
    <w:rsid w:val="00327CC2"/>
    <w:rsid w:val="0033061E"/>
    <w:rsid w:val="003369B7"/>
    <w:rsid w:val="00347A87"/>
    <w:rsid w:val="003519E1"/>
    <w:rsid w:val="00353F69"/>
    <w:rsid w:val="003579B5"/>
    <w:rsid w:val="00360C8D"/>
    <w:rsid w:val="003640D4"/>
    <w:rsid w:val="00373D80"/>
    <w:rsid w:val="00382688"/>
    <w:rsid w:val="00382D1C"/>
    <w:rsid w:val="00391A28"/>
    <w:rsid w:val="00394486"/>
    <w:rsid w:val="00396FB2"/>
    <w:rsid w:val="003A35AC"/>
    <w:rsid w:val="003A4A41"/>
    <w:rsid w:val="003A5BB2"/>
    <w:rsid w:val="003A70A8"/>
    <w:rsid w:val="003B0646"/>
    <w:rsid w:val="003B0938"/>
    <w:rsid w:val="003B4261"/>
    <w:rsid w:val="003C2A6A"/>
    <w:rsid w:val="003C3F52"/>
    <w:rsid w:val="003C7FA1"/>
    <w:rsid w:val="003D446B"/>
    <w:rsid w:val="003D5668"/>
    <w:rsid w:val="003D7CCA"/>
    <w:rsid w:val="003E7F0E"/>
    <w:rsid w:val="003F0074"/>
    <w:rsid w:val="003F0C0E"/>
    <w:rsid w:val="003F2F67"/>
    <w:rsid w:val="003F5C2B"/>
    <w:rsid w:val="004005DE"/>
    <w:rsid w:val="00401282"/>
    <w:rsid w:val="00401A7B"/>
    <w:rsid w:val="00404CA8"/>
    <w:rsid w:val="00406ED2"/>
    <w:rsid w:val="004109D5"/>
    <w:rsid w:val="00412CFB"/>
    <w:rsid w:val="00414497"/>
    <w:rsid w:val="00423A66"/>
    <w:rsid w:val="0042790D"/>
    <w:rsid w:val="0044431D"/>
    <w:rsid w:val="004558F9"/>
    <w:rsid w:val="00464BC9"/>
    <w:rsid w:val="00465BDE"/>
    <w:rsid w:val="00466EC6"/>
    <w:rsid w:val="004729B6"/>
    <w:rsid w:val="0047467E"/>
    <w:rsid w:val="0047513D"/>
    <w:rsid w:val="0047566A"/>
    <w:rsid w:val="004771EC"/>
    <w:rsid w:val="004845A4"/>
    <w:rsid w:val="004847C2"/>
    <w:rsid w:val="0049669E"/>
    <w:rsid w:val="004A2B24"/>
    <w:rsid w:val="004A41A3"/>
    <w:rsid w:val="004B1FC6"/>
    <w:rsid w:val="004B40C6"/>
    <w:rsid w:val="004B59E5"/>
    <w:rsid w:val="004C4BB3"/>
    <w:rsid w:val="004C5A73"/>
    <w:rsid w:val="004C686F"/>
    <w:rsid w:val="004C7F38"/>
    <w:rsid w:val="004D358F"/>
    <w:rsid w:val="004D3B64"/>
    <w:rsid w:val="004E3A73"/>
    <w:rsid w:val="004E5C42"/>
    <w:rsid w:val="004F1C94"/>
    <w:rsid w:val="004F5528"/>
    <w:rsid w:val="00505418"/>
    <w:rsid w:val="00521CD6"/>
    <w:rsid w:val="00525547"/>
    <w:rsid w:val="005318C5"/>
    <w:rsid w:val="00532F4F"/>
    <w:rsid w:val="00534DEF"/>
    <w:rsid w:val="005359EA"/>
    <w:rsid w:val="00537AB4"/>
    <w:rsid w:val="00540C66"/>
    <w:rsid w:val="00540E5A"/>
    <w:rsid w:val="00547D4A"/>
    <w:rsid w:val="00551863"/>
    <w:rsid w:val="00554DA8"/>
    <w:rsid w:val="00557D3E"/>
    <w:rsid w:val="00563176"/>
    <w:rsid w:val="005647D8"/>
    <w:rsid w:val="00565A03"/>
    <w:rsid w:val="00574F70"/>
    <w:rsid w:val="00580B08"/>
    <w:rsid w:val="005816CC"/>
    <w:rsid w:val="0058795E"/>
    <w:rsid w:val="005948D8"/>
    <w:rsid w:val="005969FC"/>
    <w:rsid w:val="005971FD"/>
    <w:rsid w:val="005B0881"/>
    <w:rsid w:val="005B142F"/>
    <w:rsid w:val="005B3EF0"/>
    <w:rsid w:val="005C13B9"/>
    <w:rsid w:val="005C7A49"/>
    <w:rsid w:val="005D1083"/>
    <w:rsid w:val="005D1CBA"/>
    <w:rsid w:val="005D624B"/>
    <w:rsid w:val="005D7D84"/>
    <w:rsid w:val="005E1F71"/>
    <w:rsid w:val="005E2023"/>
    <w:rsid w:val="005E7969"/>
    <w:rsid w:val="005F66E2"/>
    <w:rsid w:val="00600DE8"/>
    <w:rsid w:val="00603EC6"/>
    <w:rsid w:val="006115C2"/>
    <w:rsid w:val="006120CD"/>
    <w:rsid w:val="00622624"/>
    <w:rsid w:val="00622F28"/>
    <w:rsid w:val="006361F3"/>
    <w:rsid w:val="00643BBE"/>
    <w:rsid w:val="00661B60"/>
    <w:rsid w:val="00661EBB"/>
    <w:rsid w:val="00667537"/>
    <w:rsid w:val="0067494A"/>
    <w:rsid w:val="006752E3"/>
    <w:rsid w:val="00676F76"/>
    <w:rsid w:val="00680E22"/>
    <w:rsid w:val="0068329E"/>
    <w:rsid w:val="00683A43"/>
    <w:rsid w:val="00685E22"/>
    <w:rsid w:val="006B1648"/>
    <w:rsid w:val="006B32E3"/>
    <w:rsid w:val="006C4378"/>
    <w:rsid w:val="006D0F38"/>
    <w:rsid w:val="006D14F2"/>
    <w:rsid w:val="006E1BFE"/>
    <w:rsid w:val="006E66EC"/>
    <w:rsid w:val="006E7FC7"/>
    <w:rsid w:val="006F4FC3"/>
    <w:rsid w:val="00702B70"/>
    <w:rsid w:val="00720277"/>
    <w:rsid w:val="00723354"/>
    <w:rsid w:val="0072653F"/>
    <w:rsid w:val="0073796B"/>
    <w:rsid w:val="007410D3"/>
    <w:rsid w:val="007410F2"/>
    <w:rsid w:val="00741287"/>
    <w:rsid w:val="0074180C"/>
    <w:rsid w:val="0075176E"/>
    <w:rsid w:val="00757A3D"/>
    <w:rsid w:val="00764773"/>
    <w:rsid w:val="00764DC3"/>
    <w:rsid w:val="007659ED"/>
    <w:rsid w:val="00772951"/>
    <w:rsid w:val="00777103"/>
    <w:rsid w:val="007773AE"/>
    <w:rsid w:val="00777F31"/>
    <w:rsid w:val="00783D50"/>
    <w:rsid w:val="00784664"/>
    <w:rsid w:val="007849D5"/>
    <w:rsid w:val="00787A02"/>
    <w:rsid w:val="00793A8D"/>
    <w:rsid w:val="00797324"/>
    <w:rsid w:val="00797FF9"/>
    <w:rsid w:val="007A4BF4"/>
    <w:rsid w:val="007A4F9E"/>
    <w:rsid w:val="007A5EAE"/>
    <w:rsid w:val="007B4040"/>
    <w:rsid w:val="007B724A"/>
    <w:rsid w:val="007C1DDF"/>
    <w:rsid w:val="007D07A1"/>
    <w:rsid w:val="007D0B93"/>
    <w:rsid w:val="007D1C80"/>
    <w:rsid w:val="00800C91"/>
    <w:rsid w:val="0081482C"/>
    <w:rsid w:val="00815B24"/>
    <w:rsid w:val="008227E8"/>
    <w:rsid w:val="00824A4F"/>
    <w:rsid w:val="00830115"/>
    <w:rsid w:val="00830DA5"/>
    <w:rsid w:val="00831A3E"/>
    <w:rsid w:val="00840A1F"/>
    <w:rsid w:val="00841C1F"/>
    <w:rsid w:val="00846464"/>
    <w:rsid w:val="00852206"/>
    <w:rsid w:val="00853959"/>
    <w:rsid w:val="008539DA"/>
    <w:rsid w:val="008569A2"/>
    <w:rsid w:val="00864D5C"/>
    <w:rsid w:val="008656E1"/>
    <w:rsid w:val="00877D21"/>
    <w:rsid w:val="00880410"/>
    <w:rsid w:val="0088131B"/>
    <w:rsid w:val="00895A75"/>
    <w:rsid w:val="008A5345"/>
    <w:rsid w:val="008A6975"/>
    <w:rsid w:val="008B3989"/>
    <w:rsid w:val="008E36DE"/>
    <w:rsid w:val="00903682"/>
    <w:rsid w:val="00903FBF"/>
    <w:rsid w:val="00906FD2"/>
    <w:rsid w:val="009202BB"/>
    <w:rsid w:val="00934263"/>
    <w:rsid w:val="00934857"/>
    <w:rsid w:val="00935FF1"/>
    <w:rsid w:val="0094135D"/>
    <w:rsid w:val="00941862"/>
    <w:rsid w:val="009449BA"/>
    <w:rsid w:val="0094618B"/>
    <w:rsid w:val="009509D6"/>
    <w:rsid w:val="00951579"/>
    <w:rsid w:val="009519E7"/>
    <w:rsid w:val="009576CD"/>
    <w:rsid w:val="009601A2"/>
    <w:rsid w:val="0096055A"/>
    <w:rsid w:val="00961D5C"/>
    <w:rsid w:val="00975EB4"/>
    <w:rsid w:val="00983944"/>
    <w:rsid w:val="00983EF4"/>
    <w:rsid w:val="00984797"/>
    <w:rsid w:val="00990DDF"/>
    <w:rsid w:val="00997124"/>
    <w:rsid w:val="009A43E1"/>
    <w:rsid w:val="009B0629"/>
    <w:rsid w:val="009B65B6"/>
    <w:rsid w:val="009B77AC"/>
    <w:rsid w:val="009C0641"/>
    <w:rsid w:val="009C3544"/>
    <w:rsid w:val="009E3A3A"/>
    <w:rsid w:val="009E4C66"/>
    <w:rsid w:val="009E6E74"/>
    <w:rsid w:val="009F03E2"/>
    <w:rsid w:val="009F53A6"/>
    <w:rsid w:val="00A00837"/>
    <w:rsid w:val="00A01C7B"/>
    <w:rsid w:val="00A031BF"/>
    <w:rsid w:val="00A05198"/>
    <w:rsid w:val="00A1305B"/>
    <w:rsid w:val="00A209EC"/>
    <w:rsid w:val="00A23AC0"/>
    <w:rsid w:val="00A3659A"/>
    <w:rsid w:val="00A378AC"/>
    <w:rsid w:val="00A42143"/>
    <w:rsid w:val="00A453C4"/>
    <w:rsid w:val="00A4573C"/>
    <w:rsid w:val="00A4708F"/>
    <w:rsid w:val="00A52BED"/>
    <w:rsid w:val="00A63EF6"/>
    <w:rsid w:val="00A708BD"/>
    <w:rsid w:val="00A711CA"/>
    <w:rsid w:val="00A8293E"/>
    <w:rsid w:val="00A8609F"/>
    <w:rsid w:val="00A875E4"/>
    <w:rsid w:val="00A875F8"/>
    <w:rsid w:val="00A9209A"/>
    <w:rsid w:val="00AA0572"/>
    <w:rsid w:val="00AA1171"/>
    <w:rsid w:val="00AA36F4"/>
    <w:rsid w:val="00AA6A9A"/>
    <w:rsid w:val="00AB3A01"/>
    <w:rsid w:val="00AB45DC"/>
    <w:rsid w:val="00AB7FB8"/>
    <w:rsid w:val="00AC207E"/>
    <w:rsid w:val="00AC549F"/>
    <w:rsid w:val="00AD58E4"/>
    <w:rsid w:val="00AE185A"/>
    <w:rsid w:val="00AE3C22"/>
    <w:rsid w:val="00AE5B0C"/>
    <w:rsid w:val="00AF01E9"/>
    <w:rsid w:val="00AF13F4"/>
    <w:rsid w:val="00AF51C9"/>
    <w:rsid w:val="00B03CE8"/>
    <w:rsid w:val="00B12981"/>
    <w:rsid w:val="00B21433"/>
    <w:rsid w:val="00B451E5"/>
    <w:rsid w:val="00B457AE"/>
    <w:rsid w:val="00B479FA"/>
    <w:rsid w:val="00B5255B"/>
    <w:rsid w:val="00B53707"/>
    <w:rsid w:val="00B54CA1"/>
    <w:rsid w:val="00B605D5"/>
    <w:rsid w:val="00B60A64"/>
    <w:rsid w:val="00B658EC"/>
    <w:rsid w:val="00B705EC"/>
    <w:rsid w:val="00B82BEB"/>
    <w:rsid w:val="00B90398"/>
    <w:rsid w:val="00B93A0E"/>
    <w:rsid w:val="00BA0338"/>
    <w:rsid w:val="00BA52DE"/>
    <w:rsid w:val="00BA5B36"/>
    <w:rsid w:val="00BB0161"/>
    <w:rsid w:val="00BB5CE4"/>
    <w:rsid w:val="00BC01A3"/>
    <w:rsid w:val="00BE7212"/>
    <w:rsid w:val="00BF1DDD"/>
    <w:rsid w:val="00BF69EA"/>
    <w:rsid w:val="00C0074D"/>
    <w:rsid w:val="00C0251C"/>
    <w:rsid w:val="00C05971"/>
    <w:rsid w:val="00C11333"/>
    <w:rsid w:val="00C22767"/>
    <w:rsid w:val="00C25B51"/>
    <w:rsid w:val="00C27652"/>
    <w:rsid w:val="00C31295"/>
    <w:rsid w:val="00C31ED0"/>
    <w:rsid w:val="00C32E3E"/>
    <w:rsid w:val="00C40038"/>
    <w:rsid w:val="00C41965"/>
    <w:rsid w:val="00C4387D"/>
    <w:rsid w:val="00C45352"/>
    <w:rsid w:val="00C50400"/>
    <w:rsid w:val="00C56C29"/>
    <w:rsid w:val="00C57982"/>
    <w:rsid w:val="00C611C6"/>
    <w:rsid w:val="00C6254A"/>
    <w:rsid w:val="00C648F2"/>
    <w:rsid w:val="00C6705C"/>
    <w:rsid w:val="00C70320"/>
    <w:rsid w:val="00C707D6"/>
    <w:rsid w:val="00C72209"/>
    <w:rsid w:val="00C7535C"/>
    <w:rsid w:val="00C76DBA"/>
    <w:rsid w:val="00C77C1C"/>
    <w:rsid w:val="00C80352"/>
    <w:rsid w:val="00C803BD"/>
    <w:rsid w:val="00C81EB9"/>
    <w:rsid w:val="00CA3C2C"/>
    <w:rsid w:val="00CB04B5"/>
    <w:rsid w:val="00CB3275"/>
    <w:rsid w:val="00CC3BD7"/>
    <w:rsid w:val="00CC73F5"/>
    <w:rsid w:val="00CD2E73"/>
    <w:rsid w:val="00CD74F2"/>
    <w:rsid w:val="00CE2EA1"/>
    <w:rsid w:val="00CE4699"/>
    <w:rsid w:val="00CE5EA7"/>
    <w:rsid w:val="00CF1B2F"/>
    <w:rsid w:val="00CF2618"/>
    <w:rsid w:val="00CF2981"/>
    <w:rsid w:val="00CF2A06"/>
    <w:rsid w:val="00CF74C7"/>
    <w:rsid w:val="00CF751A"/>
    <w:rsid w:val="00CF7741"/>
    <w:rsid w:val="00D0432D"/>
    <w:rsid w:val="00D10BC6"/>
    <w:rsid w:val="00D12C9F"/>
    <w:rsid w:val="00D235F6"/>
    <w:rsid w:val="00D27D18"/>
    <w:rsid w:val="00D31729"/>
    <w:rsid w:val="00D3266D"/>
    <w:rsid w:val="00D34E23"/>
    <w:rsid w:val="00D4553B"/>
    <w:rsid w:val="00D51659"/>
    <w:rsid w:val="00D51C79"/>
    <w:rsid w:val="00D52FC5"/>
    <w:rsid w:val="00D60957"/>
    <w:rsid w:val="00D6213E"/>
    <w:rsid w:val="00D6482F"/>
    <w:rsid w:val="00D74818"/>
    <w:rsid w:val="00D830C4"/>
    <w:rsid w:val="00D836BD"/>
    <w:rsid w:val="00D83AFF"/>
    <w:rsid w:val="00D83F3A"/>
    <w:rsid w:val="00DA5525"/>
    <w:rsid w:val="00DB0129"/>
    <w:rsid w:val="00DB093E"/>
    <w:rsid w:val="00DB3710"/>
    <w:rsid w:val="00DB52EA"/>
    <w:rsid w:val="00DB747B"/>
    <w:rsid w:val="00DC06FB"/>
    <w:rsid w:val="00DC0950"/>
    <w:rsid w:val="00DC44B3"/>
    <w:rsid w:val="00DC761F"/>
    <w:rsid w:val="00DD24DF"/>
    <w:rsid w:val="00DD5903"/>
    <w:rsid w:val="00DD7E28"/>
    <w:rsid w:val="00DE0B43"/>
    <w:rsid w:val="00DE1708"/>
    <w:rsid w:val="00DE1F99"/>
    <w:rsid w:val="00DE3EF4"/>
    <w:rsid w:val="00DE5A96"/>
    <w:rsid w:val="00E0235E"/>
    <w:rsid w:val="00E10F6E"/>
    <w:rsid w:val="00E114BD"/>
    <w:rsid w:val="00E1169C"/>
    <w:rsid w:val="00E1352A"/>
    <w:rsid w:val="00E20CC1"/>
    <w:rsid w:val="00E27760"/>
    <w:rsid w:val="00E308C5"/>
    <w:rsid w:val="00E32E90"/>
    <w:rsid w:val="00E43616"/>
    <w:rsid w:val="00E460F5"/>
    <w:rsid w:val="00E47A41"/>
    <w:rsid w:val="00E550A9"/>
    <w:rsid w:val="00E636D2"/>
    <w:rsid w:val="00E655DE"/>
    <w:rsid w:val="00E7234D"/>
    <w:rsid w:val="00E73BE8"/>
    <w:rsid w:val="00E850F0"/>
    <w:rsid w:val="00E90666"/>
    <w:rsid w:val="00E92E92"/>
    <w:rsid w:val="00E936F8"/>
    <w:rsid w:val="00EA2051"/>
    <w:rsid w:val="00EA307C"/>
    <w:rsid w:val="00EA483B"/>
    <w:rsid w:val="00EA5155"/>
    <w:rsid w:val="00EB7332"/>
    <w:rsid w:val="00EC16C6"/>
    <w:rsid w:val="00EC26C1"/>
    <w:rsid w:val="00ED3B5D"/>
    <w:rsid w:val="00ED7A35"/>
    <w:rsid w:val="00EE0F7E"/>
    <w:rsid w:val="00EF0A23"/>
    <w:rsid w:val="00EF5C21"/>
    <w:rsid w:val="00EF6892"/>
    <w:rsid w:val="00F0156F"/>
    <w:rsid w:val="00F03E42"/>
    <w:rsid w:val="00F04BC9"/>
    <w:rsid w:val="00F10440"/>
    <w:rsid w:val="00F11DF8"/>
    <w:rsid w:val="00F13F23"/>
    <w:rsid w:val="00F23537"/>
    <w:rsid w:val="00F241E8"/>
    <w:rsid w:val="00F2701C"/>
    <w:rsid w:val="00F33DEC"/>
    <w:rsid w:val="00F35D02"/>
    <w:rsid w:val="00F36F75"/>
    <w:rsid w:val="00F435F5"/>
    <w:rsid w:val="00F4391B"/>
    <w:rsid w:val="00F44BBC"/>
    <w:rsid w:val="00F47234"/>
    <w:rsid w:val="00F5091C"/>
    <w:rsid w:val="00F53CEF"/>
    <w:rsid w:val="00F65364"/>
    <w:rsid w:val="00F731DC"/>
    <w:rsid w:val="00F7576B"/>
    <w:rsid w:val="00F768AB"/>
    <w:rsid w:val="00F855FE"/>
    <w:rsid w:val="00F93A97"/>
    <w:rsid w:val="00F93C9C"/>
    <w:rsid w:val="00FA307E"/>
    <w:rsid w:val="00FA5ACF"/>
    <w:rsid w:val="00FB18ED"/>
    <w:rsid w:val="00FB24F8"/>
    <w:rsid w:val="00FB430C"/>
    <w:rsid w:val="00FC49F6"/>
    <w:rsid w:val="00FC7B79"/>
    <w:rsid w:val="00FF190A"/>
    <w:rsid w:val="00FF49DA"/>
    <w:rsid w:val="00FF6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176E"/>
    <w:pPr>
      <w:tabs>
        <w:tab w:val="left" w:pos="216"/>
        <w:tab w:val="left" w:pos="360"/>
        <w:tab w:val="left" w:pos="4320"/>
        <w:tab w:val="left" w:pos="4509"/>
      </w:tabs>
      <w:suppressAutoHyphens/>
      <w:autoSpaceDE w:val="0"/>
      <w:autoSpaceDN w:val="0"/>
      <w:adjustRightInd w:val="0"/>
      <w:spacing w:before="240" w:after="240" w:line="240" w:lineRule="auto"/>
      <w:textAlignment w:val="center"/>
      <w:outlineLvl w:val="0"/>
    </w:pPr>
    <w:rPr>
      <w:rFonts w:ascii="Garamond" w:hAnsi="Garamond" w:cstheme="minorHAnsi"/>
      <w:b/>
      <w:sz w:val="36"/>
      <w:szCs w:val="36"/>
      <w:lang w:val="en-US"/>
    </w:rPr>
  </w:style>
  <w:style w:type="paragraph" w:styleId="Heading2">
    <w:name w:val="heading 2"/>
    <w:basedOn w:val="Normal"/>
    <w:next w:val="Normal"/>
    <w:link w:val="Heading2Char"/>
    <w:unhideWhenUsed/>
    <w:qFormat/>
    <w:rsid w:val="002177F2"/>
    <w:pPr>
      <w:suppressAutoHyphens/>
      <w:autoSpaceDE w:val="0"/>
      <w:autoSpaceDN w:val="0"/>
      <w:adjustRightInd w:val="0"/>
      <w:spacing w:before="360" w:after="120" w:line="240" w:lineRule="auto"/>
      <w:textAlignment w:val="center"/>
      <w:outlineLvl w:val="1"/>
    </w:pPr>
    <w:rPr>
      <w:rFonts w:ascii="Garamond" w:hAnsi="Garamond" w:cs="Calibri"/>
      <w:b/>
      <w:caps/>
      <w:sz w:val="28"/>
      <w:szCs w:val="28"/>
      <w:lang w:val="en-US"/>
    </w:rPr>
  </w:style>
  <w:style w:type="paragraph" w:styleId="Heading3">
    <w:name w:val="heading 3"/>
    <w:basedOn w:val="Normal"/>
    <w:next w:val="Normal"/>
    <w:link w:val="Heading3Char"/>
    <w:uiPriority w:val="9"/>
    <w:unhideWhenUsed/>
    <w:qFormat/>
    <w:rsid w:val="002177F2"/>
    <w:pPr>
      <w:keepNext/>
      <w:keepLines/>
      <w:spacing w:before="200" w:after="0"/>
      <w:outlineLvl w:val="2"/>
    </w:pPr>
    <w:rPr>
      <w:rFonts w:ascii="Garamond" w:eastAsiaTheme="majorEastAsia" w:hAnsi="Garamond"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76E"/>
    <w:rPr>
      <w:rFonts w:ascii="Garamond" w:hAnsi="Garamond" w:cstheme="minorHAnsi"/>
      <w:b/>
      <w:sz w:val="36"/>
      <w:szCs w:val="36"/>
      <w:lang w:val="en-US"/>
    </w:rPr>
  </w:style>
  <w:style w:type="character" w:customStyle="1" w:styleId="Heading2Char">
    <w:name w:val="Heading 2 Char"/>
    <w:basedOn w:val="DefaultParagraphFont"/>
    <w:link w:val="Heading2"/>
    <w:rsid w:val="002177F2"/>
    <w:rPr>
      <w:rFonts w:ascii="Garamond" w:hAnsi="Garamond" w:cs="Calibri"/>
      <w:b/>
      <w:caps/>
      <w:sz w:val="28"/>
      <w:szCs w:val="28"/>
      <w:lang w:val="en-US"/>
    </w:rPr>
  </w:style>
  <w:style w:type="character" w:customStyle="1" w:styleId="Heading3Char">
    <w:name w:val="Heading 3 Char"/>
    <w:basedOn w:val="DefaultParagraphFont"/>
    <w:link w:val="Heading3"/>
    <w:uiPriority w:val="9"/>
    <w:rsid w:val="002177F2"/>
    <w:rPr>
      <w:rFonts w:ascii="Garamond" w:eastAsiaTheme="majorEastAsia" w:hAnsi="Garamond" w:cstheme="majorBidi"/>
      <w:b/>
      <w:bCs/>
      <w:sz w:val="24"/>
    </w:rPr>
  </w:style>
  <w:style w:type="table" w:styleId="TableGrid">
    <w:name w:val="Table Grid"/>
    <w:basedOn w:val="TableNormal"/>
    <w:uiPriority w:val="59"/>
    <w:rsid w:val="00C4196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965"/>
    <w:rPr>
      <w:rFonts w:ascii="Tahoma" w:hAnsi="Tahoma" w:cs="Tahoma"/>
      <w:sz w:val="16"/>
      <w:szCs w:val="16"/>
    </w:rPr>
  </w:style>
  <w:style w:type="paragraph" w:styleId="Header">
    <w:name w:val="header"/>
    <w:basedOn w:val="Normal"/>
    <w:link w:val="HeaderChar"/>
    <w:uiPriority w:val="99"/>
    <w:unhideWhenUsed/>
    <w:rsid w:val="00C41965"/>
    <w:pPr>
      <w:tabs>
        <w:tab w:val="center" w:pos="4513"/>
        <w:tab w:val="right" w:pos="9026"/>
      </w:tabs>
      <w:suppressAutoHyphens/>
      <w:autoSpaceDE w:val="0"/>
      <w:autoSpaceDN w:val="0"/>
      <w:adjustRightInd w:val="0"/>
      <w:spacing w:after="120" w:line="240" w:lineRule="auto"/>
      <w:textAlignment w:val="center"/>
    </w:pPr>
    <w:rPr>
      <w:rFonts w:ascii="Calibri" w:hAnsi="Calibri" w:cs="Calibri"/>
      <w:color w:val="595959" w:themeColor="text1" w:themeTint="A6"/>
      <w:sz w:val="20"/>
      <w:szCs w:val="21"/>
      <w:lang w:val="en-US"/>
    </w:rPr>
  </w:style>
  <w:style w:type="character" w:customStyle="1" w:styleId="HeaderChar">
    <w:name w:val="Header Char"/>
    <w:basedOn w:val="DefaultParagraphFont"/>
    <w:link w:val="Header"/>
    <w:uiPriority w:val="99"/>
    <w:rsid w:val="00C41965"/>
    <w:rPr>
      <w:rFonts w:ascii="Calibri" w:hAnsi="Calibri" w:cs="Calibri"/>
      <w:color w:val="595959" w:themeColor="text1" w:themeTint="A6"/>
      <w:sz w:val="20"/>
      <w:szCs w:val="21"/>
      <w:lang w:val="en-US"/>
    </w:rPr>
  </w:style>
  <w:style w:type="paragraph" w:styleId="ListParagraph">
    <w:name w:val="List Paragraph"/>
    <w:aliases w:val="Recommendation,List Paragraph1,List Paragraph11,L,Dot pt,F5 List Paragraph,No Spacing1,List Paragraph Char Char Char,Indicator Text,Numbered Para 1,Bullet 1,List Paragraph12,Bullet Points,MAIN CONTENT,Colorful List - Accent 11,CV text,列出段"/>
    <w:basedOn w:val="Normal"/>
    <w:link w:val="ListParagraphChar"/>
    <w:uiPriority w:val="34"/>
    <w:qFormat/>
    <w:rsid w:val="00C41965"/>
    <w:pPr>
      <w:suppressAutoHyphens/>
      <w:autoSpaceDE w:val="0"/>
      <w:autoSpaceDN w:val="0"/>
      <w:adjustRightInd w:val="0"/>
      <w:spacing w:after="120" w:line="240" w:lineRule="auto"/>
      <w:ind w:left="720"/>
      <w:contextualSpacing/>
      <w:textAlignment w:val="center"/>
    </w:pPr>
    <w:rPr>
      <w:rFonts w:ascii="Calibri" w:hAnsi="Calibri" w:cs="Calibri"/>
      <w:color w:val="595959" w:themeColor="text1" w:themeTint="A6"/>
      <w:sz w:val="20"/>
      <w:szCs w:val="21"/>
      <w:lang w:val="en-US"/>
    </w:rPr>
  </w:style>
  <w:style w:type="character" w:customStyle="1" w:styleId="ListParagraphChar">
    <w:name w:val="List Paragraph Char"/>
    <w:aliases w:val="Recommendation Char,List Paragraph1 Char,List Paragraph11 Char,L Char,Dot pt Char,F5 List Paragraph Char,No Spacing1 Char,List Paragraph Char Char Char Char,Indicator Text Char,Numbered Para 1 Char,Bullet 1 Char,List Paragraph12 Char"/>
    <w:link w:val="ListParagraph"/>
    <w:uiPriority w:val="34"/>
    <w:qFormat/>
    <w:locked/>
    <w:rsid w:val="00CD2E73"/>
    <w:rPr>
      <w:rFonts w:ascii="Calibri" w:hAnsi="Calibri" w:cs="Calibri"/>
      <w:color w:val="595959" w:themeColor="text1" w:themeTint="A6"/>
      <w:sz w:val="20"/>
      <w:szCs w:val="21"/>
      <w:lang w:val="en-US"/>
    </w:rPr>
  </w:style>
  <w:style w:type="paragraph" w:customStyle="1" w:styleId="FooterText">
    <w:name w:val="Footer Text"/>
    <w:basedOn w:val="Footer"/>
    <w:link w:val="FooterTextChar"/>
    <w:qFormat/>
    <w:rsid w:val="00C41965"/>
    <w:pPr>
      <w:suppressAutoHyphens/>
      <w:autoSpaceDE w:val="0"/>
      <w:autoSpaceDN w:val="0"/>
      <w:adjustRightInd w:val="0"/>
      <w:spacing w:after="120"/>
      <w:jc w:val="right"/>
      <w:textAlignment w:val="center"/>
    </w:pPr>
    <w:rPr>
      <w:rFonts w:ascii="Calibri" w:hAnsi="Calibri" w:cs="Calibri"/>
      <w:color w:val="595959" w:themeColor="text1" w:themeTint="A6"/>
      <w:sz w:val="18"/>
      <w:szCs w:val="21"/>
      <w:lang w:val="en-US"/>
    </w:rPr>
  </w:style>
  <w:style w:type="paragraph" w:styleId="Footer">
    <w:name w:val="footer"/>
    <w:basedOn w:val="Normal"/>
    <w:link w:val="FooterChar"/>
    <w:uiPriority w:val="99"/>
    <w:unhideWhenUsed/>
    <w:rsid w:val="00C41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965"/>
  </w:style>
  <w:style w:type="character" w:customStyle="1" w:styleId="FooterTextChar">
    <w:name w:val="Footer Text Char"/>
    <w:basedOn w:val="FooterChar"/>
    <w:link w:val="FooterText"/>
    <w:rsid w:val="00C41965"/>
    <w:rPr>
      <w:rFonts w:ascii="Calibri" w:hAnsi="Calibri" w:cs="Calibri"/>
      <w:color w:val="595959" w:themeColor="text1" w:themeTint="A6"/>
      <w:sz w:val="18"/>
      <w:szCs w:val="21"/>
      <w:lang w:val="en-US"/>
    </w:rPr>
  </w:style>
  <w:style w:type="paragraph" w:customStyle="1" w:styleId="Footernumber">
    <w:name w:val="Footer number"/>
    <w:basedOn w:val="FooterText"/>
    <w:link w:val="FooternumberChar"/>
    <w:qFormat/>
    <w:rsid w:val="00C41965"/>
    <w:rPr>
      <w:color w:val="983222"/>
    </w:rPr>
  </w:style>
  <w:style w:type="character" w:customStyle="1" w:styleId="FooternumberChar">
    <w:name w:val="Footer number Char"/>
    <w:basedOn w:val="FooterTextChar"/>
    <w:link w:val="Footernumber"/>
    <w:rsid w:val="00C41965"/>
    <w:rPr>
      <w:rFonts w:ascii="Calibri" w:hAnsi="Calibri" w:cs="Calibri"/>
      <w:color w:val="983222"/>
      <w:sz w:val="18"/>
      <w:szCs w:val="21"/>
      <w:lang w:val="en-US"/>
    </w:rPr>
  </w:style>
  <w:style w:type="paragraph" w:styleId="TOC1">
    <w:name w:val="toc 1"/>
    <w:basedOn w:val="Normal"/>
    <w:next w:val="Normal"/>
    <w:autoRedefine/>
    <w:uiPriority w:val="39"/>
    <w:unhideWhenUsed/>
    <w:rsid w:val="00ED3B5D"/>
    <w:pPr>
      <w:spacing w:after="100"/>
    </w:pPr>
    <w:rPr>
      <w:rFonts w:ascii="Garamond" w:hAnsi="Garamond"/>
    </w:rPr>
  </w:style>
  <w:style w:type="character" w:styleId="Hyperlink">
    <w:name w:val="Hyperlink"/>
    <w:basedOn w:val="DefaultParagraphFont"/>
    <w:uiPriority w:val="99"/>
    <w:unhideWhenUsed/>
    <w:rsid w:val="00E20CC1"/>
    <w:rPr>
      <w:color w:val="0000FF" w:themeColor="hyperlink"/>
      <w:u w:val="single"/>
    </w:rPr>
  </w:style>
  <w:style w:type="paragraph" w:styleId="EndnoteText">
    <w:name w:val="endnote text"/>
    <w:basedOn w:val="Normal"/>
    <w:link w:val="EndnoteTextChar"/>
    <w:uiPriority w:val="99"/>
    <w:semiHidden/>
    <w:unhideWhenUsed/>
    <w:rsid w:val="00797324"/>
    <w:pPr>
      <w:suppressAutoHyphens/>
      <w:autoSpaceDE w:val="0"/>
      <w:autoSpaceDN w:val="0"/>
      <w:adjustRightInd w:val="0"/>
      <w:spacing w:after="0" w:line="240" w:lineRule="auto"/>
      <w:textAlignment w:val="center"/>
    </w:pPr>
    <w:rPr>
      <w:rFonts w:ascii="Calibri" w:hAnsi="Calibri" w:cs="Calibri"/>
      <w:sz w:val="20"/>
      <w:szCs w:val="20"/>
      <w:lang w:val="en-US"/>
    </w:rPr>
  </w:style>
  <w:style w:type="character" w:customStyle="1" w:styleId="EndnoteTextChar">
    <w:name w:val="Endnote Text Char"/>
    <w:basedOn w:val="DefaultParagraphFont"/>
    <w:link w:val="EndnoteText"/>
    <w:uiPriority w:val="99"/>
    <w:semiHidden/>
    <w:rsid w:val="00797324"/>
    <w:rPr>
      <w:rFonts w:ascii="Calibri" w:hAnsi="Calibri" w:cs="Calibri"/>
      <w:sz w:val="20"/>
      <w:szCs w:val="20"/>
      <w:lang w:val="en-US"/>
    </w:rPr>
  </w:style>
  <w:style w:type="character" w:styleId="EndnoteReference">
    <w:name w:val="endnote reference"/>
    <w:basedOn w:val="DefaultParagraphFont"/>
    <w:uiPriority w:val="99"/>
    <w:semiHidden/>
    <w:unhideWhenUsed/>
    <w:rsid w:val="00797324"/>
    <w:rPr>
      <w:vertAlign w:val="superscript"/>
    </w:rPr>
  </w:style>
  <w:style w:type="character" w:customStyle="1" w:styleId="CABNETParagraphAttChar">
    <w:name w:val="CABNET Paragraph Att Char"/>
    <w:basedOn w:val="DefaultParagraphFont"/>
    <w:link w:val="CABNETParagraphAtt"/>
    <w:locked/>
    <w:rsid w:val="000C46C7"/>
    <w:rPr>
      <w:rFonts w:ascii="Garamond" w:hAnsi="Garamond"/>
      <w:b/>
      <w:sz w:val="28"/>
    </w:rPr>
  </w:style>
  <w:style w:type="paragraph" w:customStyle="1" w:styleId="CABNETParagraphAtt">
    <w:name w:val="CABNET Paragraph Att"/>
    <w:basedOn w:val="Normal"/>
    <w:link w:val="CABNETParagraphAttChar"/>
    <w:qFormat/>
    <w:rsid w:val="000C46C7"/>
    <w:pPr>
      <w:spacing w:before="120" w:after="120" w:line="240" w:lineRule="auto"/>
    </w:pPr>
    <w:rPr>
      <w:rFonts w:ascii="Garamond" w:hAnsi="Garamond"/>
      <w:b/>
      <w:sz w:val="28"/>
    </w:rPr>
  </w:style>
  <w:style w:type="table" w:styleId="LightShading-Accent1">
    <w:name w:val="Light Shading Accent 1"/>
    <w:basedOn w:val="TableNormal"/>
    <w:uiPriority w:val="60"/>
    <w:rsid w:val="00CD74F2"/>
    <w:pPr>
      <w:spacing w:after="0" w:line="240" w:lineRule="auto"/>
    </w:pPr>
    <w:rPr>
      <w:rFonts w:eastAsiaTheme="minorEastAsia"/>
      <w:color w:val="365F91" w:themeColor="accent1" w:themeShade="BF"/>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03FBF"/>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Normal"/>
    <w:link w:val="SubtitleChar"/>
    <w:uiPriority w:val="11"/>
    <w:qFormat/>
    <w:rsid w:val="00903FBF"/>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903FBF"/>
    <w:rPr>
      <w:rFonts w:asciiTheme="majorHAnsi" w:eastAsiaTheme="majorEastAsia" w:hAnsiTheme="majorHAnsi" w:cstheme="majorBidi"/>
      <w:i/>
      <w:iCs/>
      <w:color w:val="4F81BD" w:themeColor="accent1"/>
      <w:spacing w:val="15"/>
      <w:sz w:val="24"/>
      <w:szCs w:val="24"/>
      <w:lang w:val="en-US"/>
    </w:rPr>
  </w:style>
  <w:style w:type="paragraph" w:styleId="BodyText">
    <w:name w:val="Body Text"/>
    <w:basedOn w:val="Normal"/>
    <w:link w:val="BodyTextChar"/>
    <w:rsid w:val="00903FBF"/>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903FBF"/>
    <w:rPr>
      <w:rFonts w:ascii="Times New Roman" w:eastAsia="Times New Roman" w:hAnsi="Times New Roman" w:cs="Times New Roman"/>
      <w:lang w:val="en-GB" w:eastAsia="zh-CN"/>
    </w:rPr>
  </w:style>
  <w:style w:type="paragraph" w:customStyle="1" w:styleId="BoxHeading">
    <w:name w:val="Box Heading"/>
    <w:basedOn w:val="Normal"/>
    <w:next w:val="Normal"/>
    <w:rsid w:val="00903FBF"/>
    <w:pPr>
      <w:tabs>
        <w:tab w:val="left" w:pos="850"/>
        <w:tab w:val="left" w:pos="1191"/>
        <w:tab w:val="left" w:pos="1531"/>
      </w:tabs>
      <w:spacing w:before="240" w:after="240" w:line="240" w:lineRule="auto"/>
      <w:jc w:val="center"/>
    </w:pPr>
    <w:rPr>
      <w:rFonts w:ascii="Arial" w:eastAsia="Times New Roman" w:hAnsi="Arial" w:cs="Arial"/>
      <w:b/>
      <w:bCs/>
      <w:sz w:val="18"/>
      <w:lang w:val="en-GB" w:eastAsia="zh-CN"/>
    </w:rPr>
  </w:style>
  <w:style w:type="character" w:styleId="FootnoteReference">
    <w:name w:val="footnote reference"/>
    <w:basedOn w:val="DefaultParagraphFont"/>
    <w:semiHidden/>
    <w:rsid w:val="00903FBF"/>
    <w:rPr>
      <w:vertAlign w:val="superscript"/>
    </w:rPr>
  </w:style>
  <w:style w:type="paragraph" w:styleId="FootnoteText">
    <w:name w:val="footnote text"/>
    <w:basedOn w:val="Normal"/>
    <w:link w:val="FootnoteTextChar"/>
    <w:semiHidden/>
    <w:rsid w:val="00903FBF"/>
    <w:pPr>
      <w:tabs>
        <w:tab w:val="left" w:pos="850"/>
        <w:tab w:val="left" w:pos="1191"/>
        <w:tab w:val="left" w:pos="1531"/>
      </w:tabs>
      <w:spacing w:after="120" w:line="240" w:lineRule="auto"/>
      <w:ind w:left="850" w:hanging="850"/>
      <w:jc w:val="both"/>
    </w:pPr>
    <w:rPr>
      <w:rFonts w:ascii="Times New Roman" w:eastAsia="Times New Roman" w:hAnsi="Times New Roman" w:cs="Times New Roman"/>
      <w:sz w:val="20"/>
      <w:szCs w:val="20"/>
      <w:lang w:val="en-GB" w:eastAsia="zh-CN"/>
    </w:rPr>
  </w:style>
  <w:style w:type="character" w:customStyle="1" w:styleId="FootnoteTextChar">
    <w:name w:val="Footnote Text Char"/>
    <w:basedOn w:val="DefaultParagraphFont"/>
    <w:link w:val="FootnoteText"/>
    <w:semiHidden/>
    <w:rsid w:val="00903FBF"/>
    <w:rPr>
      <w:rFonts w:ascii="Times New Roman" w:eastAsia="Times New Roman" w:hAnsi="Times New Roman" w:cs="Times New Roman"/>
      <w:sz w:val="20"/>
      <w:szCs w:val="20"/>
      <w:lang w:val="en-GB" w:eastAsia="zh-CN"/>
    </w:rPr>
  </w:style>
  <w:style w:type="character" w:styleId="CommentReference">
    <w:name w:val="annotation reference"/>
    <w:basedOn w:val="DefaultParagraphFont"/>
    <w:uiPriority w:val="99"/>
    <w:semiHidden/>
    <w:unhideWhenUsed/>
    <w:rsid w:val="00903FBF"/>
    <w:rPr>
      <w:sz w:val="16"/>
      <w:szCs w:val="16"/>
    </w:rPr>
  </w:style>
  <w:style w:type="paragraph" w:styleId="CommentText">
    <w:name w:val="annotation text"/>
    <w:basedOn w:val="Normal"/>
    <w:link w:val="CommentTextChar"/>
    <w:uiPriority w:val="99"/>
    <w:semiHidden/>
    <w:unhideWhenUsed/>
    <w:rsid w:val="00903FB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03FB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03FBF"/>
    <w:rPr>
      <w:b/>
      <w:bCs/>
    </w:rPr>
  </w:style>
  <w:style w:type="character" w:customStyle="1" w:styleId="CommentSubjectChar">
    <w:name w:val="Comment Subject Char"/>
    <w:basedOn w:val="CommentTextChar"/>
    <w:link w:val="CommentSubject"/>
    <w:uiPriority w:val="99"/>
    <w:semiHidden/>
    <w:rsid w:val="00903FBF"/>
    <w:rPr>
      <w:rFonts w:ascii="Times New Roman" w:eastAsia="Times New Roman" w:hAnsi="Times New Roman" w:cs="Times New Roman"/>
      <w:b/>
      <w:bCs/>
      <w:sz w:val="20"/>
      <w:szCs w:val="20"/>
      <w:lang w:val="en-US"/>
    </w:rPr>
  </w:style>
  <w:style w:type="paragraph" w:customStyle="1" w:styleId="note">
    <w:name w:val="note"/>
    <w:basedOn w:val="Normal"/>
    <w:qFormat/>
    <w:rsid w:val="00903FBF"/>
    <w:pPr>
      <w:spacing w:after="0" w:line="240" w:lineRule="auto"/>
    </w:pPr>
    <w:rPr>
      <w:rFonts w:asciiTheme="majorHAnsi" w:hAnsiTheme="majorHAnsi"/>
      <w:sz w:val="18"/>
      <w:lang w:val="en-US"/>
    </w:rPr>
  </w:style>
  <w:style w:type="paragraph" w:styleId="ListBullet">
    <w:name w:val="List Bullet"/>
    <w:basedOn w:val="Normal"/>
    <w:uiPriority w:val="99"/>
    <w:unhideWhenUsed/>
    <w:rsid w:val="00903FBF"/>
    <w:pPr>
      <w:numPr>
        <w:numId w:val="5"/>
      </w:numPr>
      <w:spacing w:after="0" w:line="240" w:lineRule="auto"/>
      <w:contextualSpacing/>
    </w:pPr>
    <w:rPr>
      <w:rFonts w:ascii="Times New Roman" w:eastAsia="Times New Roman" w:hAnsi="Times New Roman" w:cs="Times New Roman"/>
      <w:sz w:val="24"/>
      <w:szCs w:val="24"/>
      <w:lang w:val="en-US"/>
    </w:rPr>
  </w:style>
  <w:style w:type="paragraph" w:styleId="Revision">
    <w:name w:val="Revision"/>
    <w:hidden/>
    <w:uiPriority w:val="99"/>
    <w:semiHidden/>
    <w:rsid w:val="00D830C4"/>
    <w:pPr>
      <w:spacing w:after="0"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D830C4"/>
  </w:style>
  <w:style w:type="character" w:customStyle="1" w:styleId="apple-converted-space">
    <w:name w:val="apple-converted-space"/>
    <w:basedOn w:val="DefaultParagraphFont"/>
    <w:rsid w:val="00D830C4"/>
  </w:style>
  <w:style w:type="paragraph" w:customStyle="1" w:styleId="3-NormalYaz">
    <w:name w:val="3-Normal Yazı"/>
    <w:rsid w:val="00D830C4"/>
    <w:pPr>
      <w:tabs>
        <w:tab w:val="left" w:pos="566"/>
      </w:tabs>
      <w:spacing w:after="0" w:line="240" w:lineRule="auto"/>
      <w:jc w:val="both"/>
    </w:pPr>
    <w:rPr>
      <w:rFonts w:ascii="Times New Roman" w:eastAsia="ヒラギノ明朝 Pro W3" w:hAnsi="Times" w:cs="Times New Roman"/>
      <w:sz w:val="19"/>
      <w:szCs w:val="20"/>
      <w:lang w:val="tr-TR"/>
    </w:rPr>
  </w:style>
  <w:style w:type="paragraph" w:customStyle="1" w:styleId="Default">
    <w:name w:val="Default"/>
    <w:rsid w:val="00D830C4"/>
    <w:pPr>
      <w:autoSpaceDE w:val="0"/>
      <w:autoSpaceDN w:val="0"/>
      <w:adjustRightInd w:val="0"/>
      <w:spacing w:after="0" w:line="240" w:lineRule="auto"/>
    </w:pPr>
    <w:rPr>
      <w:rFonts w:ascii="Myriad Pro Light" w:hAnsi="Myriad Pro Light" w:cs="Myriad Pro Light"/>
      <w:color w:val="000000"/>
      <w:sz w:val="24"/>
      <w:szCs w:val="24"/>
    </w:rPr>
  </w:style>
  <w:style w:type="paragraph" w:styleId="ListBullet2">
    <w:name w:val="List Bullet 2"/>
    <w:basedOn w:val="Normal"/>
    <w:uiPriority w:val="99"/>
    <w:semiHidden/>
    <w:unhideWhenUsed/>
    <w:rsid w:val="00D830C4"/>
    <w:pPr>
      <w:numPr>
        <w:numId w:val="12"/>
      </w:numPr>
      <w:spacing w:after="0" w:line="240" w:lineRule="auto"/>
      <w:contextualSpacing/>
    </w:pPr>
    <w:rPr>
      <w:rFonts w:ascii="Times New Roman" w:eastAsia="Times New Roman" w:hAnsi="Times New Roman" w:cs="Times New Roman"/>
      <w:sz w:val="24"/>
      <w:szCs w:val="24"/>
      <w:lang w:val="en-US"/>
    </w:rPr>
  </w:style>
  <w:style w:type="paragraph" w:customStyle="1" w:styleId="ICESCRBodyText">
    <w:name w:val="ICESCR Body Text"/>
    <w:basedOn w:val="Normal"/>
    <w:uiPriority w:val="99"/>
    <w:rsid w:val="00D830C4"/>
    <w:pPr>
      <w:numPr>
        <w:numId w:val="17"/>
      </w:numPr>
      <w:spacing w:after="120" w:line="240" w:lineRule="auto"/>
      <w:ind w:left="720" w:right="-143" w:hanging="369"/>
    </w:pPr>
    <w:rPr>
      <w:rFonts w:ascii="Times New Roman" w:hAnsi="Times New Roman" w:cs="Times New Roman"/>
      <w:sz w:val="24"/>
      <w:szCs w:val="24"/>
      <w:lang w:eastAsia="ja-JP"/>
    </w:rPr>
  </w:style>
  <w:style w:type="paragraph" w:customStyle="1" w:styleId="CERDBodyTextDotPoint">
    <w:name w:val="CERD Body Text Dot Point"/>
    <w:basedOn w:val="Normal"/>
    <w:uiPriority w:val="99"/>
    <w:rsid w:val="00D830C4"/>
    <w:pPr>
      <w:numPr>
        <w:numId w:val="18"/>
      </w:numPr>
      <w:spacing w:line="240" w:lineRule="auto"/>
    </w:pPr>
    <w:rPr>
      <w:rFonts w:ascii="Calibri" w:hAnsi="Calibri" w:cs="Calibri"/>
      <w:sz w:val="24"/>
      <w:szCs w:val="24"/>
      <w:lang w:eastAsia="ja-JP"/>
    </w:rPr>
  </w:style>
  <w:style w:type="paragraph" w:customStyle="1" w:styleId="ICESCRDotPoint">
    <w:name w:val="ICESCR Dot Point"/>
    <w:basedOn w:val="Normal"/>
    <w:uiPriority w:val="99"/>
    <w:rsid w:val="00D830C4"/>
    <w:pPr>
      <w:tabs>
        <w:tab w:val="num" w:pos="360"/>
      </w:tabs>
      <w:spacing w:after="80" w:line="240" w:lineRule="auto"/>
      <w:ind w:left="426" w:hanging="284"/>
    </w:pPr>
    <w:rPr>
      <w:rFonts w:ascii="Times New Roman" w:hAnsi="Times New Roman" w:cs="Times New Roman"/>
      <w:sz w:val="24"/>
      <w:szCs w:val="24"/>
      <w:lang w:eastAsia="ja-JP"/>
    </w:rPr>
  </w:style>
  <w:style w:type="paragraph" w:styleId="TOC2">
    <w:name w:val="toc 2"/>
    <w:basedOn w:val="Normal"/>
    <w:next w:val="Normal"/>
    <w:autoRedefine/>
    <w:uiPriority w:val="39"/>
    <w:unhideWhenUsed/>
    <w:rsid w:val="00215BEA"/>
    <w:pPr>
      <w:spacing w:after="100"/>
      <w:ind w:left="220"/>
    </w:pPr>
  </w:style>
  <w:style w:type="paragraph" w:styleId="TOC3">
    <w:name w:val="toc 3"/>
    <w:basedOn w:val="Normal"/>
    <w:next w:val="Normal"/>
    <w:autoRedefine/>
    <w:uiPriority w:val="39"/>
    <w:unhideWhenUsed/>
    <w:rsid w:val="00215BEA"/>
    <w:pPr>
      <w:spacing w:after="100"/>
      <w:ind w:left="440"/>
    </w:pPr>
  </w:style>
  <w:style w:type="character" w:styleId="Strong">
    <w:name w:val="Strong"/>
    <w:aliases w:val="ImplementationHeading2"/>
    <w:basedOn w:val="DefaultParagraphFont"/>
    <w:uiPriority w:val="22"/>
    <w:qFormat/>
    <w:rsid w:val="005318C5"/>
    <w:rPr>
      <w:rFonts w:ascii="Garamond" w:hAnsi="Garamond"/>
      <w:b/>
      <w:bCs/>
      <w:sz w:val="28"/>
    </w:rPr>
  </w:style>
  <w:style w:type="paragraph" w:styleId="Quote">
    <w:name w:val="Quote"/>
    <w:aliases w:val="Implementation3"/>
    <w:basedOn w:val="Normal"/>
    <w:next w:val="Normal"/>
    <w:link w:val="QuoteChar"/>
    <w:uiPriority w:val="29"/>
    <w:qFormat/>
    <w:rsid w:val="005318C5"/>
    <w:rPr>
      <w:rFonts w:ascii="Garamond" w:hAnsi="Garamond"/>
      <w:b/>
      <w:iCs/>
      <w:color w:val="000000" w:themeColor="text1"/>
      <w:sz w:val="24"/>
    </w:rPr>
  </w:style>
  <w:style w:type="character" w:customStyle="1" w:styleId="QuoteChar">
    <w:name w:val="Quote Char"/>
    <w:aliases w:val="Implementation3 Char"/>
    <w:basedOn w:val="DefaultParagraphFont"/>
    <w:link w:val="Quote"/>
    <w:uiPriority w:val="29"/>
    <w:rsid w:val="005318C5"/>
    <w:rPr>
      <w:rFonts w:ascii="Garamond" w:hAnsi="Garamond"/>
      <w:b/>
      <w:iCs/>
      <w:color w:val="000000" w:themeColor="text1"/>
      <w:sz w:val="24"/>
    </w:rPr>
  </w:style>
  <w:style w:type="paragraph" w:styleId="TOCHeading">
    <w:name w:val="TOC Heading"/>
    <w:basedOn w:val="Heading1"/>
    <w:next w:val="Normal"/>
    <w:uiPriority w:val="39"/>
    <w:semiHidden/>
    <w:unhideWhenUsed/>
    <w:qFormat/>
    <w:rsid w:val="005E7969"/>
    <w:pPr>
      <w:keepNext/>
      <w:keepLines/>
      <w:tabs>
        <w:tab w:val="clear" w:pos="216"/>
        <w:tab w:val="clear" w:pos="360"/>
        <w:tab w:val="clear" w:pos="4320"/>
        <w:tab w:val="clear" w:pos="4509"/>
      </w:tabs>
      <w:suppressAutoHyphens w:val="0"/>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Title">
    <w:name w:val="Title"/>
    <w:basedOn w:val="Normal"/>
    <w:next w:val="Normal"/>
    <w:link w:val="TitleChar"/>
    <w:uiPriority w:val="10"/>
    <w:qFormat/>
    <w:rsid w:val="003C2A6A"/>
    <w:pPr>
      <w:spacing w:before="960" w:after="0"/>
      <w:jc w:val="center"/>
    </w:pPr>
    <w:rPr>
      <w:rFonts w:ascii="Garamond" w:hAnsi="Garamond"/>
      <w:b/>
      <w:sz w:val="60"/>
      <w:szCs w:val="60"/>
    </w:rPr>
  </w:style>
  <w:style w:type="character" w:customStyle="1" w:styleId="TitleChar">
    <w:name w:val="Title Char"/>
    <w:basedOn w:val="DefaultParagraphFont"/>
    <w:link w:val="Title"/>
    <w:uiPriority w:val="10"/>
    <w:rsid w:val="003C2A6A"/>
    <w:rPr>
      <w:rFonts w:ascii="Garamond" w:hAnsi="Garamond"/>
      <w:b/>
      <w:sz w:val="60"/>
      <w:szCs w:val="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176E"/>
    <w:pPr>
      <w:tabs>
        <w:tab w:val="left" w:pos="216"/>
        <w:tab w:val="left" w:pos="360"/>
        <w:tab w:val="left" w:pos="4320"/>
        <w:tab w:val="left" w:pos="4509"/>
      </w:tabs>
      <w:suppressAutoHyphens/>
      <w:autoSpaceDE w:val="0"/>
      <w:autoSpaceDN w:val="0"/>
      <w:adjustRightInd w:val="0"/>
      <w:spacing w:before="240" w:after="240" w:line="240" w:lineRule="auto"/>
      <w:textAlignment w:val="center"/>
      <w:outlineLvl w:val="0"/>
    </w:pPr>
    <w:rPr>
      <w:rFonts w:ascii="Garamond" w:hAnsi="Garamond" w:cstheme="minorHAnsi"/>
      <w:b/>
      <w:sz w:val="36"/>
      <w:szCs w:val="36"/>
      <w:lang w:val="en-US"/>
    </w:rPr>
  </w:style>
  <w:style w:type="paragraph" w:styleId="Heading2">
    <w:name w:val="heading 2"/>
    <w:basedOn w:val="Normal"/>
    <w:next w:val="Normal"/>
    <w:link w:val="Heading2Char"/>
    <w:unhideWhenUsed/>
    <w:qFormat/>
    <w:rsid w:val="002177F2"/>
    <w:pPr>
      <w:suppressAutoHyphens/>
      <w:autoSpaceDE w:val="0"/>
      <w:autoSpaceDN w:val="0"/>
      <w:adjustRightInd w:val="0"/>
      <w:spacing w:before="360" w:after="120" w:line="240" w:lineRule="auto"/>
      <w:textAlignment w:val="center"/>
      <w:outlineLvl w:val="1"/>
    </w:pPr>
    <w:rPr>
      <w:rFonts w:ascii="Garamond" w:hAnsi="Garamond" w:cs="Calibri"/>
      <w:b/>
      <w:caps/>
      <w:sz w:val="28"/>
      <w:szCs w:val="28"/>
      <w:lang w:val="en-US"/>
    </w:rPr>
  </w:style>
  <w:style w:type="paragraph" w:styleId="Heading3">
    <w:name w:val="heading 3"/>
    <w:basedOn w:val="Normal"/>
    <w:next w:val="Normal"/>
    <w:link w:val="Heading3Char"/>
    <w:uiPriority w:val="9"/>
    <w:unhideWhenUsed/>
    <w:qFormat/>
    <w:rsid w:val="002177F2"/>
    <w:pPr>
      <w:keepNext/>
      <w:keepLines/>
      <w:spacing w:before="200" w:after="0"/>
      <w:outlineLvl w:val="2"/>
    </w:pPr>
    <w:rPr>
      <w:rFonts w:ascii="Garamond" w:eastAsiaTheme="majorEastAsia" w:hAnsi="Garamond"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76E"/>
    <w:rPr>
      <w:rFonts w:ascii="Garamond" w:hAnsi="Garamond" w:cstheme="minorHAnsi"/>
      <w:b/>
      <w:sz w:val="36"/>
      <w:szCs w:val="36"/>
      <w:lang w:val="en-US"/>
    </w:rPr>
  </w:style>
  <w:style w:type="character" w:customStyle="1" w:styleId="Heading2Char">
    <w:name w:val="Heading 2 Char"/>
    <w:basedOn w:val="DefaultParagraphFont"/>
    <w:link w:val="Heading2"/>
    <w:rsid w:val="002177F2"/>
    <w:rPr>
      <w:rFonts w:ascii="Garamond" w:hAnsi="Garamond" w:cs="Calibri"/>
      <w:b/>
      <w:caps/>
      <w:sz w:val="28"/>
      <w:szCs w:val="28"/>
      <w:lang w:val="en-US"/>
    </w:rPr>
  </w:style>
  <w:style w:type="character" w:customStyle="1" w:styleId="Heading3Char">
    <w:name w:val="Heading 3 Char"/>
    <w:basedOn w:val="DefaultParagraphFont"/>
    <w:link w:val="Heading3"/>
    <w:uiPriority w:val="9"/>
    <w:rsid w:val="002177F2"/>
    <w:rPr>
      <w:rFonts w:ascii="Garamond" w:eastAsiaTheme="majorEastAsia" w:hAnsi="Garamond" w:cstheme="majorBidi"/>
      <w:b/>
      <w:bCs/>
      <w:sz w:val="24"/>
    </w:rPr>
  </w:style>
  <w:style w:type="table" w:styleId="TableGrid">
    <w:name w:val="Table Grid"/>
    <w:basedOn w:val="TableNormal"/>
    <w:uiPriority w:val="59"/>
    <w:rsid w:val="00C4196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965"/>
    <w:rPr>
      <w:rFonts w:ascii="Tahoma" w:hAnsi="Tahoma" w:cs="Tahoma"/>
      <w:sz w:val="16"/>
      <w:szCs w:val="16"/>
    </w:rPr>
  </w:style>
  <w:style w:type="paragraph" w:styleId="Header">
    <w:name w:val="header"/>
    <w:basedOn w:val="Normal"/>
    <w:link w:val="HeaderChar"/>
    <w:uiPriority w:val="99"/>
    <w:unhideWhenUsed/>
    <w:rsid w:val="00C41965"/>
    <w:pPr>
      <w:tabs>
        <w:tab w:val="center" w:pos="4513"/>
        <w:tab w:val="right" w:pos="9026"/>
      </w:tabs>
      <w:suppressAutoHyphens/>
      <w:autoSpaceDE w:val="0"/>
      <w:autoSpaceDN w:val="0"/>
      <w:adjustRightInd w:val="0"/>
      <w:spacing w:after="120" w:line="240" w:lineRule="auto"/>
      <w:textAlignment w:val="center"/>
    </w:pPr>
    <w:rPr>
      <w:rFonts w:ascii="Calibri" w:hAnsi="Calibri" w:cs="Calibri"/>
      <w:color w:val="595959" w:themeColor="text1" w:themeTint="A6"/>
      <w:sz w:val="20"/>
      <w:szCs w:val="21"/>
      <w:lang w:val="en-US"/>
    </w:rPr>
  </w:style>
  <w:style w:type="character" w:customStyle="1" w:styleId="HeaderChar">
    <w:name w:val="Header Char"/>
    <w:basedOn w:val="DefaultParagraphFont"/>
    <w:link w:val="Header"/>
    <w:uiPriority w:val="99"/>
    <w:rsid w:val="00C41965"/>
    <w:rPr>
      <w:rFonts w:ascii="Calibri" w:hAnsi="Calibri" w:cs="Calibri"/>
      <w:color w:val="595959" w:themeColor="text1" w:themeTint="A6"/>
      <w:sz w:val="20"/>
      <w:szCs w:val="21"/>
      <w:lang w:val="en-US"/>
    </w:rPr>
  </w:style>
  <w:style w:type="paragraph" w:styleId="ListParagraph">
    <w:name w:val="List Paragraph"/>
    <w:aliases w:val="Recommendation,List Paragraph1,List Paragraph11,L,Dot pt,F5 List Paragraph,No Spacing1,List Paragraph Char Char Char,Indicator Text,Numbered Para 1,Bullet 1,List Paragraph12,Bullet Points,MAIN CONTENT,Colorful List - Accent 11,CV text,列出段"/>
    <w:basedOn w:val="Normal"/>
    <w:link w:val="ListParagraphChar"/>
    <w:uiPriority w:val="34"/>
    <w:qFormat/>
    <w:rsid w:val="00C41965"/>
    <w:pPr>
      <w:suppressAutoHyphens/>
      <w:autoSpaceDE w:val="0"/>
      <w:autoSpaceDN w:val="0"/>
      <w:adjustRightInd w:val="0"/>
      <w:spacing w:after="120" w:line="240" w:lineRule="auto"/>
      <w:ind w:left="720"/>
      <w:contextualSpacing/>
      <w:textAlignment w:val="center"/>
    </w:pPr>
    <w:rPr>
      <w:rFonts w:ascii="Calibri" w:hAnsi="Calibri" w:cs="Calibri"/>
      <w:color w:val="595959" w:themeColor="text1" w:themeTint="A6"/>
      <w:sz w:val="20"/>
      <w:szCs w:val="21"/>
      <w:lang w:val="en-US"/>
    </w:rPr>
  </w:style>
  <w:style w:type="character" w:customStyle="1" w:styleId="ListParagraphChar">
    <w:name w:val="List Paragraph Char"/>
    <w:aliases w:val="Recommendation Char,List Paragraph1 Char,List Paragraph11 Char,L Char,Dot pt Char,F5 List Paragraph Char,No Spacing1 Char,List Paragraph Char Char Char Char,Indicator Text Char,Numbered Para 1 Char,Bullet 1 Char,List Paragraph12 Char"/>
    <w:link w:val="ListParagraph"/>
    <w:uiPriority w:val="34"/>
    <w:qFormat/>
    <w:locked/>
    <w:rsid w:val="00CD2E73"/>
    <w:rPr>
      <w:rFonts w:ascii="Calibri" w:hAnsi="Calibri" w:cs="Calibri"/>
      <w:color w:val="595959" w:themeColor="text1" w:themeTint="A6"/>
      <w:sz w:val="20"/>
      <w:szCs w:val="21"/>
      <w:lang w:val="en-US"/>
    </w:rPr>
  </w:style>
  <w:style w:type="paragraph" w:customStyle="1" w:styleId="FooterText">
    <w:name w:val="Footer Text"/>
    <w:basedOn w:val="Footer"/>
    <w:link w:val="FooterTextChar"/>
    <w:qFormat/>
    <w:rsid w:val="00C41965"/>
    <w:pPr>
      <w:suppressAutoHyphens/>
      <w:autoSpaceDE w:val="0"/>
      <w:autoSpaceDN w:val="0"/>
      <w:adjustRightInd w:val="0"/>
      <w:spacing w:after="120"/>
      <w:jc w:val="right"/>
      <w:textAlignment w:val="center"/>
    </w:pPr>
    <w:rPr>
      <w:rFonts w:ascii="Calibri" w:hAnsi="Calibri" w:cs="Calibri"/>
      <w:color w:val="595959" w:themeColor="text1" w:themeTint="A6"/>
      <w:sz w:val="18"/>
      <w:szCs w:val="21"/>
      <w:lang w:val="en-US"/>
    </w:rPr>
  </w:style>
  <w:style w:type="paragraph" w:styleId="Footer">
    <w:name w:val="footer"/>
    <w:basedOn w:val="Normal"/>
    <w:link w:val="FooterChar"/>
    <w:uiPriority w:val="99"/>
    <w:unhideWhenUsed/>
    <w:rsid w:val="00C41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965"/>
  </w:style>
  <w:style w:type="character" w:customStyle="1" w:styleId="FooterTextChar">
    <w:name w:val="Footer Text Char"/>
    <w:basedOn w:val="FooterChar"/>
    <w:link w:val="FooterText"/>
    <w:rsid w:val="00C41965"/>
    <w:rPr>
      <w:rFonts w:ascii="Calibri" w:hAnsi="Calibri" w:cs="Calibri"/>
      <w:color w:val="595959" w:themeColor="text1" w:themeTint="A6"/>
      <w:sz w:val="18"/>
      <w:szCs w:val="21"/>
      <w:lang w:val="en-US"/>
    </w:rPr>
  </w:style>
  <w:style w:type="paragraph" w:customStyle="1" w:styleId="Footernumber">
    <w:name w:val="Footer number"/>
    <w:basedOn w:val="FooterText"/>
    <w:link w:val="FooternumberChar"/>
    <w:qFormat/>
    <w:rsid w:val="00C41965"/>
    <w:rPr>
      <w:color w:val="983222"/>
    </w:rPr>
  </w:style>
  <w:style w:type="character" w:customStyle="1" w:styleId="FooternumberChar">
    <w:name w:val="Footer number Char"/>
    <w:basedOn w:val="FooterTextChar"/>
    <w:link w:val="Footernumber"/>
    <w:rsid w:val="00C41965"/>
    <w:rPr>
      <w:rFonts w:ascii="Calibri" w:hAnsi="Calibri" w:cs="Calibri"/>
      <w:color w:val="983222"/>
      <w:sz w:val="18"/>
      <w:szCs w:val="21"/>
      <w:lang w:val="en-US"/>
    </w:rPr>
  </w:style>
  <w:style w:type="paragraph" w:styleId="TOC1">
    <w:name w:val="toc 1"/>
    <w:basedOn w:val="Normal"/>
    <w:next w:val="Normal"/>
    <w:autoRedefine/>
    <w:uiPriority w:val="39"/>
    <w:unhideWhenUsed/>
    <w:rsid w:val="00ED3B5D"/>
    <w:pPr>
      <w:spacing w:after="100"/>
    </w:pPr>
    <w:rPr>
      <w:rFonts w:ascii="Garamond" w:hAnsi="Garamond"/>
    </w:rPr>
  </w:style>
  <w:style w:type="character" w:styleId="Hyperlink">
    <w:name w:val="Hyperlink"/>
    <w:basedOn w:val="DefaultParagraphFont"/>
    <w:uiPriority w:val="99"/>
    <w:unhideWhenUsed/>
    <w:rsid w:val="00E20CC1"/>
    <w:rPr>
      <w:color w:val="0000FF" w:themeColor="hyperlink"/>
      <w:u w:val="single"/>
    </w:rPr>
  </w:style>
  <w:style w:type="paragraph" w:styleId="EndnoteText">
    <w:name w:val="endnote text"/>
    <w:basedOn w:val="Normal"/>
    <w:link w:val="EndnoteTextChar"/>
    <w:uiPriority w:val="99"/>
    <w:semiHidden/>
    <w:unhideWhenUsed/>
    <w:rsid w:val="00797324"/>
    <w:pPr>
      <w:suppressAutoHyphens/>
      <w:autoSpaceDE w:val="0"/>
      <w:autoSpaceDN w:val="0"/>
      <w:adjustRightInd w:val="0"/>
      <w:spacing w:after="0" w:line="240" w:lineRule="auto"/>
      <w:textAlignment w:val="center"/>
    </w:pPr>
    <w:rPr>
      <w:rFonts w:ascii="Calibri" w:hAnsi="Calibri" w:cs="Calibri"/>
      <w:sz w:val="20"/>
      <w:szCs w:val="20"/>
      <w:lang w:val="en-US"/>
    </w:rPr>
  </w:style>
  <w:style w:type="character" w:customStyle="1" w:styleId="EndnoteTextChar">
    <w:name w:val="Endnote Text Char"/>
    <w:basedOn w:val="DefaultParagraphFont"/>
    <w:link w:val="EndnoteText"/>
    <w:uiPriority w:val="99"/>
    <w:semiHidden/>
    <w:rsid w:val="00797324"/>
    <w:rPr>
      <w:rFonts w:ascii="Calibri" w:hAnsi="Calibri" w:cs="Calibri"/>
      <w:sz w:val="20"/>
      <w:szCs w:val="20"/>
      <w:lang w:val="en-US"/>
    </w:rPr>
  </w:style>
  <w:style w:type="character" w:styleId="EndnoteReference">
    <w:name w:val="endnote reference"/>
    <w:basedOn w:val="DefaultParagraphFont"/>
    <w:uiPriority w:val="99"/>
    <w:semiHidden/>
    <w:unhideWhenUsed/>
    <w:rsid w:val="00797324"/>
    <w:rPr>
      <w:vertAlign w:val="superscript"/>
    </w:rPr>
  </w:style>
  <w:style w:type="character" w:customStyle="1" w:styleId="CABNETParagraphAttChar">
    <w:name w:val="CABNET Paragraph Att Char"/>
    <w:basedOn w:val="DefaultParagraphFont"/>
    <w:link w:val="CABNETParagraphAtt"/>
    <w:locked/>
    <w:rsid w:val="000C46C7"/>
    <w:rPr>
      <w:rFonts w:ascii="Garamond" w:hAnsi="Garamond"/>
      <w:b/>
      <w:sz w:val="28"/>
    </w:rPr>
  </w:style>
  <w:style w:type="paragraph" w:customStyle="1" w:styleId="CABNETParagraphAtt">
    <w:name w:val="CABNET Paragraph Att"/>
    <w:basedOn w:val="Normal"/>
    <w:link w:val="CABNETParagraphAttChar"/>
    <w:qFormat/>
    <w:rsid w:val="000C46C7"/>
    <w:pPr>
      <w:spacing w:before="120" w:after="120" w:line="240" w:lineRule="auto"/>
    </w:pPr>
    <w:rPr>
      <w:rFonts w:ascii="Garamond" w:hAnsi="Garamond"/>
      <w:b/>
      <w:sz w:val="28"/>
    </w:rPr>
  </w:style>
  <w:style w:type="table" w:styleId="LightShading-Accent1">
    <w:name w:val="Light Shading Accent 1"/>
    <w:basedOn w:val="TableNormal"/>
    <w:uiPriority w:val="60"/>
    <w:rsid w:val="00CD74F2"/>
    <w:pPr>
      <w:spacing w:after="0" w:line="240" w:lineRule="auto"/>
    </w:pPr>
    <w:rPr>
      <w:rFonts w:eastAsiaTheme="minorEastAsia"/>
      <w:color w:val="365F91" w:themeColor="accent1" w:themeShade="BF"/>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03FBF"/>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Normal"/>
    <w:link w:val="SubtitleChar"/>
    <w:uiPriority w:val="11"/>
    <w:qFormat/>
    <w:rsid w:val="00903FBF"/>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903FBF"/>
    <w:rPr>
      <w:rFonts w:asciiTheme="majorHAnsi" w:eastAsiaTheme="majorEastAsia" w:hAnsiTheme="majorHAnsi" w:cstheme="majorBidi"/>
      <w:i/>
      <w:iCs/>
      <w:color w:val="4F81BD" w:themeColor="accent1"/>
      <w:spacing w:val="15"/>
      <w:sz w:val="24"/>
      <w:szCs w:val="24"/>
      <w:lang w:val="en-US"/>
    </w:rPr>
  </w:style>
  <w:style w:type="paragraph" w:styleId="BodyText">
    <w:name w:val="Body Text"/>
    <w:basedOn w:val="Normal"/>
    <w:link w:val="BodyTextChar"/>
    <w:rsid w:val="00903FBF"/>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903FBF"/>
    <w:rPr>
      <w:rFonts w:ascii="Times New Roman" w:eastAsia="Times New Roman" w:hAnsi="Times New Roman" w:cs="Times New Roman"/>
      <w:lang w:val="en-GB" w:eastAsia="zh-CN"/>
    </w:rPr>
  </w:style>
  <w:style w:type="paragraph" w:customStyle="1" w:styleId="BoxHeading">
    <w:name w:val="Box Heading"/>
    <w:basedOn w:val="Normal"/>
    <w:next w:val="Normal"/>
    <w:rsid w:val="00903FBF"/>
    <w:pPr>
      <w:tabs>
        <w:tab w:val="left" w:pos="850"/>
        <w:tab w:val="left" w:pos="1191"/>
        <w:tab w:val="left" w:pos="1531"/>
      </w:tabs>
      <w:spacing w:before="240" w:after="240" w:line="240" w:lineRule="auto"/>
      <w:jc w:val="center"/>
    </w:pPr>
    <w:rPr>
      <w:rFonts w:ascii="Arial" w:eastAsia="Times New Roman" w:hAnsi="Arial" w:cs="Arial"/>
      <w:b/>
      <w:bCs/>
      <w:sz w:val="18"/>
      <w:lang w:val="en-GB" w:eastAsia="zh-CN"/>
    </w:rPr>
  </w:style>
  <w:style w:type="character" w:styleId="FootnoteReference">
    <w:name w:val="footnote reference"/>
    <w:basedOn w:val="DefaultParagraphFont"/>
    <w:semiHidden/>
    <w:rsid w:val="00903FBF"/>
    <w:rPr>
      <w:vertAlign w:val="superscript"/>
    </w:rPr>
  </w:style>
  <w:style w:type="paragraph" w:styleId="FootnoteText">
    <w:name w:val="footnote text"/>
    <w:basedOn w:val="Normal"/>
    <w:link w:val="FootnoteTextChar"/>
    <w:semiHidden/>
    <w:rsid w:val="00903FBF"/>
    <w:pPr>
      <w:tabs>
        <w:tab w:val="left" w:pos="850"/>
        <w:tab w:val="left" w:pos="1191"/>
        <w:tab w:val="left" w:pos="1531"/>
      </w:tabs>
      <w:spacing w:after="120" w:line="240" w:lineRule="auto"/>
      <w:ind w:left="850" w:hanging="850"/>
      <w:jc w:val="both"/>
    </w:pPr>
    <w:rPr>
      <w:rFonts w:ascii="Times New Roman" w:eastAsia="Times New Roman" w:hAnsi="Times New Roman" w:cs="Times New Roman"/>
      <w:sz w:val="20"/>
      <w:szCs w:val="20"/>
      <w:lang w:val="en-GB" w:eastAsia="zh-CN"/>
    </w:rPr>
  </w:style>
  <w:style w:type="character" w:customStyle="1" w:styleId="FootnoteTextChar">
    <w:name w:val="Footnote Text Char"/>
    <w:basedOn w:val="DefaultParagraphFont"/>
    <w:link w:val="FootnoteText"/>
    <w:semiHidden/>
    <w:rsid w:val="00903FBF"/>
    <w:rPr>
      <w:rFonts w:ascii="Times New Roman" w:eastAsia="Times New Roman" w:hAnsi="Times New Roman" w:cs="Times New Roman"/>
      <w:sz w:val="20"/>
      <w:szCs w:val="20"/>
      <w:lang w:val="en-GB" w:eastAsia="zh-CN"/>
    </w:rPr>
  </w:style>
  <w:style w:type="character" w:styleId="CommentReference">
    <w:name w:val="annotation reference"/>
    <w:basedOn w:val="DefaultParagraphFont"/>
    <w:uiPriority w:val="99"/>
    <w:semiHidden/>
    <w:unhideWhenUsed/>
    <w:rsid w:val="00903FBF"/>
    <w:rPr>
      <w:sz w:val="16"/>
      <w:szCs w:val="16"/>
    </w:rPr>
  </w:style>
  <w:style w:type="paragraph" w:styleId="CommentText">
    <w:name w:val="annotation text"/>
    <w:basedOn w:val="Normal"/>
    <w:link w:val="CommentTextChar"/>
    <w:uiPriority w:val="99"/>
    <w:semiHidden/>
    <w:unhideWhenUsed/>
    <w:rsid w:val="00903FB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03FB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03FBF"/>
    <w:rPr>
      <w:b/>
      <w:bCs/>
    </w:rPr>
  </w:style>
  <w:style w:type="character" w:customStyle="1" w:styleId="CommentSubjectChar">
    <w:name w:val="Comment Subject Char"/>
    <w:basedOn w:val="CommentTextChar"/>
    <w:link w:val="CommentSubject"/>
    <w:uiPriority w:val="99"/>
    <w:semiHidden/>
    <w:rsid w:val="00903FBF"/>
    <w:rPr>
      <w:rFonts w:ascii="Times New Roman" w:eastAsia="Times New Roman" w:hAnsi="Times New Roman" w:cs="Times New Roman"/>
      <w:b/>
      <w:bCs/>
      <w:sz w:val="20"/>
      <w:szCs w:val="20"/>
      <w:lang w:val="en-US"/>
    </w:rPr>
  </w:style>
  <w:style w:type="paragraph" w:customStyle="1" w:styleId="note">
    <w:name w:val="note"/>
    <w:basedOn w:val="Normal"/>
    <w:qFormat/>
    <w:rsid w:val="00903FBF"/>
    <w:pPr>
      <w:spacing w:after="0" w:line="240" w:lineRule="auto"/>
    </w:pPr>
    <w:rPr>
      <w:rFonts w:asciiTheme="majorHAnsi" w:hAnsiTheme="majorHAnsi"/>
      <w:sz w:val="18"/>
      <w:lang w:val="en-US"/>
    </w:rPr>
  </w:style>
  <w:style w:type="paragraph" w:styleId="ListBullet">
    <w:name w:val="List Bullet"/>
    <w:basedOn w:val="Normal"/>
    <w:uiPriority w:val="99"/>
    <w:unhideWhenUsed/>
    <w:rsid w:val="00903FBF"/>
    <w:pPr>
      <w:numPr>
        <w:numId w:val="5"/>
      </w:numPr>
      <w:spacing w:after="0" w:line="240" w:lineRule="auto"/>
      <w:contextualSpacing/>
    </w:pPr>
    <w:rPr>
      <w:rFonts w:ascii="Times New Roman" w:eastAsia="Times New Roman" w:hAnsi="Times New Roman" w:cs="Times New Roman"/>
      <w:sz w:val="24"/>
      <w:szCs w:val="24"/>
      <w:lang w:val="en-US"/>
    </w:rPr>
  </w:style>
  <w:style w:type="paragraph" w:styleId="Revision">
    <w:name w:val="Revision"/>
    <w:hidden/>
    <w:uiPriority w:val="99"/>
    <w:semiHidden/>
    <w:rsid w:val="00D830C4"/>
    <w:pPr>
      <w:spacing w:after="0"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D830C4"/>
  </w:style>
  <w:style w:type="character" w:customStyle="1" w:styleId="apple-converted-space">
    <w:name w:val="apple-converted-space"/>
    <w:basedOn w:val="DefaultParagraphFont"/>
    <w:rsid w:val="00D830C4"/>
  </w:style>
  <w:style w:type="paragraph" w:customStyle="1" w:styleId="3-NormalYaz">
    <w:name w:val="3-Normal Yazı"/>
    <w:rsid w:val="00D830C4"/>
    <w:pPr>
      <w:tabs>
        <w:tab w:val="left" w:pos="566"/>
      </w:tabs>
      <w:spacing w:after="0" w:line="240" w:lineRule="auto"/>
      <w:jc w:val="both"/>
    </w:pPr>
    <w:rPr>
      <w:rFonts w:ascii="Times New Roman" w:eastAsia="ヒラギノ明朝 Pro W3" w:hAnsi="Times" w:cs="Times New Roman"/>
      <w:sz w:val="19"/>
      <w:szCs w:val="20"/>
      <w:lang w:val="tr-TR"/>
    </w:rPr>
  </w:style>
  <w:style w:type="paragraph" w:customStyle="1" w:styleId="Default">
    <w:name w:val="Default"/>
    <w:rsid w:val="00D830C4"/>
    <w:pPr>
      <w:autoSpaceDE w:val="0"/>
      <w:autoSpaceDN w:val="0"/>
      <w:adjustRightInd w:val="0"/>
      <w:spacing w:after="0" w:line="240" w:lineRule="auto"/>
    </w:pPr>
    <w:rPr>
      <w:rFonts w:ascii="Myriad Pro Light" w:hAnsi="Myriad Pro Light" w:cs="Myriad Pro Light"/>
      <w:color w:val="000000"/>
      <w:sz w:val="24"/>
      <w:szCs w:val="24"/>
    </w:rPr>
  </w:style>
  <w:style w:type="paragraph" w:styleId="ListBullet2">
    <w:name w:val="List Bullet 2"/>
    <w:basedOn w:val="Normal"/>
    <w:uiPriority w:val="99"/>
    <w:semiHidden/>
    <w:unhideWhenUsed/>
    <w:rsid w:val="00D830C4"/>
    <w:pPr>
      <w:numPr>
        <w:numId w:val="12"/>
      </w:numPr>
      <w:spacing w:after="0" w:line="240" w:lineRule="auto"/>
      <w:contextualSpacing/>
    </w:pPr>
    <w:rPr>
      <w:rFonts w:ascii="Times New Roman" w:eastAsia="Times New Roman" w:hAnsi="Times New Roman" w:cs="Times New Roman"/>
      <w:sz w:val="24"/>
      <w:szCs w:val="24"/>
      <w:lang w:val="en-US"/>
    </w:rPr>
  </w:style>
  <w:style w:type="paragraph" w:customStyle="1" w:styleId="ICESCRBodyText">
    <w:name w:val="ICESCR Body Text"/>
    <w:basedOn w:val="Normal"/>
    <w:uiPriority w:val="99"/>
    <w:rsid w:val="00D830C4"/>
    <w:pPr>
      <w:numPr>
        <w:numId w:val="17"/>
      </w:numPr>
      <w:spacing w:after="120" w:line="240" w:lineRule="auto"/>
      <w:ind w:left="720" w:right="-143" w:hanging="369"/>
    </w:pPr>
    <w:rPr>
      <w:rFonts w:ascii="Times New Roman" w:hAnsi="Times New Roman" w:cs="Times New Roman"/>
      <w:sz w:val="24"/>
      <w:szCs w:val="24"/>
      <w:lang w:eastAsia="ja-JP"/>
    </w:rPr>
  </w:style>
  <w:style w:type="paragraph" w:customStyle="1" w:styleId="CERDBodyTextDotPoint">
    <w:name w:val="CERD Body Text Dot Point"/>
    <w:basedOn w:val="Normal"/>
    <w:uiPriority w:val="99"/>
    <w:rsid w:val="00D830C4"/>
    <w:pPr>
      <w:numPr>
        <w:numId w:val="18"/>
      </w:numPr>
      <w:spacing w:line="240" w:lineRule="auto"/>
    </w:pPr>
    <w:rPr>
      <w:rFonts w:ascii="Calibri" w:hAnsi="Calibri" w:cs="Calibri"/>
      <w:sz w:val="24"/>
      <w:szCs w:val="24"/>
      <w:lang w:eastAsia="ja-JP"/>
    </w:rPr>
  </w:style>
  <w:style w:type="paragraph" w:customStyle="1" w:styleId="ICESCRDotPoint">
    <w:name w:val="ICESCR Dot Point"/>
    <w:basedOn w:val="Normal"/>
    <w:uiPriority w:val="99"/>
    <w:rsid w:val="00D830C4"/>
    <w:pPr>
      <w:tabs>
        <w:tab w:val="num" w:pos="360"/>
      </w:tabs>
      <w:spacing w:after="80" w:line="240" w:lineRule="auto"/>
      <w:ind w:left="426" w:hanging="284"/>
    </w:pPr>
    <w:rPr>
      <w:rFonts w:ascii="Times New Roman" w:hAnsi="Times New Roman" w:cs="Times New Roman"/>
      <w:sz w:val="24"/>
      <w:szCs w:val="24"/>
      <w:lang w:eastAsia="ja-JP"/>
    </w:rPr>
  </w:style>
  <w:style w:type="paragraph" w:styleId="TOC2">
    <w:name w:val="toc 2"/>
    <w:basedOn w:val="Normal"/>
    <w:next w:val="Normal"/>
    <w:autoRedefine/>
    <w:uiPriority w:val="39"/>
    <w:unhideWhenUsed/>
    <w:rsid w:val="00215BEA"/>
    <w:pPr>
      <w:spacing w:after="100"/>
      <w:ind w:left="220"/>
    </w:pPr>
  </w:style>
  <w:style w:type="paragraph" w:styleId="TOC3">
    <w:name w:val="toc 3"/>
    <w:basedOn w:val="Normal"/>
    <w:next w:val="Normal"/>
    <w:autoRedefine/>
    <w:uiPriority w:val="39"/>
    <w:unhideWhenUsed/>
    <w:rsid w:val="00215BEA"/>
    <w:pPr>
      <w:spacing w:after="100"/>
      <w:ind w:left="440"/>
    </w:pPr>
  </w:style>
  <w:style w:type="character" w:styleId="Strong">
    <w:name w:val="Strong"/>
    <w:aliases w:val="ImplementationHeading2"/>
    <w:basedOn w:val="DefaultParagraphFont"/>
    <w:uiPriority w:val="22"/>
    <w:qFormat/>
    <w:rsid w:val="005318C5"/>
    <w:rPr>
      <w:rFonts w:ascii="Garamond" w:hAnsi="Garamond"/>
      <w:b/>
      <w:bCs/>
      <w:sz w:val="28"/>
    </w:rPr>
  </w:style>
  <w:style w:type="paragraph" w:styleId="Quote">
    <w:name w:val="Quote"/>
    <w:aliases w:val="Implementation3"/>
    <w:basedOn w:val="Normal"/>
    <w:next w:val="Normal"/>
    <w:link w:val="QuoteChar"/>
    <w:uiPriority w:val="29"/>
    <w:qFormat/>
    <w:rsid w:val="005318C5"/>
    <w:rPr>
      <w:rFonts w:ascii="Garamond" w:hAnsi="Garamond"/>
      <w:b/>
      <w:iCs/>
      <w:color w:val="000000" w:themeColor="text1"/>
      <w:sz w:val="24"/>
    </w:rPr>
  </w:style>
  <w:style w:type="character" w:customStyle="1" w:styleId="QuoteChar">
    <w:name w:val="Quote Char"/>
    <w:aliases w:val="Implementation3 Char"/>
    <w:basedOn w:val="DefaultParagraphFont"/>
    <w:link w:val="Quote"/>
    <w:uiPriority w:val="29"/>
    <w:rsid w:val="005318C5"/>
    <w:rPr>
      <w:rFonts w:ascii="Garamond" w:hAnsi="Garamond"/>
      <w:b/>
      <w:iCs/>
      <w:color w:val="000000" w:themeColor="text1"/>
      <w:sz w:val="24"/>
    </w:rPr>
  </w:style>
  <w:style w:type="paragraph" w:styleId="TOCHeading">
    <w:name w:val="TOC Heading"/>
    <w:basedOn w:val="Heading1"/>
    <w:next w:val="Normal"/>
    <w:uiPriority w:val="39"/>
    <w:semiHidden/>
    <w:unhideWhenUsed/>
    <w:qFormat/>
    <w:rsid w:val="005E7969"/>
    <w:pPr>
      <w:keepNext/>
      <w:keepLines/>
      <w:tabs>
        <w:tab w:val="clear" w:pos="216"/>
        <w:tab w:val="clear" w:pos="360"/>
        <w:tab w:val="clear" w:pos="4320"/>
        <w:tab w:val="clear" w:pos="4509"/>
      </w:tabs>
      <w:suppressAutoHyphens w:val="0"/>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Title">
    <w:name w:val="Title"/>
    <w:basedOn w:val="Normal"/>
    <w:next w:val="Normal"/>
    <w:link w:val="TitleChar"/>
    <w:uiPriority w:val="10"/>
    <w:qFormat/>
    <w:rsid w:val="003C2A6A"/>
    <w:pPr>
      <w:spacing w:before="960" w:after="0"/>
      <w:jc w:val="center"/>
    </w:pPr>
    <w:rPr>
      <w:rFonts w:ascii="Garamond" w:hAnsi="Garamond"/>
      <w:b/>
      <w:sz w:val="60"/>
      <w:szCs w:val="60"/>
    </w:rPr>
  </w:style>
  <w:style w:type="character" w:customStyle="1" w:styleId="TitleChar">
    <w:name w:val="Title Char"/>
    <w:basedOn w:val="DefaultParagraphFont"/>
    <w:link w:val="Title"/>
    <w:uiPriority w:val="10"/>
    <w:rsid w:val="003C2A6A"/>
    <w:rPr>
      <w:rFonts w:ascii="Garamond" w:hAnsi="Garamond"/>
      <w:b/>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338761">
      <w:bodyDiv w:val="1"/>
      <w:marLeft w:val="0"/>
      <w:marRight w:val="0"/>
      <w:marTop w:val="0"/>
      <w:marBottom w:val="0"/>
      <w:divBdr>
        <w:top w:val="none" w:sz="0" w:space="0" w:color="auto"/>
        <w:left w:val="none" w:sz="0" w:space="0" w:color="auto"/>
        <w:bottom w:val="none" w:sz="0" w:space="0" w:color="auto"/>
        <w:right w:val="none" w:sz="0" w:space="0" w:color="auto"/>
      </w:divBdr>
    </w:div>
    <w:div w:id="20004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20EmploymentAust@employment.gov.a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usiness.gov.au"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5BCA-20BD-449F-B059-68D56392133F}">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E6C34B2-9BEE-48F5-A0C3-031FAB6F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208FA9-CAEF-48AE-98B9-4FC6C74FBC0E}">
  <ds:schemaRefs>
    <ds:schemaRef ds:uri="http://schemas.microsoft.com/sharepoint/v3/contenttype/forms"/>
  </ds:schemaRefs>
</ds:datastoreItem>
</file>

<file path=customXml/itemProps4.xml><?xml version="1.0" encoding="utf-8"?>
<ds:datastoreItem xmlns:ds="http://schemas.openxmlformats.org/officeDocument/2006/customXml" ds:itemID="{8769FD41-2E99-4A7E-9699-79D5E367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95F7E1BD.dotm</Template>
  <TotalTime>198</TotalTime>
  <Pages>44</Pages>
  <Words>16844</Words>
  <Characters>96011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G20 — Employment Plan 2015 — Australia</vt:lpstr>
    </vt:vector>
  </TitlesOfParts>
  <Company>Australian Government</Company>
  <LinksUpToDate>false</LinksUpToDate>
  <CharactersWithSpaces>112630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G20 Employment Plan 2015</dc:title>
  <dc:creator/>
  <cp:lastModifiedBy>George Helios</cp:lastModifiedBy>
  <cp:revision>32</cp:revision>
  <cp:lastPrinted>2015-11-12T07:36:00Z</cp:lastPrinted>
  <dcterms:created xsi:type="dcterms:W3CDTF">2015-11-12T07:10:00Z</dcterms:created>
  <dcterms:modified xsi:type="dcterms:W3CDTF">2017-05-05T07:15:00Z</dcterms:modified>
</cp:coreProperties>
</file>