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23" w:rsidRDefault="00A35435" w:rsidP="00A35435">
      <w:pPr>
        <w:ind w:left="-1440"/>
        <w:sectPr w:rsidR="00130923" w:rsidSect="00E708D4">
          <w:footerReference w:type="default" r:id="rId8"/>
          <w:pgSz w:w="11906" w:h="16838"/>
          <w:pgMar w:top="0" w:right="1274" w:bottom="1134" w:left="1440" w:header="0" w:footer="0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256CCC77" wp14:editId="256CCC78">
            <wp:extent cx="7580223" cy="2405813"/>
            <wp:effectExtent l="0" t="0" r="1905" b="0"/>
            <wp:docPr id="2" name="Picture 2" descr="Australian Government -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14_0001 EMP Word Template navy_01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223" cy="240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35" w:rsidRDefault="00205165" w:rsidP="008066AC">
      <w:pPr>
        <w:pStyle w:val="Title"/>
      </w:pPr>
      <w:r>
        <w:t>Material incorporated by reference</w:t>
      </w:r>
      <w:bookmarkStart w:id="0" w:name="_GoBack"/>
      <w:bookmarkEnd w:id="0"/>
    </w:p>
    <w:p w:rsidR="008066AC" w:rsidRPr="008066AC" w:rsidRDefault="008066AC" w:rsidP="008066AC">
      <w:pPr>
        <w:pStyle w:val="Subtitle"/>
      </w:pPr>
      <w:r w:rsidRPr="00651AB4">
        <w:t>Proposed Department of Jobs and Small Business Enterprise Agreement 2019-2022</w:t>
      </w:r>
    </w:p>
    <w:p w:rsidR="00205165" w:rsidRPr="007A1736" w:rsidRDefault="00205165" w:rsidP="007A1736">
      <w:pPr>
        <w:pStyle w:val="Heading1"/>
      </w:pPr>
      <w:bookmarkStart w:id="1" w:name="_Toc364946114"/>
      <w:r w:rsidRPr="007A1736">
        <w:t xml:space="preserve">The following material </w:t>
      </w:r>
      <w:proofErr w:type="gramStart"/>
      <w:r w:rsidRPr="007A1736">
        <w:t>is incorporated</w:t>
      </w:r>
      <w:proofErr w:type="gramEnd"/>
      <w:r w:rsidRPr="007A1736">
        <w:t xml:space="preserve"> by reference in the proposed Department of Jobs and Small Business Enterprise Agreement 2019-2022. A copy of this material </w:t>
      </w:r>
      <w:proofErr w:type="gramStart"/>
      <w:r w:rsidRPr="007A1736">
        <w:t>can be found</w:t>
      </w:r>
      <w:proofErr w:type="gramEnd"/>
      <w:r w:rsidRPr="007A1736">
        <w:t xml:space="preserve"> at the following links:</w:t>
      </w:r>
    </w:p>
    <w:p w:rsidR="00205165" w:rsidRPr="00651AB4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10" w:history="1">
        <w:r w:rsidR="00205165" w:rsidRPr="00651AB4">
          <w:rPr>
            <w:rStyle w:val="Hyperlink"/>
            <w:i/>
            <w:color w:val="auto"/>
            <w:sz w:val="24"/>
            <w:szCs w:val="24"/>
            <w:u w:val="none"/>
          </w:rPr>
          <w:t>Fair Work Act 2009</w:t>
        </w:r>
      </w:hyperlink>
      <w:r w:rsidR="00205165" w:rsidRPr="00651AB4">
        <w:rPr>
          <w:i/>
          <w:sz w:val="24"/>
          <w:szCs w:val="24"/>
        </w:rPr>
        <w:t xml:space="preserve"> </w:t>
      </w:r>
      <w:r w:rsidR="00205165" w:rsidRPr="00651AB4">
        <w:rPr>
          <w:sz w:val="24"/>
          <w:szCs w:val="24"/>
        </w:rPr>
        <w:t>(FW Act)</w:t>
      </w:r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11" w:history="1">
        <w:r w:rsidR="00697927">
          <w:rPr>
            <w:rStyle w:val="Hyperlink"/>
            <w:sz w:val="24"/>
            <w:szCs w:val="24"/>
          </w:rPr>
          <w:t>https://www.legislation.gov.au/Series/C2009A00028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12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Fair Work (Transitional Provisions and Consequential Amendments) Act 2009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13" w:history="1">
        <w:r w:rsidR="00697927" w:rsidRPr="00697927">
          <w:rPr>
            <w:rStyle w:val="Hyperlink"/>
            <w:sz w:val="24"/>
            <w:szCs w:val="24"/>
          </w:rPr>
          <w:t>https://www.legislation.gov.au/Series/C2009A00055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14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Long Service Leave (Commonwealth Employees) Act 1976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15" w:history="1">
        <w:r w:rsidR="00697927" w:rsidRPr="00697927">
          <w:rPr>
            <w:rStyle w:val="Hyperlink"/>
            <w:sz w:val="24"/>
            <w:szCs w:val="24"/>
          </w:rPr>
          <w:t>https://www.legislation.gov.au/Series/C2004A01621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16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Maternity Leave (Commonwealth Employees) Act 1973</w:t>
        </w:r>
      </w:hyperlink>
      <w:r w:rsidR="00205165" w:rsidRPr="005933AC">
        <w:rPr>
          <w:sz w:val="24"/>
          <w:szCs w:val="24"/>
        </w:rPr>
        <w:t xml:space="preserve"> (Maternity Leave Act)</w:t>
      </w:r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17" w:history="1">
        <w:r w:rsidR="00697927" w:rsidRPr="00697927">
          <w:rPr>
            <w:rStyle w:val="Hyperlink"/>
            <w:sz w:val="24"/>
            <w:szCs w:val="24"/>
          </w:rPr>
          <w:t>https://www.legislation.gov.au/Series/C2004A00024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18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Paid Parental Leave Act 2010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19" w:history="1">
        <w:r w:rsidR="00697927" w:rsidRPr="00697927">
          <w:rPr>
            <w:rStyle w:val="Hyperlink"/>
            <w:sz w:val="24"/>
            <w:szCs w:val="24"/>
          </w:rPr>
          <w:t>https://www.legislation.gov.au/Series/C2010A00104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20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Public Service Act 1999</w:t>
        </w:r>
      </w:hyperlink>
      <w:r w:rsidR="00205165" w:rsidRPr="005933AC">
        <w:rPr>
          <w:sz w:val="24"/>
          <w:szCs w:val="24"/>
        </w:rPr>
        <w:t xml:space="preserve"> (PS Act)</w:t>
      </w:r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21" w:history="1">
        <w:r w:rsidR="002C5CC9" w:rsidRPr="002C5CC9">
          <w:rPr>
            <w:rStyle w:val="Hyperlink"/>
            <w:sz w:val="24"/>
            <w:szCs w:val="24"/>
          </w:rPr>
          <w:t>https://www.legislation.gov.au/Series/C2004A00538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22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Safety, Rehabilitation and Compensation Act 1988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23" w:history="1">
        <w:r w:rsidR="002C5CC9" w:rsidRPr="002C5CC9">
          <w:rPr>
            <w:rStyle w:val="Hyperlink"/>
            <w:sz w:val="24"/>
            <w:szCs w:val="24"/>
          </w:rPr>
          <w:t>https://www.legislation.gov.au/Series/C2004A03668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24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Superannuation Act 1976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25" w:history="1">
        <w:r w:rsidR="002C5CC9" w:rsidRPr="002C5CC9">
          <w:rPr>
            <w:rStyle w:val="Hyperlink"/>
            <w:sz w:val="24"/>
            <w:szCs w:val="24"/>
          </w:rPr>
          <w:t>https://www.legislation.gov.au/Series/C2004A01462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26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Superannuation Act 1990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27" w:history="1">
        <w:r w:rsidR="002C5CC9" w:rsidRPr="002C5CC9">
          <w:rPr>
            <w:rStyle w:val="Hyperlink"/>
            <w:sz w:val="24"/>
            <w:szCs w:val="24"/>
          </w:rPr>
          <w:t>https://www.legislation.gov.au/Series/C2004A03969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28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Superannuation Act 2005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29" w:history="1">
        <w:r w:rsidR="00443801" w:rsidRPr="00443801">
          <w:rPr>
            <w:rStyle w:val="Hyperlink"/>
            <w:sz w:val="24"/>
            <w:szCs w:val="24"/>
          </w:rPr>
          <w:t>https://www.legislation.gov.au/Series/C2005A00080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30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Superannuation (Productivity Benefit) Act 1988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31" w:history="1">
        <w:r w:rsidR="00443801" w:rsidRPr="00443801">
          <w:rPr>
            <w:rStyle w:val="Hyperlink"/>
            <w:sz w:val="24"/>
            <w:szCs w:val="24"/>
          </w:rPr>
          <w:t>https://www.legislation.gov.au/Series/C2004A03663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32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Superannuation Benefits (Supervisory Mechanisms) Act 1990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33" w:history="1">
        <w:r w:rsidR="003F6ED9" w:rsidRPr="003F6ED9">
          <w:rPr>
            <w:rStyle w:val="Hyperlink"/>
            <w:sz w:val="24"/>
            <w:szCs w:val="24"/>
          </w:rPr>
          <w:t>https://www.legislation.gov.au/Series/C2004A03970</w:t>
        </w:r>
      </w:hyperlink>
    </w:p>
    <w:p w:rsidR="00205165" w:rsidRPr="005933AC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34" w:history="1">
        <w:r w:rsidR="00205165" w:rsidRPr="005933AC">
          <w:rPr>
            <w:rStyle w:val="Hyperlink"/>
            <w:i/>
            <w:color w:val="auto"/>
            <w:sz w:val="24"/>
            <w:szCs w:val="24"/>
            <w:u w:val="none"/>
          </w:rPr>
          <w:t>Superannuation Guarantee (Administration) Act 1992</w:t>
        </w:r>
      </w:hyperlink>
    </w:p>
    <w:p w:rsidR="00DC3C6C" w:rsidRPr="00651AB4" w:rsidRDefault="00E708D4" w:rsidP="007B1790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sz w:val="24"/>
          <w:szCs w:val="24"/>
        </w:rPr>
      </w:pPr>
      <w:hyperlink r:id="rId35" w:history="1">
        <w:r w:rsidR="003F6ED9" w:rsidRPr="003F6ED9">
          <w:rPr>
            <w:rStyle w:val="Hyperlink"/>
            <w:sz w:val="24"/>
            <w:szCs w:val="24"/>
          </w:rPr>
          <w:t>https://www.legislation.gov.au/Series/C2004A04402</w:t>
        </w:r>
      </w:hyperlink>
    </w:p>
    <w:p w:rsidR="00205165" w:rsidRPr="00651AB4" w:rsidRDefault="00E708D4" w:rsidP="00651AB4">
      <w:pPr>
        <w:pStyle w:val="ListBullet"/>
        <w:numPr>
          <w:ilvl w:val="0"/>
          <w:numId w:val="5"/>
        </w:numPr>
        <w:rPr>
          <w:i/>
          <w:sz w:val="24"/>
          <w:szCs w:val="24"/>
        </w:rPr>
      </w:pPr>
      <w:hyperlink r:id="rId36" w:history="1">
        <w:r w:rsidR="00205165" w:rsidRPr="00651AB4">
          <w:rPr>
            <w:rStyle w:val="Hyperlink"/>
            <w:i/>
            <w:color w:val="auto"/>
            <w:sz w:val="24"/>
            <w:szCs w:val="24"/>
            <w:u w:val="none"/>
          </w:rPr>
          <w:t>Work Health and Safety Act 2011</w:t>
        </w:r>
      </w:hyperlink>
    </w:p>
    <w:p w:rsidR="0062459A" w:rsidRPr="0062459A" w:rsidRDefault="00E708D4" w:rsidP="0062459A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color w:val="165788" w:themeColor="hyperlink"/>
          <w:sz w:val="24"/>
          <w:szCs w:val="24"/>
          <w:u w:val="single"/>
        </w:rPr>
      </w:pPr>
      <w:hyperlink r:id="rId37" w:history="1">
        <w:r w:rsidR="003F6ED9" w:rsidRPr="003F6ED9">
          <w:rPr>
            <w:rStyle w:val="Hyperlink"/>
            <w:sz w:val="24"/>
            <w:szCs w:val="24"/>
          </w:rPr>
          <w:t>https://www.legislation.gov.au/Series/C2011A00137</w:t>
        </w:r>
      </w:hyperlink>
    </w:p>
    <w:p w:rsidR="0062459A" w:rsidRDefault="0062459A" w:rsidP="0001327A">
      <w:pPr>
        <w:pStyle w:val="ListBullet"/>
        <w:numPr>
          <w:ilvl w:val="0"/>
          <w:numId w:val="5"/>
        </w:numPr>
        <w:spacing w:before="240"/>
        <w:rPr>
          <w:rStyle w:val="Hyperlink"/>
          <w:i/>
          <w:color w:val="auto"/>
          <w:sz w:val="24"/>
          <w:szCs w:val="24"/>
          <w:u w:val="none"/>
        </w:rPr>
      </w:pPr>
      <w:r w:rsidRPr="0062459A">
        <w:rPr>
          <w:rStyle w:val="Hyperlink"/>
          <w:i/>
          <w:color w:val="auto"/>
          <w:sz w:val="24"/>
          <w:szCs w:val="24"/>
          <w:u w:val="none"/>
        </w:rPr>
        <w:t>Parliamentary Service Act 1999</w:t>
      </w:r>
    </w:p>
    <w:p w:rsidR="00FF584E" w:rsidRDefault="00E708D4" w:rsidP="0031255A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" w:history="1">
        <w:r w:rsidR="00FF584E" w:rsidRPr="00FF584E">
          <w:rPr>
            <w:rStyle w:val="Hyperlink"/>
            <w:sz w:val="24"/>
            <w:szCs w:val="24"/>
          </w:rPr>
          <w:t>https://www.legislation.gov.au/Series/C2004A00536</w:t>
        </w:r>
      </w:hyperlink>
    </w:p>
    <w:p w:rsidR="0062459A" w:rsidRDefault="0062459A" w:rsidP="0031255A">
      <w:pPr>
        <w:pStyle w:val="ListBullet"/>
        <w:numPr>
          <w:ilvl w:val="0"/>
          <w:numId w:val="5"/>
        </w:numPr>
        <w:spacing w:before="120" w:after="0"/>
        <w:ind w:left="357" w:hanging="357"/>
        <w:rPr>
          <w:rStyle w:val="Hyperlink"/>
          <w:i/>
          <w:color w:val="auto"/>
          <w:sz w:val="24"/>
          <w:szCs w:val="24"/>
          <w:u w:val="none"/>
        </w:rPr>
      </w:pPr>
      <w:r w:rsidRPr="0062459A">
        <w:rPr>
          <w:rStyle w:val="Hyperlink"/>
          <w:i/>
          <w:color w:val="auto"/>
          <w:sz w:val="24"/>
          <w:szCs w:val="24"/>
          <w:u w:val="none"/>
        </w:rPr>
        <w:t>Public Service Act 1922</w:t>
      </w:r>
    </w:p>
    <w:p w:rsidR="00FF584E" w:rsidRDefault="00E708D4" w:rsidP="0031255A">
      <w:pPr>
        <w:pStyle w:val="ListBullet"/>
        <w:numPr>
          <w:ilvl w:val="0"/>
          <w:numId w:val="0"/>
        </w:numPr>
        <w:spacing w:after="240"/>
        <w:ind w:left="357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9" w:history="1">
        <w:r w:rsidR="00FF584E" w:rsidRPr="00FF584E">
          <w:rPr>
            <w:rStyle w:val="Hyperlink"/>
            <w:sz w:val="24"/>
            <w:szCs w:val="24"/>
          </w:rPr>
          <w:t>https://www.legislation.gov.au/Series/C1922A00021</w:t>
        </w:r>
      </w:hyperlink>
    </w:p>
    <w:p w:rsidR="0062459A" w:rsidRPr="0062459A" w:rsidRDefault="00E708D4" w:rsidP="00FF584E">
      <w:pPr>
        <w:pStyle w:val="ListBullet"/>
        <w:numPr>
          <w:ilvl w:val="0"/>
          <w:numId w:val="5"/>
        </w:numPr>
        <w:spacing w:before="240"/>
        <w:rPr>
          <w:rStyle w:val="Hyperlink"/>
          <w:i/>
          <w:color w:val="auto"/>
          <w:sz w:val="24"/>
          <w:szCs w:val="24"/>
          <w:u w:val="none"/>
        </w:rPr>
      </w:pPr>
      <w:hyperlink r:id="rId40" w:history="1">
        <w:r w:rsidR="005933AC" w:rsidRPr="005933AC">
          <w:rPr>
            <w:rStyle w:val="Hyperlink"/>
            <w:i/>
            <w:color w:val="auto"/>
            <w:sz w:val="24"/>
            <w:szCs w:val="24"/>
            <w:u w:val="none"/>
          </w:rPr>
          <w:t>Australian Public Service Enterprise Award 2015</w:t>
        </w:r>
      </w:hyperlink>
      <w:r w:rsidR="005933AC" w:rsidRPr="005933AC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41" w:history="1">
        <w:r w:rsidR="005933AC" w:rsidRPr="0062459A">
          <w:rPr>
            <w:rStyle w:val="Hyperlink"/>
            <w:sz w:val="24"/>
            <w:szCs w:val="24"/>
          </w:rPr>
          <w:t>http://awardviewer.fwo.gov.au/award/show/MA000124</w:t>
        </w:r>
      </w:hyperlink>
    </w:p>
    <w:p w:rsidR="00205165" w:rsidRPr="0062459A" w:rsidRDefault="00205165" w:rsidP="0062459A">
      <w:pPr>
        <w:pStyle w:val="ListBullet"/>
        <w:numPr>
          <w:ilvl w:val="0"/>
          <w:numId w:val="0"/>
        </w:numPr>
        <w:spacing w:before="480"/>
        <w:contextualSpacing w:val="0"/>
        <w:rPr>
          <w:i/>
          <w:sz w:val="24"/>
          <w:szCs w:val="24"/>
        </w:rPr>
      </w:pPr>
      <w:r w:rsidRPr="0062459A">
        <w:rPr>
          <w:sz w:val="24"/>
        </w:rPr>
        <w:t xml:space="preserve">If you have any problems accessing these documents at the links provided do not hesitate to contact the Bargaining Team at </w:t>
      </w:r>
      <w:hyperlink r:id="rId42" w:history="1">
        <w:r w:rsidRPr="0062459A">
          <w:rPr>
            <w:rStyle w:val="Hyperlink"/>
            <w:sz w:val="24"/>
          </w:rPr>
          <w:t>bargaining@jobs.gov.au</w:t>
        </w:r>
      </w:hyperlink>
      <w:r w:rsidRPr="0062459A">
        <w:rPr>
          <w:sz w:val="24"/>
        </w:rPr>
        <w:t xml:space="preserve"> or phone (02) 6240 2548.</w:t>
      </w:r>
      <w:bookmarkEnd w:id="1"/>
    </w:p>
    <w:sectPr w:rsidR="00205165" w:rsidRPr="0062459A" w:rsidSect="00A35435">
      <w:headerReference w:type="default" r:id="rId43"/>
      <w:footerReference w:type="default" r:id="rId44"/>
      <w:type w:val="continuous"/>
      <w:pgSz w:w="11906" w:h="16838"/>
      <w:pgMar w:top="1985" w:right="1440" w:bottom="1440" w:left="1588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F3" w:rsidRDefault="00CA3BF3" w:rsidP="00130923">
      <w:pPr>
        <w:spacing w:after="0" w:line="240" w:lineRule="auto"/>
      </w:pPr>
      <w:r>
        <w:separator/>
      </w:r>
    </w:p>
  </w:endnote>
  <w:endnote w:type="continuationSeparator" w:id="0">
    <w:p w:rsidR="00CA3BF3" w:rsidRDefault="00CA3BF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3242B9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E708D4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F3" w:rsidRDefault="00CA3BF3" w:rsidP="00130923">
      <w:pPr>
        <w:spacing w:after="0" w:line="240" w:lineRule="auto"/>
      </w:pPr>
      <w:r>
        <w:separator/>
      </w:r>
    </w:p>
  </w:footnote>
  <w:footnote w:type="continuationSeparator" w:id="0">
    <w:p w:rsidR="00CA3BF3" w:rsidRDefault="00CA3BF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A0" w:rsidRDefault="008066AC" w:rsidP="00560CA0">
    <w:pPr>
      <w:pStyle w:val="Header"/>
      <w:jc w:val="right"/>
    </w:pPr>
    <w:r>
      <w:t xml:space="preserve">Material incorporated by reference into the </w:t>
    </w:r>
    <w:r>
      <w:br/>
    </w:r>
    <w:r w:rsidR="00651AB4">
      <w:t>Proposed Department of Jobs and Small Business Enterprise Agreement 2019-2022</w:t>
    </w:r>
  </w:p>
  <w:p w:rsidR="00651AB4" w:rsidRDefault="00651AB4" w:rsidP="00560C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77721"/>
    <w:multiLevelType w:val="multilevel"/>
    <w:tmpl w:val="146A7226"/>
    <w:lvl w:ilvl="0">
      <w:start w:val="1"/>
      <w:numFmt w:val="decimal"/>
      <w:pStyle w:val="Claus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1" w:hanging="1440"/>
      </w:pPr>
      <w:rPr>
        <w:rFonts w:hint="default"/>
      </w:rPr>
    </w:lvl>
  </w:abstractNum>
  <w:abstractNum w:abstractNumId="3" w15:restartNumberingAfterBreak="0">
    <w:nsid w:val="67F03E0D"/>
    <w:multiLevelType w:val="multilevel"/>
    <w:tmpl w:val="9912F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4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A3BF3"/>
    <w:rsid w:val="00002721"/>
    <w:rsid w:val="0001327A"/>
    <w:rsid w:val="000238A3"/>
    <w:rsid w:val="00024E24"/>
    <w:rsid w:val="00034EAA"/>
    <w:rsid w:val="000861A6"/>
    <w:rsid w:val="000E7E7B"/>
    <w:rsid w:val="000F3BA2"/>
    <w:rsid w:val="001175BF"/>
    <w:rsid w:val="00130923"/>
    <w:rsid w:val="001414F3"/>
    <w:rsid w:val="00143FCD"/>
    <w:rsid w:val="001A29D5"/>
    <w:rsid w:val="001B0CCF"/>
    <w:rsid w:val="001B6467"/>
    <w:rsid w:val="001F1C07"/>
    <w:rsid w:val="00205165"/>
    <w:rsid w:val="00223EB1"/>
    <w:rsid w:val="00236917"/>
    <w:rsid w:val="00243D6B"/>
    <w:rsid w:val="002B06E6"/>
    <w:rsid w:val="002C5CC9"/>
    <w:rsid w:val="002D271F"/>
    <w:rsid w:val="002D6386"/>
    <w:rsid w:val="00305B35"/>
    <w:rsid w:val="0031255A"/>
    <w:rsid w:val="003166C5"/>
    <w:rsid w:val="003242B9"/>
    <w:rsid w:val="003D67FC"/>
    <w:rsid w:val="003F6ED9"/>
    <w:rsid w:val="00406E5A"/>
    <w:rsid w:val="00435B7B"/>
    <w:rsid w:val="00443801"/>
    <w:rsid w:val="00455B34"/>
    <w:rsid w:val="0048762C"/>
    <w:rsid w:val="004A760F"/>
    <w:rsid w:val="004B256F"/>
    <w:rsid w:val="005113B6"/>
    <w:rsid w:val="00531817"/>
    <w:rsid w:val="00560CA0"/>
    <w:rsid w:val="005624F3"/>
    <w:rsid w:val="005811EF"/>
    <w:rsid w:val="005933AC"/>
    <w:rsid w:val="005B0878"/>
    <w:rsid w:val="005C15C0"/>
    <w:rsid w:val="005E1673"/>
    <w:rsid w:val="00610654"/>
    <w:rsid w:val="006172EB"/>
    <w:rsid w:val="0062459A"/>
    <w:rsid w:val="006318B9"/>
    <w:rsid w:val="00651AB4"/>
    <w:rsid w:val="00651B93"/>
    <w:rsid w:val="0067026C"/>
    <w:rsid w:val="00692776"/>
    <w:rsid w:val="00697927"/>
    <w:rsid w:val="006B5245"/>
    <w:rsid w:val="006C4962"/>
    <w:rsid w:val="006D27EB"/>
    <w:rsid w:val="006E2D49"/>
    <w:rsid w:val="007468FC"/>
    <w:rsid w:val="00756759"/>
    <w:rsid w:val="00792CA3"/>
    <w:rsid w:val="007A1736"/>
    <w:rsid w:val="007B1790"/>
    <w:rsid w:val="007B2FDD"/>
    <w:rsid w:val="007D58FB"/>
    <w:rsid w:val="00804665"/>
    <w:rsid w:val="008066AC"/>
    <w:rsid w:val="0083468A"/>
    <w:rsid w:val="00842D43"/>
    <w:rsid w:val="00851EB3"/>
    <w:rsid w:val="00856D1C"/>
    <w:rsid w:val="00876AC0"/>
    <w:rsid w:val="008F775D"/>
    <w:rsid w:val="00903408"/>
    <w:rsid w:val="009116EA"/>
    <w:rsid w:val="00933671"/>
    <w:rsid w:val="0096483F"/>
    <w:rsid w:val="00972BF7"/>
    <w:rsid w:val="00972DD5"/>
    <w:rsid w:val="00984879"/>
    <w:rsid w:val="00985632"/>
    <w:rsid w:val="00991B63"/>
    <w:rsid w:val="009B2428"/>
    <w:rsid w:val="009B5CB7"/>
    <w:rsid w:val="009C5738"/>
    <w:rsid w:val="009C61E7"/>
    <w:rsid w:val="009E0F5A"/>
    <w:rsid w:val="00A21FB0"/>
    <w:rsid w:val="00A31242"/>
    <w:rsid w:val="00A35435"/>
    <w:rsid w:val="00A52530"/>
    <w:rsid w:val="00A551BF"/>
    <w:rsid w:val="00A70524"/>
    <w:rsid w:val="00A73406"/>
    <w:rsid w:val="00A9672C"/>
    <w:rsid w:val="00AB6DD6"/>
    <w:rsid w:val="00AC65DA"/>
    <w:rsid w:val="00B2722A"/>
    <w:rsid w:val="00B618BA"/>
    <w:rsid w:val="00BA282D"/>
    <w:rsid w:val="00BB6260"/>
    <w:rsid w:val="00BF10F4"/>
    <w:rsid w:val="00C05E74"/>
    <w:rsid w:val="00C10C19"/>
    <w:rsid w:val="00C143B8"/>
    <w:rsid w:val="00C169F7"/>
    <w:rsid w:val="00C17D02"/>
    <w:rsid w:val="00C5649C"/>
    <w:rsid w:val="00C75486"/>
    <w:rsid w:val="00C8202C"/>
    <w:rsid w:val="00C92A5B"/>
    <w:rsid w:val="00CA3BF3"/>
    <w:rsid w:val="00CA46EC"/>
    <w:rsid w:val="00D05B29"/>
    <w:rsid w:val="00D1394D"/>
    <w:rsid w:val="00D159EC"/>
    <w:rsid w:val="00D47740"/>
    <w:rsid w:val="00D812B9"/>
    <w:rsid w:val="00D903FD"/>
    <w:rsid w:val="00D94BC5"/>
    <w:rsid w:val="00D96C08"/>
    <w:rsid w:val="00DC3052"/>
    <w:rsid w:val="00DC3C6C"/>
    <w:rsid w:val="00DC76D7"/>
    <w:rsid w:val="00DE02DC"/>
    <w:rsid w:val="00DF46C4"/>
    <w:rsid w:val="00E708D4"/>
    <w:rsid w:val="00EC64C4"/>
    <w:rsid w:val="00EC78E7"/>
    <w:rsid w:val="00ED43D2"/>
    <w:rsid w:val="00EE3B8C"/>
    <w:rsid w:val="00EF4A38"/>
    <w:rsid w:val="00F11B8F"/>
    <w:rsid w:val="00F74011"/>
    <w:rsid w:val="00F975AB"/>
    <w:rsid w:val="00FB10CB"/>
    <w:rsid w:val="00FF106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Clause"/>
    <w:next w:val="Normal"/>
    <w:link w:val="Heading1Char"/>
    <w:uiPriority w:val="9"/>
    <w:qFormat/>
    <w:rsid w:val="007A1736"/>
    <w:pPr>
      <w:keepNext/>
      <w:numPr>
        <w:numId w:val="0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A1736"/>
    <w:rPr>
      <w:rFonts w:eastAsia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4665"/>
    <w:pPr>
      <w:spacing w:after="12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04665"/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qFormat/>
    <w:rsid w:val="00EC64C4"/>
    <w:pPr>
      <w:numPr>
        <w:numId w:val="3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qFormat/>
    <w:rsid w:val="00EC64C4"/>
    <w:pPr>
      <w:numPr>
        <w:ilvl w:val="1"/>
        <w:numId w:val="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3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"/>
      </w:numPr>
    </w:pPr>
  </w:style>
  <w:style w:type="numbering" w:customStyle="1" w:styleId="BulletList">
    <w:name w:val="Bullet List"/>
    <w:uiPriority w:val="99"/>
    <w:rsid w:val="00EC64C4"/>
    <w:pPr>
      <w:numPr>
        <w:numId w:val="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3"/>
      </w:numPr>
      <w:contextualSpacing/>
    </w:pPr>
  </w:style>
  <w:style w:type="paragraph" w:customStyle="1" w:styleId="Clause">
    <w:name w:val="Clause"/>
    <w:basedOn w:val="Normal"/>
    <w:link w:val="ClauseChar"/>
    <w:qFormat/>
    <w:rsid w:val="00205165"/>
    <w:pPr>
      <w:numPr>
        <w:numId w:val="4"/>
      </w:numPr>
      <w:spacing w:after="120"/>
    </w:pPr>
    <w:rPr>
      <w:rFonts w:eastAsia="Times New Roman" w:cs="Times New Roman"/>
      <w:szCs w:val="24"/>
      <w:lang w:eastAsia="en-AU"/>
    </w:rPr>
  </w:style>
  <w:style w:type="character" w:customStyle="1" w:styleId="ClauseChar">
    <w:name w:val="Clause Char"/>
    <w:basedOn w:val="DefaultParagraphFont"/>
    <w:link w:val="Clause"/>
    <w:rsid w:val="00205165"/>
    <w:rPr>
      <w:rFonts w:eastAsia="Times New Roman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C3C6C"/>
    <w:rPr>
      <w:color w:val="000000" w:themeColor="followedHyperlink"/>
      <w:u w:val="single"/>
    </w:rPr>
  </w:style>
  <w:style w:type="character" w:customStyle="1" w:styleId="field-content">
    <w:name w:val="field-content"/>
    <w:basedOn w:val="DefaultParagraphFont"/>
    <w:rsid w:val="0059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egislation.gov.au/Series/C2009A00055" TargetMode="External"/><Relationship Id="rId18" Type="http://schemas.openxmlformats.org/officeDocument/2006/relationships/hyperlink" Target="https://www.legislation.gov.au/Details/C2018C00449" TargetMode="External"/><Relationship Id="rId26" Type="http://schemas.openxmlformats.org/officeDocument/2006/relationships/hyperlink" Target="https://www.legislation.gov.au/Details/C2016C00214" TargetMode="External"/><Relationship Id="rId39" Type="http://schemas.openxmlformats.org/officeDocument/2006/relationships/hyperlink" Target="https://www.legislation.gov.au/Series/C1922A00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slation.gov.au/Series/C2004A00538" TargetMode="External"/><Relationship Id="rId34" Type="http://schemas.openxmlformats.org/officeDocument/2006/relationships/hyperlink" Target="https://www.legislation.gov.au/Details/C2017C00230" TargetMode="External"/><Relationship Id="rId42" Type="http://schemas.openxmlformats.org/officeDocument/2006/relationships/hyperlink" Target="mailto:bargaining@jobs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au/Details/C2009A00055" TargetMode="External"/><Relationship Id="rId17" Type="http://schemas.openxmlformats.org/officeDocument/2006/relationships/hyperlink" Target="https://www.legislation.gov.au/Series/C2004A00024" TargetMode="External"/><Relationship Id="rId25" Type="http://schemas.openxmlformats.org/officeDocument/2006/relationships/hyperlink" Target="https://www.legislation.gov.au/Series/C2004A01462" TargetMode="External"/><Relationship Id="rId33" Type="http://schemas.openxmlformats.org/officeDocument/2006/relationships/hyperlink" Target="https://www.legislation.gov.au/Series/C2004A03970" TargetMode="External"/><Relationship Id="rId38" Type="http://schemas.openxmlformats.org/officeDocument/2006/relationships/hyperlink" Target="https://www.legislation.gov.au/Series/C2004A00536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Details/C2013C00257" TargetMode="External"/><Relationship Id="rId20" Type="http://schemas.openxmlformats.org/officeDocument/2006/relationships/hyperlink" Target="https://www.legislation.gov.au/Details/C2017C00270" TargetMode="External"/><Relationship Id="rId29" Type="http://schemas.openxmlformats.org/officeDocument/2006/relationships/hyperlink" Target="https://www.legislation.gov.au/Series/C2005A00080" TargetMode="External"/><Relationship Id="rId41" Type="http://schemas.openxmlformats.org/officeDocument/2006/relationships/hyperlink" Target="http://awardviewer.fwo.gov.au/award/show/MA0001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Series/C2009A00028" TargetMode="External"/><Relationship Id="rId24" Type="http://schemas.openxmlformats.org/officeDocument/2006/relationships/hyperlink" Target="https://www.legislation.gov.au/Details/C2017C00099" TargetMode="External"/><Relationship Id="rId32" Type="http://schemas.openxmlformats.org/officeDocument/2006/relationships/hyperlink" Target="https://www.legislation.gov.au/Details/C2005C00431" TargetMode="External"/><Relationship Id="rId37" Type="http://schemas.openxmlformats.org/officeDocument/2006/relationships/hyperlink" Target="https://www.legislation.gov.au/Series/C2011A00137" TargetMode="External"/><Relationship Id="rId40" Type="http://schemas.openxmlformats.org/officeDocument/2006/relationships/hyperlink" Target="http://awardviewer.fwo.gov.au/award/show/MA00012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Series/C2004A01621" TargetMode="External"/><Relationship Id="rId23" Type="http://schemas.openxmlformats.org/officeDocument/2006/relationships/hyperlink" Target="https://www.legislation.gov.au/Series/C2004A03668" TargetMode="External"/><Relationship Id="rId28" Type="http://schemas.openxmlformats.org/officeDocument/2006/relationships/hyperlink" Target="https://www.legislation.gov.au/Details/C2012C00356" TargetMode="External"/><Relationship Id="rId36" Type="http://schemas.openxmlformats.org/officeDocument/2006/relationships/hyperlink" Target="https://www.legislation.gov.au/Details/C2011A00137" TargetMode="External"/><Relationship Id="rId10" Type="http://schemas.openxmlformats.org/officeDocument/2006/relationships/hyperlink" Target="https://www.legislation.gov.au/Details/C2017C00323" TargetMode="External"/><Relationship Id="rId19" Type="http://schemas.openxmlformats.org/officeDocument/2006/relationships/hyperlink" Target="https://www.legislation.gov.au/Series/C2010A00104" TargetMode="External"/><Relationship Id="rId31" Type="http://schemas.openxmlformats.org/officeDocument/2006/relationships/hyperlink" Target="https://www.legislation.gov.au/Series/C2004A03663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legislation.gov.au/Details/C2018C00097" TargetMode="External"/><Relationship Id="rId22" Type="http://schemas.openxmlformats.org/officeDocument/2006/relationships/hyperlink" Target="https://www.legislation.gov.au/Details/C2018C00095" TargetMode="External"/><Relationship Id="rId27" Type="http://schemas.openxmlformats.org/officeDocument/2006/relationships/hyperlink" Target="https://www.legislation.gov.au/Series/C2004A03969" TargetMode="External"/><Relationship Id="rId30" Type="http://schemas.openxmlformats.org/officeDocument/2006/relationships/hyperlink" Target="https://www.legislation.gov.au/Details/C2005C00430" TargetMode="External"/><Relationship Id="rId35" Type="http://schemas.openxmlformats.org/officeDocument/2006/relationships/hyperlink" Target="https://www.legislation.gov.au/Series/C2004A04402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E6AF-07EA-4DB5-BB65-2ABCDD53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DA42EF63.dotm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2018-11-26T05:03:00Z</dcterms:created>
  <dcterms:modified xsi:type="dcterms:W3CDTF">2018-11-26T05:04:00Z</dcterms:modified>
</cp:coreProperties>
</file>